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DA3B95" w:rsidR="009C1BB1" w:rsidP="009C1BB1" w:rsidRDefault="00777E88" w14:paraId="0DD1F6AA" w14:textId="35AE0BC2">
      <w:pPr>
        <w:pStyle w:val="Nzov"/>
      </w:pPr>
      <w:bookmarkStart w:name="_Toc391027962" w:id="0"/>
      <w:bookmarkStart w:name="_Toc391028070" w:id="1"/>
      <w:bookmarkStart w:name="_Toc391028218" w:id="2"/>
      <w:bookmarkStart w:name="_Toc391028326" w:id="3"/>
      <w:bookmarkStart w:name="_Toc391056011" w:id="4"/>
      <w:bookmarkStart w:name="_Toc391056119" w:id="5"/>
      <w:bookmarkStart w:name="_Toc391056227" w:id="6"/>
      <w:bookmarkEnd w:id="0"/>
      <w:bookmarkEnd w:id="1"/>
      <w:bookmarkEnd w:id="2"/>
      <w:bookmarkEnd w:id="3"/>
      <w:bookmarkEnd w:id="4"/>
      <w:bookmarkEnd w:id="5"/>
      <w:bookmarkEnd w:id="6"/>
      <w:r w:rsidRPr="00DA3B95">
        <w:t>S</w:t>
      </w:r>
      <w:r w:rsidRPr="00DA3B95" w:rsidR="0045515A">
        <w:t>trategická priorita</w:t>
      </w:r>
    </w:p>
    <w:p w:rsidRPr="00DA3B95" w:rsidR="00777E88" w:rsidRDefault="68F84A11" w14:paraId="7CBBF576" w14:textId="720D931F">
      <w:pPr>
        <w:pStyle w:val="Nzov"/>
        <w:rPr>
          <w:b/>
          <w:bCs/>
        </w:rPr>
      </w:pPr>
      <w:r w:rsidRPr="00DA3B95">
        <w:rPr>
          <w:b/>
          <w:bCs/>
        </w:rPr>
        <w:t>Manažment údajov</w:t>
      </w:r>
    </w:p>
    <w:p w:rsidRPr="00DA3B95" w:rsidR="00FD7FAB" w:rsidP="00114CF9" w:rsidRDefault="00FD7FAB" w14:paraId="51C4A6B4" w14:textId="77777777"/>
    <w:p w:rsidRPr="00DA3B95" w:rsidR="00FD7FAB" w:rsidP="00114CF9" w:rsidRDefault="00FD7FAB" w14:paraId="003C2488" w14:textId="77777777"/>
    <w:p w:rsidRPr="00DA3B95" w:rsidR="00FD7FAB" w:rsidP="00114CF9" w:rsidRDefault="00FD7FAB" w14:paraId="1E52206B" w14:textId="77777777"/>
    <w:p w:rsidRPr="00DA3B95" w:rsidR="00531DE4" w:rsidRDefault="68F84A11" w14:paraId="4FB26663" w14:textId="77777777">
      <w:pPr>
        <w:pStyle w:val="Nzov"/>
        <w:rPr>
          <w:rFonts w:eastAsia="Open Sans" w:cs="Open Sans"/>
          <w:sz w:val="22"/>
          <w:szCs w:val="22"/>
        </w:rPr>
      </w:pPr>
      <w:r w:rsidRPr="00DA3B95">
        <w:rPr>
          <w:rFonts w:eastAsia="Open Sans" w:cs="Open Sans"/>
          <w:sz w:val="22"/>
          <w:szCs w:val="22"/>
        </w:rPr>
        <w:t>Pracovná verzia</w:t>
      </w:r>
    </w:p>
    <w:p w:rsidRPr="00DA3B95" w:rsidR="00213456" w:rsidRDefault="68F84A11" w14:paraId="0A0ED110" w14:textId="5EBA8CA5">
      <w:pPr>
        <w:pStyle w:val="Podtitul"/>
        <w:jc w:val="center"/>
        <w:rPr>
          <w:rFonts w:ascii="Open Sans" w:hAnsi="Open Sans" w:eastAsia="Open Sans" w:cs="Open Sans"/>
          <w:sz w:val="22"/>
          <w:szCs w:val="22"/>
        </w:rPr>
      </w:pPr>
      <w:r w:rsidRPr="00DA3B95">
        <w:rPr>
          <w:rFonts w:ascii="Open Sans" w:hAnsi="Open Sans" w:eastAsia="Open Sans" w:cs="Open Sans"/>
          <w:sz w:val="22"/>
          <w:szCs w:val="22"/>
        </w:rPr>
        <w:t xml:space="preserve">(Verzia </w:t>
      </w:r>
      <w:r w:rsidR="006F33DC">
        <w:rPr>
          <w:rFonts w:ascii="Open Sans" w:hAnsi="Open Sans" w:eastAsia="Open Sans" w:cs="Open Sans"/>
          <w:sz w:val="22"/>
          <w:szCs w:val="22"/>
        </w:rPr>
        <w:t>1</w:t>
      </w:r>
      <w:r w:rsidRPr="00DA3B95">
        <w:rPr>
          <w:rFonts w:ascii="Open Sans" w:hAnsi="Open Sans" w:eastAsia="Open Sans" w:cs="Open Sans"/>
          <w:sz w:val="22"/>
          <w:szCs w:val="22"/>
        </w:rPr>
        <w:t>-</w:t>
      </w:r>
      <w:r w:rsidR="006F33DC">
        <w:rPr>
          <w:rFonts w:ascii="Open Sans" w:hAnsi="Open Sans" w:eastAsia="Open Sans" w:cs="Open Sans"/>
          <w:sz w:val="22"/>
          <w:szCs w:val="22"/>
        </w:rPr>
        <w:t>0</w:t>
      </w:r>
      <w:r w:rsidRPr="00DA3B95">
        <w:rPr>
          <w:rFonts w:ascii="Open Sans" w:hAnsi="Open Sans" w:eastAsia="Open Sans" w:cs="Open Sans"/>
          <w:sz w:val="22"/>
          <w:szCs w:val="22"/>
        </w:rPr>
        <w:t>)</w:t>
      </w:r>
    </w:p>
    <w:p w:rsidRPr="00DA3B95" w:rsidR="007B6DBF" w:rsidP="00114CF9" w:rsidRDefault="007B6DBF" w14:paraId="75771845" w14:textId="77777777">
      <w:pPr>
        <w:rPr>
          <w:rFonts w:ascii="Open Sans" w:hAnsi="Open Sans" w:cs="Open Sans"/>
        </w:rPr>
      </w:pPr>
    </w:p>
    <w:p w:rsidRPr="00DA3B95" w:rsidR="007B6DBF" w:rsidP="00114CF9" w:rsidRDefault="007B6DBF" w14:paraId="74EAF783" w14:textId="77777777"/>
    <w:p w:rsidRPr="00DA3B95" w:rsidR="00DC7636" w:rsidP="00114CF9" w:rsidRDefault="00DC7636" w14:paraId="752664E2" w14:textId="77777777"/>
    <w:p w:rsidRPr="00DA3B95" w:rsidR="00DC7636" w:rsidP="00114CF9" w:rsidRDefault="00DC7636" w14:paraId="5CF91B86" w14:textId="77777777"/>
    <w:p w:rsidRPr="00DA3B95" w:rsidR="00DC7636" w:rsidP="00114CF9" w:rsidRDefault="00DC7636" w14:paraId="5BA1D365" w14:textId="77777777">
      <w:pPr>
        <w:pStyle w:val="Podtitul"/>
        <w:sectPr w:rsidRPr="00DA3B95" w:rsidR="00DC7636" w:rsidSect="00DC7636">
          <w:headerReference w:type="default" r:id="rId12"/>
          <w:headerReference w:type="first" r:id="rId13"/>
          <w:pgSz w:w="11906" w:h="16838" w:code="9"/>
          <w:pgMar w:top="1418" w:right="1418" w:bottom="1418" w:left="1418" w:header="709" w:footer="709" w:gutter="0"/>
          <w:cols w:space="708"/>
          <w:vAlign w:val="center"/>
          <w:docGrid w:linePitch="360"/>
        </w:sectPr>
      </w:pPr>
    </w:p>
    <w:p w:rsidRPr="00DA3B95" w:rsidR="00DC7636" w:rsidP="00114CF9" w:rsidRDefault="68F84A11" w14:paraId="6A37C339" w14:textId="77777777">
      <w:pPr>
        <w:pStyle w:val="Tableheader"/>
      </w:pPr>
      <w:r w:rsidRPr="00DA3B95">
        <w:lastRenderedPageBreak/>
        <w:t>Informácia o dokumente</w:t>
      </w:r>
    </w:p>
    <w:tbl>
      <w:tblPr>
        <w:tblW w:w="9072" w:type="dxa"/>
        <w:tblInd w:w="108" w:type="dxa"/>
        <w:tblBorders>
          <w:top w:val="single" w:color="auto" w:sz="6" w:space="0"/>
          <w:left w:val="single" w:color="auto" w:sz="6" w:space="0"/>
          <w:bottom w:val="single" w:color="auto" w:sz="6" w:space="0"/>
          <w:right w:val="single" w:color="auto" w:sz="6" w:space="0"/>
        </w:tblBorders>
        <w:tblLayout w:type="fixed"/>
        <w:tblLook w:val="0000" w:firstRow="0" w:lastRow="0" w:firstColumn="0" w:lastColumn="0" w:noHBand="0" w:noVBand="0"/>
      </w:tblPr>
      <w:tblGrid>
        <w:gridCol w:w="2127"/>
        <w:gridCol w:w="6945"/>
      </w:tblGrid>
      <w:tr w:rsidRPr="00DA3B95" w:rsidR="00B644DA" w:rsidTr="00902755" w14:paraId="04660E55" w14:textId="77777777">
        <w:tc>
          <w:tcPr>
            <w:tcW w:w="2127" w:type="dxa"/>
            <w:tcBorders>
              <w:top w:val="single" w:color="808080" w:themeColor="text1" w:themeTint="7F" w:sz="2" w:space="0"/>
              <w:left w:val="single" w:color="808080" w:themeColor="text1" w:themeTint="7F" w:sz="2" w:space="0"/>
              <w:bottom w:val="single" w:color="808080" w:themeColor="text1" w:themeTint="7F" w:sz="2" w:space="0"/>
              <w:right w:val="single" w:color="808080" w:themeColor="text1" w:themeTint="7F" w:sz="2" w:space="0"/>
            </w:tcBorders>
            <w:shd w:val="clear" w:color="auto" w:fill="DBE5F1" w:themeFill="accent1" w:themeFillTint="33"/>
          </w:tcPr>
          <w:p w:rsidRPr="00DA3B95" w:rsidR="00B644DA" w:rsidP="00DF1A38" w:rsidRDefault="00B644DA" w14:paraId="7E9F07A1" w14:textId="77777777">
            <w:r w:rsidRPr="00DA3B95">
              <w:t>Názov:</w:t>
            </w:r>
          </w:p>
        </w:tc>
        <w:tc>
          <w:tcPr>
            <w:tcW w:w="6945" w:type="dxa"/>
            <w:tcBorders>
              <w:top w:val="single" w:color="808080" w:themeColor="text1" w:themeTint="7F" w:sz="2" w:space="0"/>
              <w:left w:val="single" w:color="808080" w:themeColor="text1" w:themeTint="7F" w:sz="2" w:space="0"/>
              <w:bottom w:val="single" w:color="808080" w:themeColor="text1" w:themeTint="7F" w:sz="2" w:space="0"/>
              <w:right w:val="single" w:color="808080" w:themeColor="text1" w:themeTint="7F" w:sz="2" w:space="0"/>
            </w:tcBorders>
          </w:tcPr>
          <w:p w:rsidRPr="00DA3B95" w:rsidR="00B644DA" w:rsidP="00DF1A38" w:rsidRDefault="00B644DA" w14:paraId="35F49E34" w14:textId="77777777">
            <w:r w:rsidRPr="00DA3B95">
              <w:t>Strategická priorita Manažment údajov</w:t>
            </w:r>
          </w:p>
        </w:tc>
      </w:tr>
      <w:tr w:rsidRPr="00DA3B95" w:rsidR="00B644DA" w:rsidTr="00902755" w14:paraId="5EFD92FC" w14:textId="77777777">
        <w:trPr>
          <w:trHeight w:val="236"/>
        </w:trPr>
        <w:tc>
          <w:tcPr>
            <w:tcW w:w="2127" w:type="dxa"/>
            <w:tcBorders>
              <w:top w:val="single" w:color="808080" w:themeColor="text1" w:themeTint="7F" w:sz="2" w:space="0"/>
              <w:left w:val="single" w:color="808080" w:themeColor="text1" w:themeTint="7F" w:sz="2" w:space="0"/>
              <w:bottom w:val="single" w:color="808080" w:themeColor="text1" w:themeTint="7F" w:sz="2" w:space="0"/>
              <w:right w:val="single" w:color="808080" w:themeColor="text1" w:themeTint="7F" w:sz="2" w:space="0"/>
            </w:tcBorders>
            <w:shd w:val="clear" w:color="auto" w:fill="DBE5F1" w:themeFill="accent1" w:themeFillTint="33"/>
          </w:tcPr>
          <w:p w:rsidRPr="00DA3B95" w:rsidR="00B644DA" w:rsidP="00DF1A38" w:rsidRDefault="00B644DA" w14:paraId="5A407366" w14:textId="77777777">
            <w:r w:rsidRPr="00DA3B95">
              <w:t>Stav:</w:t>
            </w:r>
          </w:p>
        </w:tc>
        <w:tc>
          <w:tcPr>
            <w:tcW w:w="6945" w:type="dxa"/>
            <w:tcBorders>
              <w:top w:val="single" w:color="808080" w:themeColor="text1" w:themeTint="7F" w:sz="2" w:space="0"/>
              <w:left w:val="single" w:color="808080" w:themeColor="text1" w:themeTint="7F" w:sz="2" w:space="0"/>
              <w:bottom w:val="single" w:color="808080" w:themeColor="text1" w:themeTint="7F" w:sz="2" w:space="0"/>
              <w:right w:val="single" w:color="808080" w:themeColor="text1" w:themeTint="7F" w:sz="2" w:space="0"/>
            </w:tcBorders>
          </w:tcPr>
          <w:p w:rsidRPr="00DA3B95" w:rsidR="00B644DA" w:rsidP="00DF1A38" w:rsidRDefault="00B644DA" w14:paraId="7597E372" w14:textId="77777777">
            <w:r w:rsidRPr="00DA3B95">
              <w:t>Pracovná verzia</w:t>
            </w:r>
          </w:p>
        </w:tc>
      </w:tr>
      <w:tr w:rsidRPr="00DA3B95" w:rsidR="00B644DA" w:rsidTr="00902755" w14:paraId="2D8D0BEC" w14:textId="77777777">
        <w:trPr>
          <w:trHeight w:val="236"/>
        </w:trPr>
        <w:tc>
          <w:tcPr>
            <w:tcW w:w="2127" w:type="dxa"/>
            <w:tcBorders>
              <w:top w:val="single" w:color="808080" w:themeColor="text1" w:themeTint="7F" w:sz="2" w:space="0"/>
              <w:left w:val="single" w:color="808080" w:themeColor="text1" w:themeTint="7F" w:sz="2" w:space="0"/>
              <w:bottom w:val="single" w:color="808080" w:themeColor="text1" w:themeTint="7F" w:sz="2" w:space="0"/>
              <w:right w:val="single" w:color="808080" w:themeColor="text1" w:themeTint="7F" w:sz="2" w:space="0"/>
            </w:tcBorders>
            <w:shd w:val="clear" w:color="auto" w:fill="DBE5F1" w:themeFill="accent1" w:themeFillTint="33"/>
          </w:tcPr>
          <w:p w:rsidRPr="00DA3B95" w:rsidR="00B644DA" w:rsidP="00DF1A38" w:rsidRDefault="00B644DA" w14:paraId="40FCB014" w14:textId="77777777">
            <w:r w:rsidRPr="00DA3B95">
              <w:t>Pripravil:</w:t>
            </w:r>
          </w:p>
        </w:tc>
        <w:tc>
          <w:tcPr>
            <w:tcW w:w="6945" w:type="dxa"/>
            <w:tcBorders>
              <w:top w:val="single" w:color="808080" w:themeColor="text1" w:themeTint="7F" w:sz="2" w:space="0"/>
              <w:left w:val="single" w:color="808080" w:themeColor="text1" w:themeTint="7F" w:sz="2" w:space="0"/>
              <w:bottom w:val="single" w:color="808080" w:themeColor="text1" w:themeTint="7F" w:sz="2" w:space="0"/>
              <w:right w:val="single" w:color="808080" w:themeColor="text1" w:themeTint="7F" w:sz="2" w:space="0"/>
            </w:tcBorders>
          </w:tcPr>
          <w:p w:rsidRPr="00DA3B95" w:rsidR="00B644DA" w:rsidP="00DF1A38" w:rsidRDefault="00B644DA" w14:paraId="38FBC3A3" w14:textId="35B27447">
            <w:r w:rsidRPr="00DA3B95">
              <w:t xml:space="preserve">Pracovná </w:t>
            </w:r>
            <w:r w:rsidRPr="00DA3B95" w:rsidR="00651A4E">
              <w:t>skupin</w:t>
            </w:r>
            <w:r w:rsidR="00651A4E">
              <w:t>a</w:t>
            </w:r>
            <w:r w:rsidRPr="00DA3B95" w:rsidR="00651A4E">
              <w:t xml:space="preserve"> </w:t>
            </w:r>
            <w:r w:rsidRPr="00DA3B95">
              <w:t>K9.4 Lepšie dáta</w:t>
            </w:r>
          </w:p>
        </w:tc>
      </w:tr>
      <w:tr w:rsidRPr="00DA3B95" w:rsidR="00B644DA" w:rsidTr="00902755" w14:paraId="48CFF0CE" w14:textId="77777777">
        <w:trPr>
          <w:trHeight w:val="236"/>
        </w:trPr>
        <w:tc>
          <w:tcPr>
            <w:tcW w:w="2127" w:type="dxa"/>
            <w:tcBorders>
              <w:top w:val="single" w:color="808080" w:themeColor="text1" w:themeTint="7F" w:sz="2" w:space="0"/>
              <w:left w:val="single" w:color="808080" w:themeColor="text1" w:themeTint="7F" w:sz="2" w:space="0"/>
              <w:bottom w:val="single" w:color="808080" w:themeColor="text1" w:themeTint="7F" w:sz="2" w:space="0"/>
              <w:right w:val="single" w:color="808080" w:themeColor="text1" w:themeTint="7F" w:sz="2" w:space="0"/>
            </w:tcBorders>
            <w:shd w:val="clear" w:color="auto" w:fill="DBE5F1" w:themeFill="accent1" w:themeFillTint="33"/>
          </w:tcPr>
          <w:p w:rsidRPr="00DA3B95" w:rsidR="00B644DA" w:rsidP="00DF1A38" w:rsidRDefault="00B644DA" w14:paraId="170F300F" w14:textId="77777777">
            <w:r w:rsidRPr="00DA3B95">
              <w:t>Verzia:</w:t>
            </w:r>
          </w:p>
        </w:tc>
        <w:tc>
          <w:tcPr>
            <w:tcW w:w="6945" w:type="dxa"/>
            <w:tcBorders>
              <w:top w:val="single" w:color="808080" w:themeColor="text1" w:themeTint="7F" w:sz="2" w:space="0"/>
              <w:left w:val="single" w:color="808080" w:themeColor="text1" w:themeTint="7F" w:sz="2" w:space="0"/>
              <w:bottom w:val="single" w:color="808080" w:themeColor="text1" w:themeTint="7F" w:sz="2" w:space="0"/>
              <w:right w:val="single" w:color="808080" w:themeColor="text1" w:themeTint="7F" w:sz="2" w:space="0"/>
            </w:tcBorders>
          </w:tcPr>
          <w:p w:rsidRPr="00DA3B95" w:rsidR="00B644DA" w:rsidP="00DF1A38" w:rsidRDefault="006F33DC" w14:paraId="3CB36253" w14:textId="622DCA58">
            <w:r>
              <w:t>1</w:t>
            </w:r>
            <w:r w:rsidRPr="00DA3B95" w:rsidR="00B644DA">
              <w:t>.</w:t>
            </w:r>
            <w:r>
              <w:t>0</w:t>
            </w:r>
          </w:p>
        </w:tc>
      </w:tr>
      <w:tr w:rsidRPr="00DA3B95" w:rsidR="00B644DA" w:rsidTr="00902755" w14:paraId="32AEB23C" w14:textId="77777777">
        <w:trPr>
          <w:trHeight w:val="236"/>
        </w:trPr>
        <w:tc>
          <w:tcPr>
            <w:tcW w:w="2127" w:type="dxa"/>
            <w:tcBorders>
              <w:top w:val="single" w:color="808080" w:themeColor="text1" w:themeTint="7F" w:sz="2" w:space="0"/>
              <w:left w:val="single" w:color="808080" w:themeColor="text1" w:themeTint="7F" w:sz="2" w:space="0"/>
              <w:bottom w:val="single" w:color="808080" w:themeColor="text1" w:themeTint="7F" w:sz="2" w:space="0"/>
              <w:right w:val="single" w:color="808080" w:themeColor="text1" w:themeTint="7F" w:sz="2" w:space="0"/>
            </w:tcBorders>
            <w:shd w:val="clear" w:color="auto" w:fill="DBE5F1" w:themeFill="accent1" w:themeFillTint="33"/>
          </w:tcPr>
          <w:p w:rsidRPr="00DA3B95" w:rsidR="00B644DA" w:rsidP="00DF1A38" w:rsidRDefault="00B644DA" w14:paraId="6C55E2D4" w14:textId="77777777">
            <w:r w:rsidRPr="00DA3B95">
              <w:t>Dátum:</w:t>
            </w:r>
          </w:p>
        </w:tc>
        <w:tc>
          <w:tcPr>
            <w:tcW w:w="6945" w:type="dxa"/>
            <w:tcBorders>
              <w:top w:val="single" w:color="808080" w:themeColor="text1" w:themeTint="7F" w:sz="2" w:space="0"/>
              <w:left w:val="single" w:color="808080" w:themeColor="text1" w:themeTint="7F" w:sz="2" w:space="0"/>
              <w:bottom w:val="single" w:color="808080" w:themeColor="text1" w:themeTint="7F" w:sz="2" w:space="0"/>
              <w:right w:val="single" w:color="808080" w:themeColor="text1" w:themeTint="7F" w:sz="2" w:space="0"/>
            </w:tcBorders>
          </w:tcPr>
          <w:p w:rsidRPr="00DA3B95" w:rsidR="00B644DA" w:rsidP="00DF1A38" w:rsidRDefault="00761A70" w14:paraId="35EBD09C" w14:textId="51645FC6">
            <w:r w:rsidRPr="00DA3B95">
              <w:t>14</w:t>
            </w:r>
            <w:r w:rsidRPr="00DA3B95" w:rsidR="00B644DA">
              <w:t>.1</w:t>
            </w:r>
            <w:r w:rsidRPr="00DA3B95">
              <w:t>2</w:t>
            </w:r>
            <w:r w:rsidRPr="00DA3B95" w:rsidR="00B644DA">
              <w:t>.2016</w:t>
            </w:r>
          </w:p>
        </w:tc>
      </w:tr>
      <w:tr w:rsidRPr="00DA3B95" w:rsidR="00B644DA" w:rsidTr="00902755" w14:paraId="4331068A" w14:textId="77777777">
        <w:trPr>
          <w:trHeight w:val="236"/>
        </w:trPr>
        <w:tc>
          <w:tcPr>
            <w:tcW w:w="2127" w:type="dxa"/>
            <w:tcBorders>
              <w:top w:val="single" w:color="808080" w:themeColor="text1" w:themeTint="7F" w:sz="2" w:space="0"/>
              <w:left w:val="single" w:color="808080" w:themeColor="text1" w:themeTint="7F" w:sz="2" w:space="0"/>
              <w:bottom w:val="single" w:color="808080" w:themeColor="text1" w:themeTint="7F" w:sz="2" w:space="0"/>
              <w:right w:val="single" w:color="808080" w:themeColor="text1" w:themeTint="7F" w:sz="2" w:space="0"/>
            </w:tcBorders>
            <w:shd w:val="clear" w:color="auto" w:fill="DBE5F1" w:themeFill="accent1" w:themeFillTint="33"/>
          </w:tcPr>
          <w:p w:rsidRPr="00DA3B95" w:rsidR="00B644DA" w:rsidP="00DF1A38" w:rsidRDefault="00B644DA" w14:paraId="72F87F29" w14:textId="77777777">
            <w:r w:rsidRPr="00DA3B95">
              <w:t>Pripomienkoval:</w:t>
            </w:r>
          </w:p>
        </w:tc>
        <w:tc>
          <w:tcPr>
            <w:tcW w:w="6945" w:type="dxa"/>
            <w:tcBorders>
              <w:top w:val="single" w:color="808080" w:themeColor="text1" w:themeTint="7F" w:sz="2" w:space="0"/>
              <w:left w:val="single" w:color="808080" w:themeColor="text1" w:themeTint="7F" w:sz="2" w:space="0"/>
              <w:bottom w:val="single" w:color="808080" w:themeColor="text1" w:themeTint="7F" w:sz="2" w:space="0"/>
              <w:right w:val="single" w:color="808080" w:themeColor="text1" w:themeTint="7F" w:sz="2" w:space="0"/>
            </w:tcBorders>
          </w:tcPr>
          <w:p w:rsidRPr="00DA3B95" w:rsidR="00B644DA" w:rsidP="00DF1A38" w:rsidRDefault="00B644DA" w14:paraId="42334028" w14:textId="77777777"/>
        </w:tc>
      </w:tr>
      <w:tr w:rsidRPr="00DA3B95" w:rsidR="00B644DA" w:rsidTr="00902755" w14:paraId="7A875D32" w14:textId="77777777">
        <w:trPr>
          <w:trHeight w:val="236"/>
        </w:trPr>
        <w:tc>
          <w:tcPr>
            <w:tcW w:w="2127" w:type="dxa"/>
            <w:tcBorders>
              <w:top w:val="single" w:color="808080" w:themeColor="text1" w:themeTint="7F" w:sz="2" w:space="0"/>
              <w:left w:val="single" w:color="808080" w:themeColor="text1" w:themeTint="7F" w:sz="2" w:space="0"/>
              <w:bottom w:val="single" w:color="808080" w:themeColor="text1" w:themeTint="7F" w:sz="2" w:space="0"/>
              <w:right w:val="single" w:color="808080" w:themeColor="text1" w:themeTint="7F" w:sz="2" w:space="0"/>
            </w:tcBorders>
            <w:shd w:val="clear" w:color="auto" w:fill="DBE5F1" w:themeFill="accent1" w:themeFillTint="33"/>
          </w:tcPr>
          <w:p w:rsidRPr="00DA3B95" w:rsidR="00B644DA" w:rsidP="00DF1A38" w:rsidRDefault="00B644DA" w14:paraId="4AD4A4F6" w14:textId="77777777">
            <w:r w:rsidRPr="00DA3B95">
              <w:t>Dátum revízie:</w:t>
            </w:r>
          </w:p>
        </w:tc>
        <w:tc>
          <w:tcPr>
            <w:tcW w:w="6945" w:type="dxa"/>
            <w:tcBorders>
              <w:top w:val="single" w:color="808080" w:themeColor="text1" w:themeTint="7F" w:sz="2" w:space="0"/>
              <w:left w:val="single" w:color="808080" w:themeColor="text1" w:themeTint="7F" w:sz="2" w:space="0"/>
              <w:bottom w:val="single" w:color="808080" w:themeColor="text1" w:themeTint="7F" w:sz="2" w:space="0"/>
              <w:right w:val="single" w:color="808080" w:themeColor="text1" w:themeTint="7F" w:sz="2" w:space="0"/>
            </w:tcBorders>
          </w:tcPr>
          <w:p w:rsidRPr="00DA3B95" w:rsidR="00B644DA" w:rsidP="00DF1A38" w:rsidRDefault="006F33DC" w14:paraId="5AC9607C" w14:textId="44BEB4BD">
            <w:r>
              <w:t>20</w:t>
            </w:r>
            <w:r w:rsidRPr="00DA3B95" w:rsidR="00761A70">
              <w:t>.</w:t>
            </w:r>
            <w:r w:rsidRPr="00DA3B95" w:rsidR="002843BD">
              <w:t>2</w:t>
            </w:r>
            <w:r w:rsidRPr="00DA3B95" w:rsidR="00761A70">
              <w:t>.</w:t>
            </w:r>
            <w:r w:rsidR="00D876B2">
              <w:t>2017</w:t>
            </w:r>
            <w:bookmarkStart w:name="_GoBack" w:id="7"/>
            <w:bookmarkEnd w:id="7"/>
          </w:p>
        </w:tc>
      </w:tr>
    </w:tbl>
    <w:p w:rsidRPr="00DA3B95" w:rsidR="008C792E" w:rsidP="00114CF9" w:rsidRDefault="68F84A11" w14:paraId="287906E7" w14:textId="77777777">
      <w:pPr>
        <w:pStyle w:val="Tableheader"/>
      </w:pPr>
      <w:r w:rsidRPr="00DA3B95">
        <w:t>Distribučný zoznam</w:t>
      </w:r>
    </w:p>
    <w:tbl>
      <w:tblPr>
        <w:tblW w:w="9072" w:type="dxa"/>
        <w:tblInd w:w="70" w:type="dxa"/>
        <w:tblBorders>
          <w:top w:val="single" w:color="808080" w:sz="2" w:space="0"/>
          <w:left w:val="single" w:color="808080" w:sz="2" w:space="0"/>
          <w:bottom w:val="single" w:color="808080" w:sz="2" w:space="0"/>
          <w:right w:val="single" w:color="808080" w:sz="2" w:space="0"/>
          <w:insideH w:val="single" w:color="808080" w:sz="2" w:space="0"/>
          <w:insideV w:val="single" w:color="808080" w:sz="2" w:space="0"/>
        </w:tblBorders>
        <w:tblLayout w:type="fixed"/>
        <w:tblCellMar>
          <w:left w:w="70" w:type="dxa"/>
          <w:right w:w="70" w:type="dxa"/>
        </w:tblCellMar>
        <w:tblLook w:val="0000" w:firstRow="0" w:lastRow="0" w:firstColumn="0" w:lastColumn="0" w:noHBand="0" w:noVBand="0"/>
      </w:tblPr>
      <w:tblGrid>
        <w:gridCol w:w="4224"/>
        <w:gridCol w:w="1488"/>
        <w:gridCol w:w="3360"/>
      </w:tblGrid>
      <w:tr w:rsidRPr="00DA3B95" w:rsidR="008C792E" w:rsidTr="00D5A2A6" w14:paraId="598CDBB9" w14:textId="77777777">
        <w:trPr>
          <w:tblHeader/>
        </w:trPr>
        <w:tc>
          <w:tcPr>
            <w:tcW w:w="4224" w:type="dxa"/>
            <w:shd w:val="clear" w:color="auto" w:fill="DBE5F1" w:themeFill="accent1" w:themeFillTint="33"/>
          </w:tcPr>
          <w:p w:rsidRPr="00DA3B95" w:rsidR="008C792E" w:rsidP="00114CF9" w:rsidRDefault="68F84A11" w14:paraId="460A8384" w14:textId="77777777">
            <w:r w:rsidRPr="00DA3B95">
              <w:t>Od</w:t>
            </w:r>
          </w:p>
        </w:tc>
        <w:tc>
          <w:tcPr>
            <w:tcW w:w="1488" w:type="dxa"/>
            <w:shd w:val="clear" w:color="auto" w:fill="DBE5F1" w:themeFill="accent1" w:themeFillTint="33"/>
          </w:tcPr>
          <w:p w:rsidRPr="00DA3B95" w:rsidR="008C792E" w:rsidP="00114CF9" w:rsidRDefault="68F84A11" w14:paraId="1C643041" w14:textId="77777777">
            <w:r w:rsidRPr="00DA3B95">
              <w:t>Dátum</w:t>
            </w:r>
          </w:p>
        </w:tc>
        <w:tc>
          <w:tcPr>
            <w:tcW w:w="3360" w:type="dxa"/>
            <w:shd w:val="clear" w:color="auto" w:fill="DBE5F1" w:themeFill="accent1" w:themeFillTint="33"/>
          </w:tcPr>
          <w:p w:rsidRPr="00DA3B95" w:rsidR="008C792E" w:rsidP="00114CF9" w:rsidRDefault="68F84A11" w14:paraId="4A9BE429" w14:textId="77777777">
            <w:r w:rsidRPr="00DA3B95">
              <w:t>Kontakt</w:t>
            </w:r>
          </w:p>
        </w:tc>
      </w:tr>
      <w:tr w:rsidRPr="00DA3B95" w:rsidR="008C792E" w:rsidTr="00D5A2A6" w14:paraId="55FAF276" w14:textId="77777777">
        <w:tc>
          <w:tcPr>
            <w:tcW w:w="4224" w:type="dxa"/>
          </w:tcPr>
          <w:p w:rsidRPr="00DA3B95" w:rsidR="008C792E" w:rsidP="00114CF9" w:rsidRDefault="00C525C3" w14:paraId="0BD63874" w14:textId="79C8C7D1">
            <w:r w:rsidRPr="00DA3B95">
              <w:t>K9.4</w:t>
            </w:r>
          </w:p>
        </w:tc>
        <w:tc>
          <w:tcPr>
            <w:tcW w:w="1488" w:type="dxa"/>
          </w:tcPr>
          <w:p w:rsidRPr="00DA3B95" w:rsidR="008C792E" w:rsidP="00114CF9" w:rsidRDefault="008C792E" w14:paraId="3440715D" w14:textId="77777777"/>
        </w:tc>
        <w:tc>
          <w:tcPr>
            <w:tcW w:w="3360" w:type="dxa"/>
          </w:tcPr>
          <w:p w:rsidRPr="00DA3B95" w:rsidR="008C792E" w:rsidP="00114CF9" w:rsidRDefault="008C792E" w14:paraId="2749D19B" w14:textId="77777777"/>
        </w:tc>
      </w:tr>
    </w:tbl>
    <w:p w:rsidRPr="00DA3B95" w:rsidR="008C792E" w:rsidP="00114CF9" w:rsidRDefault="008C792E" w14:paraId="173479D4" w14:textId="77777777"/>
    <w:tbl>
      <w:tblPr>
        <w:tblW w:w="9072" w:type="dxa"/>
        <w:tblInd w:w="70" w:type="dxa"/>
        <w:tblBorders>
          <w:top w:val="single" w:color="808080" w:sz="2" w:space="0"/>
          <w:left w:val="single" w:color="808080" w:sz="2" w:space="0"/>
          <w:bottom w:val="single" w:color="808080" w:sz="2" w:space="0"/>
          <w:right w:val="single" w:color="808080" w:sz="2" w:space="0"/>
          <w:insideH w:val="single" w:color="808080" w:sz="2" w:space="0"/>
          <w:insideV w:val="single" w:color="808080" w:sz="2" w:space="0"/>
        </w:tblBorders>
        <w:tblLayout w:type="fixed"/>
        <w:tblCellMar>
          <w:left w:w="70" w:type="dxa"/>
          <w:right w:w="70" w:type="dxa"/>
        </w:tblCellMar>
        <w:tblLook w:val="0000" w:firstRow="0" w:lastRow="0" w:firstColumn="0" w:lastColumn="0" w:noHBand="0" w:noVBand="0"/>
      </w:tblPr>
      <w:tblGrid>
        <w:gridCol w:w="2808"/>
        <w:gridCol w:w="1416"/>
        <w:gridCol w:w="1488"/>
        <w:gridCol w:w="3360"/>
      </w:tblGrid>
      <w:tr w:rsidRPr="00DA3B95" w:rsidR="008C792E" w:rsidTr="00D5A2A6" w14:paraId="271FE6AF" w14:textId="77777777">
        <w:trPr>
          <w:tblHeader/>
        </w:trPr>
        <w:tc>
          <w:tcPr>
            <w:tcW w:w="2808" w:type="dxa"/>
            <w:shd w:val="clear" w:color="auto" w:fill="DBE5F1" w:themeFill="accent1" w:themeFillTint="33"/>
          </w:tcPr>
          <w:p w:rsidRPr="00DA3B95" w:rsidR="008C792E" w:rsidP="00114CF9" w:rsidRDefault="68F84A11" w14:paraId="53326F24" w14:textId="77777777">
            <w:r w:rsidRPr="00DA3B95">
              <w:t>Pre</w:t>
            </w:r>
          </w:p>
        </w:tc>
        <w:tc>
          <w:tcPr>
            <w:tcW w:w="1416" w:type="dxa"/>
            <w:shd w:val="clear" w:color="auto" w:fill="DBE5F1" w:themeFill="accent1" w:themeFillTint="33"/>
          </w:tcPr>
          <w:p w:rsidRPr="00DA3B95" w:rsidR="008C792E" w:rsidP="00114CF9" w:rsidRDefault="68F84A11" w14:paraId="50DE8999" w14:textId="77777777">
            <w:r w:rsidRPr="00DA3B95">
              <w:t>Akcia*</w:t>
            </w:r>
          </w:p>
        </w:tc>
        <w:tc>
          <w:tcPr>
            <w:tcW w:w="1488" w:type="dxa"/>
            <w:shd w:val="clear" w:color="auto" w:fill="DBE5F1" w:themeFill="accent1" w:themeFillTint="33"/>
          </w:tcPr>
          <w:p w:rsidRPr="00DA3B95" w:rsidR="008C792E" w:rsidP="00114CF9" w:rsidRDefault="68F84A11" w14:paraId="0451A467" w14:textId="77777777">
            <w:r w:rsidRPr="00DA3B95">
              <w:t>Dátum (do)</w:t>
            </w:r>
          </w:p>
        </w:tc>
        <w:tc>
          <w:tcPr>
            <w:tcW w:w="3360" w:type="dxa"/>
            <w:shd w:val="clear" w:color="auto" w:fill="DBE5F1" w:themeFill="accent1" w:themeFillTint="33"/>
          </w:tcPr>
          <w:p w:rsidRPr="00DA3B95" w:rsidR="008C792E" w:rsidP="00114CF9" w:rsidRDefault="68F84A11" w14:paraId="4B1CB386" w14:textId="77777777">
            <w:r w:rsidRPr="00DA3B95">
              <w:t>Kontakt</w:t>
            </w:r>
          </w:p>
        </w:tc>
      </w:tr>
      <w:tr w:rsidRPr="00DA3B95" w:rsidR="008C792E" w:rsidTr="00D5A2A6" w14:paraId="348E2DA9" w14:textId="77777777">
        <w:tc>
          <w:tcPr>
            <w:tcW w:w="2808" w:type="dxa"/>
          </w:tcPr>
          <w:p w:rsidRPr="00DA3B95" w:rsidR="008C792E" w:rsidP="00114CF9" w:rsidRDefault="008C792E" w14:paraId="0DE19A99" w14:textId="77777777"/>
        </w:tc>
        <w:tc>
          <w:tcPr>
            <w:tcW w:w="1416" w:type="dxa"/>
          </w:tcPr>
          <w:p w:rsidRPr="00DA3B95" w:rsidR="008C792E" w:rsidP="00114CF9" w:rsidRDefault="008C792E" w14:paraId="22F49CF3" w14:textId="77777777"/>
        </w:tc>
        <w:tc>
          <w:tcPr>
            <w:tcW w:w="1488" w:type="dxa"/>
          </w:tcPr>
          <w:p w:rsidRPr="00DA3B95" w:rsidR="008C792E" w:rsidP="00114CF9" w:rsidRDefault="008C792E" w14:paraId="1D35E70D" w14:textId="77777777"/>
        </w:tc>
        <w:tc>
          <w:tcPr>
            <w:tcW w:w="3360" w:type="dxa"/>
          </w:tcPr>
          <w:p w:rsidRPr="00DA3B95" w:rsidR="008C792E" w:rsidP="00114CF9" w:rsidRDefault="008C792E" w14:paraId="37EDB038" w14:textId="77777777"/>
        </w:tc>
      </w:tr>
      <w:tr w:rsidRPr="00DA3B95" w:rsidR="008C792E" w:rsidTr="00D5A2A6" w14:paraId="2025F104" w14:textId="77777777">
        <w:tc>
          <w:tcPr>
            <w:tcW w:w="2808" w:type="dxa"/>
          </w:tcPr>
          <w:p w:rsidRPr="00DA3B95" w:rsidR="008C792E" w:rsidP="00114CF9" w:rsidRDefault="008C792E" w14:paraId="5A40C0D8" w14:textId="77777777"/>
        </w:tc>
        <w:tc>
          <w:tcPr>
            <w:tcW w:w="1416" w:type="dxa"/>
          </w:tcPr>
          <w:p w:rsidRPr="00DA3B95" w:rsidR="008C792E" w:rsidP="00114CF9" w:rsidRDefault="008C792E" w14:paraId="01330D24" w14:textId="77777777"/>
        </w:tc>
        <w:tc>
          <w:tcPr>
            <w:tcW w:w="1488" w:type="dxa"/>
          </w:tcPr>
          <w:p w:rsidRPr="00DA3B95" w:rsidR="008C792E" w:rsidP="00114CF9" w:rsidRDefault="008C792E" w14:paraId="1E8BDC6C" w14:textId="77777777"/>
        </w:tc>
        <w:tc>
          <w:tcPr>
            <w:tcW w:w="3360" w:type="dxa"/>
          </w:tcPr>
          <w:p w:rsidRPr="00DA3B95" w:rsidR="008C792E" w:rsidDel="00384C0E" w:rsidP="00114CF9" w:rsidRDefault="008C792E" w14:paraId="7693D381" w14:textId="77777777"/>
        </w:tc>
      </w:tr>
    </w:tbl>
    <w:p w:rsidRPr="00DA3B95" w:rsidR="008C792E" w:rsidP="00114CF9" w:rsidRDefault="68F84A11" w14:paraId="6A9BECF5" w14:textId="77777777">
      <w:pPr>
        <w:pStyle w:val="Citcia"/>
      </w:pPr>
      <w:r w:rsidRPr="00DA3B95">
        <w:t>* Akcia: Schváliť, Pripomienkovať, Informovať, Realizovať, iné (uveďte)</w:t>
      </w:r>
    </w:p>
    <w:p w:rsidRPr="00DA3B95" w:rsidR="00FB5966" w:rsidP="00114CF9" w:rsidRDefault="00FB5966" w14:paraId="7ADE7048" w14:textId="77777777"/>
    <w:p w:rsidRPr="00DA3B95" w:rsidR="00733097" w:rsidP="00114CF9" w:rsidRDefault="68F84A11" w14:paraId="42866EF8" w14:textId="77777777">
      <w:pPr>
        <w:pStyle w:val="Tableheader"/>
      </w:pPr>
      <w:r w:rsidRPr="00DA3B95">
        <w:t>História verzií</w:t>
      </w:r>
    </w:p>
    <w:tbl>
      <w:tblPr>
        <w:tblW w:w="9072" w:type="dxa"/>
        <w:tblInd w:w="70" w:type="dxa"/>
        <w:tblBorders>
          <w:top w:val="single" w:color="808080" w:sz="2" w:space="0"/>
          <w:left w:val="single" w:color="808080" w:sz="2" w:space="0"/>
          <w:bottom w:val="single" w:color="808080" w:sz="2" w:space="0"/>
          <w:right w:val="single" w:color="808080" w:sz="2" w:space="0"/>
          <w:insideH w:val="single" w:color="808080" w:sz="2" w:space="0"/>
          <w:insideV w:val="single" w:color="808080" w:sz="2" w:space="0"/>
        </w:tblBorders>
        <w:tblLayout w:type="fixed"/>
        <w:tblCellMar>
          <w:left w:w="70" w:type="dxa"/>
          <w:right w:w="70" w:type="dxa"/>
        </w:tblCellMar>
        <w:tblLook w:val="0000" w:firstRow="0" w:lastRow="0" w:firstColumn="0" w:lastColumn="0" w:noHBand="0" w:noVBand="0"/>
      </w:tblPr>
      <w:tblGrid>
        <w:gridCol w:w="851"/>
        <w:gridCol w:w="1417"/>
        <w:gridCol w:w="1727"/>
        <w:gridCol w:w="1817"/>
        <w:gridCol w:w="3260"/>
      </w:tblGrid>
      <w:tr w:rsidRPr="00DA3B95" w:rsidR="00733097" w:rsidTr="00902755" w14:paraId="7286508C" w14:textId="77777777">
        <w:trPr>
          <w:tblHeader/>
        </w:trPr>
        <w:tc>
          <w:tcPr>
            <w:tcW w:w="851" w:type="dxa"/>
            <w:shd w:val="clear" w:color="auto" w:fill="DBE5F1" w:themeFill="accent1" w:themeFillTint="33"/>
            <w:vAlign w:val="center"/>
          </w:tcPr>
          <w:p w:rsidRPr="00DA3B95" w:rsidR="00733097" w:rsidP="00114CF9" w:rsidRDefault="68F84A11" w14:paraId="3A5C00D4" w14:textId="77777777">
            <w:r w:rsidRPr="00DA3B95">
              <w:t>Verzia</w:t>
            </w:r>
          </w:p>
        </w:tc>
        <w:tc>
          <w:tcPr>
            <w:tcW w:w="1417" w:type="dxa"/>
            <w:shd w:val="clear" w:color="auto" w:fill="DBE5F1" w:themeFill="accent1" w:themeFillTint="33"/>
            <w:vAlign w:val="center"/>
          </w:tcPr>
          <w:p w:rsidRPr="00DA3B95" w:rsidR="00733097" w:rsidP="00114CF9" w:rsidRDefault="68F84A11" w14:paraId="76988B98" w14:textId="77777777">
            <w:r w:rsidRPr="00DA3B95">
              <w:t>Dátum verzie</w:t>
            </w:r>
          </w:p>
        </w:tc>
        <w:tc>
          <w:tcPr>
            <w:tcW w:w="1727" w:type="dxa"/>
            <w:shd w:val="clear" w:color="auto" w:fill="DBE5F1" w:themeFill="accent1" w:themeFillTint="33"/>
            <w:vAlign w:val="center"/>
          </w:tcPr>
          <w:p w:rsidRPr="00DA3B95" w:rsidR="00733097" w:rsidP="00114CF9" w:rsidRDefault="68F84A11" w14:paraId="55304A77" w14:textId="77777777">
            <w:r w:rsidRPr="00DA3B95">
              <w:t>Pripravil/</w:t>
            </w:r>
            <w:r w:rsidRPr="00DA3B95" w:rsidR="00733097">
              <w:br/>
            </w:r>
            <w:r w:rsidRPr="00DA3B95">
              <w:t>Zmenil</w:t>
            </w:r>
          </w:p>
        </w:tc>
        <w:tc>
          <w:tcPr>
            <w:tcW w:w="1817" w:type="dxa"/>
            <w:shd w:val="clear" w:color="auto" w:fill="DBE5F1" w:themeFill="accent1" w:themeFillTint="33"/>
            <w:vAlign w:val="center"/>
          </w:tcPr>
          <w:p w:rsidRPr="00DA3B95" w:rsidR="00733097" w:rsidP="00114CF9" w:rsidRDefault="68F84A11" w14:paraId="38A5A800" w14:textId="77777777">
            <w:r w:rsidRPr="00DA3B95">
              <w:t>Pripomienkoval</w:t>
            </w:r>
          </w:p>
        </w:tc>
        <w:tc>
          <w:tcPr>
            <w:tcW w:w="3260" w:type="dxa"/>
            <w:shd w:val="clear" w:color="auto" w:fill="DBE5F1" w:themeFill="accent1" w:themeFillTint="33"/>
            <w:vAlign w:val="center"/>
          </w:tcPr>
          <w:p w:rsidRPr="00DA3B95" w:rsidR="00733097" w:rsidP="00114CF9" w:rsidRDefault="68F84A11" w14:paraId="462AC9A3" w14:textId="77777777">
            <w:r w:rsidRPr="00DA3B95">
              <w:t>Kľúčové zmeny</w:t>
            </w:r>
          </w:p>
        </w:tc>
      </w:tr>
      <w:tr w:rsidRPr="00DA3B95" w:rsidR="00733097" w:rsidTr="41189CBC" w14:paraId="0A208D9F" w14:textId="77777777">
        <w:tc>
          <w:tcPr>
            <w:tcW w:w="851" w:type="dxa"/>
          </w:tcPr>
          <w:p w:rsidRPr="00DA3B95" w:rsidR="00733097" w:rsidP="00114CF9" w:rsidRDefault="00411865" w14:paraId="25CCFF00" w14:textId="13678165">
            <w:r w:rsidRPr="00DA3B95">
              <w:t>0.2</w:t>
            </w:r>
          </w:p>
        </w:tc>
        <w:tc>
          <w:tcPr>
            <w:tcW w:w="1417" w:type="dxa"/>
          </w:tcPr>
          <w:p w:rsidRPr="00DA3B95" w:rsidR="00733097" w:rsidP="00114CF9" w:rsidRDefault="00411865" w14:paraId="445F6B75" w14:textId="0C2ECF90">
            <w:r w:rsidRPr="00DA3B95">
              <w:t>14.12.2016</w:t>
            </w:r>
          </w:p>
        </w:tc>
        <w:tc>
          <w:tcPr>
            <w:tcW w:w="1727" w:type="dxa"/>
          </w:tcPr>
          <w:p w:rsidRPr="00DA3B95" w:rsidR="00733097" w:rsidP="00114CF9" w:rsidRDefault="00733097" w14:paraId="1BAA33C9" w14:textId="77777777"/>
        </w:tc>
        <w:tc>
          <w:tcPr>
            <w:tcW w:w="1817" w:type="dxa"/>
          </w:tcPr>
          <w:p w:rsidRPr="00DA3B95" w:rsidR="00733097" w:rsidP="00114CF9" w:rsidRDefault="00733097" w14:paraId="6B91560C" w14:textId="77777777"/>
        </w:tc>
        <w:tc>
          <w:tcPr>
            <w:tcW w:w="3260" w:type="dxa"/>
          </w:tcPr>
          <w:p w:rsidRPr="00DA3B95" w:rsidR="00733097" w:rsidP="00D9477B" w:rsidRDefault="00411865" w14:paraId="419EF4C2" w14:textId="3ADF018F">
            <w:r w:rsidRPr="00DA3B95">
              <w:t>Prvá pracovná verzia</w:t>
            </w:r>
          </w:p>
        </w:tc>
      </w:tr>
      <w:tr w:rsidRPr="00DA3B95" w:rsidR="00733097" w:rsidTr="41189CBC" w14:paraId="556CEA98" w14:textId="77777777">
        <w:tc>
          <w:tcPr>
            <w:tcW w:w="851" w:type="dxa"/>
          </w:tcPr>
          <w:p w:rsidRPr="00DA3B95" w:rsidR="00733097" w:rsidP="00B92CFE" w:rsidRDefault="00C77DF3" w14:paraId="5141547E" w14:textId="5564E128">
            <w:r w:rsidRPr="00DA3B95">
              <w:t>0.3</w:t>
            </w:r>
          </w:p>
        </w:tc>
        <w:tc>
          <w:tcPr>
            <w:tcW w:w="1417" w:type="dxa"/>
          </w:tcPr>
          <w:p w:rsidRPr="00DA3B95" w:rsidR="00733097" w:rsidP="00114CF9" w:rsidRDefault="00C77DF3" w14:paraId="1379C569" w14:textId="18065F28">
            <w:r w:rsidRPr="00DA3B95">
              <w:t>18.1.2017</w:t>
            </w:r>
          </w:p>
        </w:tc>
        <w:tc>
          <w:tcPr>
            <w:tcW w:w="1727" w:type="dxa"/>
          </w:tcPr>
          <w:p w:rsidRPr="00DA3B95" w:rsidR="00733097" w:rsidP="00114CF9" w:rsidRDefault="00733097" w14:paraId="41970DE2" w14:textId="77777777"/>
        </w:tc>
        <w:tc>
          <w:tcPr>
            <w:tcW w:w="1817" w:type="dxa"/>
          </w:tcPr>
          <w:p w:rsidRPr="00DA3B95" w:rsidR="00733097" w:rsidP="00114CF9" w:rsidRDefault="00733097" w14:paraId="5AFC6E8B" w14:textId="77777777"/>
        </w:tc>
        <w:tc>
          <w:tcPr>
            <w:tcW w:w="3260" w:type="dxa"/>
          </w:tcPr>
          <w:p w:rsidRPr="00DA3B95" w:rsidR="00733097" w:rsidP="00114CF9" w:rsidRDefault="00C77DF3" w14:paraId="2129A35D" w14:textId="2CA0A2FD">
            <w:r w:rsidRPr="00DA3B95">
              <w:t>Druhá pracovná verzia</w:t>
            </w:r>
          </w:p>
        </w:tc>
      </w:tr>
      <w:tr w:rsidRPr="00DA3B95" w:rsidR="002843BD" w:rsidTr="41189CBC" w14:paraId="0D456A77" w14:textId="77777777">
        <w:tc>
          <w:tcPr>
            <w:tcW w:w="851" w:type="dxa"/>
          </w:tcPr>
          <w:p w:rsidRPr="00DA3B95" w:rsidR="002843BD" w:rsidP="002843BD" w:rsidRDefault="002843BD" w14:paraId="4E70B1D1" w14:textId="55F1F0DC">
            <w:r w:rsidRPr="00DA3B95">
              <w:t>0.9</w:t>
            </w:r>
          </w:p>
        </w:tc>
        <w:tc>
          <w:tcPr>
            <w:tcW w:w="1417" w:type="dxa"/>
          </w:tcPr>
          <w:p w:rsidRPr="00DA3B95" w:rsidR="002843BD" w:rsidP="002843BD" w:rsidRDefault="00AE4233" w14:paraId="54628EA5" w14:textId="7AA5D19F">
            <w:r>
              <w:t>7</w:t>
            </w:r>
            <w:r w:rsidRPr="00DA3B95" w:rsidR="002843BD">
              <w:t>.2.2017</w:t>
            </w:r>
          </w:p>
        </w:tc>
        <w:tc>
          <w:tcPr>
            <w:tcW w:w="1727" w:type="dxa"/>
          </w:tcPr>
          <w:p w:rsidRPr="00DA3B95" w:rsidR="002843BD" w:rsidP="002843BD" w:rsidRDefault="002843BD" w14:paraId="6407231C" w14:textId="77777777"/>
        </w:tc>
        <w:tc>
          <w:tcPr>
            <w:tcW w:w="1817" w:type="dxa"/>
          </w:tcPr>
          <w:p w:rsidRPr="00DA3B95" w:rsidR="002843BD" w:rsidP="002843BD" w:rsidRDefault="002843BD" w14:paraId="00DADAD8" w14:textId="77777777"/>
        </w:tc>
        <w:tc>
          <w:tcPr>
            <w:tcW w:w="3260" w:type="dxa"/>
          </w:tcPr>
          <w:p w:rsidRPr="00DA3B95" w:rsidR="002843BD" w:rsidP="002843BD" w:rsidRDefault="002843BD" w14:paraId="670A32A2" w14:textId="4428E627">
            <w:r w:rsidRPr="00DA3B95">
              <w:t>Verejn</w:t>
            </w:r>
            <w:r w:rsidRPr="005414FE">
              <w:t>á</w:t>
            </w:r>
            <w:r w:rsidRPr="00DA3B95">
              <w:t xml:space="preserve"> verzia</w:t>
            </w:r>
          </w:p>
        </w:tc>
      </w:tr>
      <w:tr w:rsidRPr="00DA3B95" w:rsidR="006F33DC" w:rsidTr="41189CBC" w14:paraId="24AECC54" w14:textId="77777777">
        <w:tc>
          <w:tcPr>
            <w:tcW w:w="851" w:type="dxa"/>
          </w:tcPr>
          <w:p w:rsidRPr="00DA3B95" w:rsidR="006F33DC" w:rsidP="002843BD" w:rsidRDefault="006F33DC" w14:paraId="18D2C2E6" w14:textId="34AFE4A6">
            <w:r>
              <w:t>1.0</w:t>
            </w:r>
          </w:p>
        </w:tc>
        <w:tc>
          <w:tcPr>
            <w:tcW w:w="1417" w:type="dxa"/>
          </w:tcPr>
          <w:p w:rsidR="006F33DC" w:rsidP="002843BD" w:rsidRDefault="006F33DC" w14:paraId="688BA3D4" w14:textId="2B27C8DF">
            <w:r>
              <w:t>20.2.2017</w:t>
            </w:r>
          </w:p>
        </w:tc>
        <w:tc>
          <w:tcPr>
            <w:tcW w:w="1727" w:type="dxa"/>
          </w:tcPr>
          <w:p w:rsidRPr="00DA3B95" w:rsidR="006F33DC" w:rsidP="002843BD" w:rsidRDefault="006F33DC" w14:paraId="5018F7A6" w14:textId="77777777"/>
        </w:tc>
        <w:tc>
          <w:tcPr>
            <w:tcW w:w="1817" w:type="dxa"/>
          </w:tcPr>
          <w:p w:rsidRPr="00DA3B95" w:rsidR="006F33DC" w:rsidP="002843BD" w:rsidRDefault="006F33DC" w14:paraId="68E169E7" w14:textId="77777777"/>
        </w:tc>
        <w:tc>
          <w:tcPr>
            <w:tcW w:w="3260" w:type="dxa"/>
          </w:tcPr>
          <w:p w:rsidRPr="00DA3B95" w:rsidR="006F33DC" w:rsidP="002843BD" w:rsidRDefault="006F33DC" w14:paraId="2AA8B184" w14:textId="54E001FD">
            <w:r>
              <w:t>Predložená verzia</w:t>
            </w:r>
          </w:p>
        </w:tc>
      </w:tr>
    </w:tbl>
    <w:p w:rsidRPr="00DA3B95" w:rsidR="00C1781E" w:rsidP="00C1781E" w:rsidRDefault="00C1781E" w14:paraId="3D7ADB55" w14:textId="2D3D3022"/>
    <w:p w:rsidRPr="00DA3B95" w:rsidR="00C77227" w:rsidP="00A52943" w:rsidRDefault="00C77227" w14:paraId="1F6C638B" w14:textId="77777777">
      <w:pPr>
        <w:sectPr w:rsidRPr="00DA3B95" w:rsidR="00C77227" w:rsidSect="00DB7396">
          <w:footerReference w:type="default" r:id="rId14"/>
          <w:pgSz w:w="11906" w:h="16838"/>
          <w:pgMar w:top="1417" w:right="1417" w:bottom="1417" w:left="1417" w:header="709" w:footer="709" w:gutter="0"/>
          <w:pgNumType w:start="1"/>
          <w:cols w:space="708"/>
          <w:docGrid w:linePitch="360"/>
        </w:sectPr>
      </w:pPr>
    </w:p>
    <w:sdt>
      <w:sdtPr>
        <w:rPr>
          <w:rFonts w:ascii="Libre Baskerville" w:hAnsi="Libre Baskerville" w:eastAsia="Times New Roman" w:cs="Times New Roman"/>
          <w:color w:val="auto"/>
          <w:sz w:val="20"/>
          <w:szCs w:val="22"/>
        </w:rPr>
        <w:id w:val="-1527633671"/>
        <w:docPartObj>
          <w:docPartGallery w:val="Table of Contents"/>
          <w:docPartUnique/>
        </w:docPartObj>
      </w:sdtPr>
      <w:sdtEndPr>
        <w:rPr>
          <w:rFonts w:ascii="Times New Roman" w:hAnsi="Times New Roman" w:eastAsia="MS Mincho"/>
          <w:sz w:val="22"/>
        </w:rPr>
      </w:sdtEndPr>
      <w:sdtContent>
        <w:p w:rsidRPr="00DA3B95" w:rsidR="00733097" w:rsidRDefault="68F84A11" w14:paraId="6437E5BE" w14:textId="77777777">
          <w:pPr>
            <w:pStyle w:val="Hlavikaobsahu"/>
          </w:pPr>
          <w:r w:rsidRPr="00DA3B95">
            <w:t>Obsah</w:t>
          </w:r>
        </w:p>
        <w:p w:rsidR="00BE55ED" w:rsidRDefault="00C76215" w14:paraId="75C1D078" w14:textId="5C05E188">
          <w:pPr>
            <w:pStyle w:val="Obsah1"/>
            <w:rPr>
              <w:rFonts w:asciiTheme="minorHAnsi" w:hAnsiTheme="minorHAnsi" w:eastAsiaTheme="minorEastAsia" w:cstheme="minorBidi"/>
              <w:noProof/>
              <w:sz w:val="22"/>
              <w:szCs w:val="22"/>
              <w:lang w:val="en-US"/>
            </w:rPr>
          </w:pPr>
          <w:r w:rsidRPr="00DF79C0">
            <w:fldChar w:fldCharType="begin"/>
          </w:r>
          <w:r w:rsidRPr="00DA3B95" w:rsidR="00733097">
            <w:rPr>
              <w:sz w:val="22"/>
              <w:szCs w:val="22"/>
            </w:rPr>
            <w:instrText xml:space="preserve"> TOC \o "1-3" \h \z \u </w:instrText>
          </w:r>
          <w:r w:rsidRPr="00DF79C0">
            <w:rPr>
              <w:sz w:val="22"/>
              <w:szCs w:val="22"/>
            </w:rPr>
            <w:fldChar w:fldCharType="separate"/>
          </w:r>
          <w:hyperlink w:history="1" w:anchor="_Toc475310954">
            <w:r w:rsidRPr="007B0DEB" w:rsidR="00BE55ED">
              <w:rPr>
                <w:rStyle w:val="Hypertextovprepojenie"/>
                <w:noProof/>
              </w:rPr>
              <w:t>1</w:t>
            </w:r>
            <w:r w:rsidR="00BE55ED">
              <w:rPr>
                <w:rFonts w:asciiTheme="minorHAnsi" w:hAnsiTheme="minorHAnsi" w:eastAsiaTheme="minorEastAsia" w:cstheme="minorBidi"/>
                <w:noProof/>
                <w:sz w:val="22"/>
                <w:szCs w:val="22"/>
                <w:lang w:val="en-US"/>
              </w:rPr>
              <w:tab/>
            </w:r>
            <w:r w:rsidRPr="007B0DEB" w:rsidR="00BE55ED">
              <w:rPr>
                <w:rStyle w:val="Hypertextovprepojenie"/>
                <w:noProof/>
              </w:rPr>
              <w:t>Úvodný pohľad</w:t>
            </w:r>
            <w:r w:rsidR="00BE55ED">
              <w:rPr>
                <w:noProof/>
                <w:webHidden/>
              </w:rPr>
              <w:tab/>
            </w:r>
            <w:r w:rsidR="00BE55ED">
              <w:rPr>
                <w:noProof/>
                <w:webHidden/>
              </w:rPr>
              <w:fldChar w:fldCharType="begin"/>
            </w:r>
            <w:r w:rsidR="00BE55ED">
              <w:rPr>
                <w:noProof/>
                <w:webHidden/>
              </w:rPr>
              <w:instrText xml:space="preserve"> PAGEREF _Toc475310954 \h </w:instrText>
            </w:r>
            <w:r w:rsidR="00BE55ED">
              <w:rPr>
                <w:noProof/>
                <w:webHidden/>
              </w:rPr>
            </w:r>
            <w:r w:rsidR="00BE55ED">
              <w:rPr>
                <w:noProof/>
                <w:webHidden/>
              </w:rPr>
              <w:fldChar w:fldCharType="separate"/>
            </w:r>
            <w:r w:rsidR="00BE55ED">
              <w:rPr>
                <w:noProof/>
                <w:webHidden/>
              </w:rPr>
              <w:t>4</w:t>
            </w:r>
            <w:r w:rsidR="00BE55ED">
              <w:rPr>
                <w:noProof/>
                <w:webHidden/>
              </w:rPr>
              <w:fldChar w:fldCharType="end"/>
            </w:r>
          </w:hyperlink>
        </w:p>
        <w:p w:rsidR="00BE55ED" w:rsidRDefault="00D876B2" w14:paraId="27679251" w14:textId="22F2406C">
          <w:pPr>
            <w:pStyle w:val="Obsah2"/>
            <w:rPr>
              <w:rFonts w:asciiTheme="minorHAnsi" w:hAnsiTheme="minorHAnsi" w:eastAsiaTheme="minorEastAsia" w:cstheme="minorBidi"/>
              <w:noProof/>
              <w:sz w:val="22"/>
              <w:szCs w:val="22"/>
              <w:lang w:val="en-US"/>
            </w:rPr>
          </w:pPr>
          <w:hyperlink w:history="1" w:anchor="_Toc475310955">
            <w:r w:rsidRPr="007B0DEB" w:rsidR="00BE55ED">
              <w:rPr>
                <w:rStyle w:val="Hypertextovprepojenie"/>
                <w:noProof/>
                <w14:scene3d>
                  <w14:camera w14:prst="orthographicFront"/>
                  <w14:lightRig w14:rig="threePt" w14:dir="t">
                    <w14:rot w14:lat="0" w14:lon="0" w14:rev="0"/>
                  </w14:lightRig>
                </w14:scene3d>
              </w:rPr>
              <w:t>1.1</w:t>
            </w:r>
            <w:r w:rsidR="00BE55ED">
              <w:rPr>
                <w:rFonts w:asciiTheme="minorHAnsi" w:hAnsiTheme="minorHAnsi" w:eastAsiaTheme="minorEastAsia" w:cstheme="minorBidi"/>
                <w:noProof/>
                <w:sz w:val="22"/>
                <w:szCs w:val="22"/>
                <w:lang w:val="en-US"/>
              </w:rPr>
              <w:tab/>
            </w:r>
            <w:r w:rsidRPr="007B0DEB" w:rsidR="00BE55ED">
              <w:rPr>
                <w:rStyle w:val="Hypertextovprepojenie"/>
                <w:noProof/>
              </w:rPr>
              <w:t>Cieľ dokumentu</w:t>
            </w:r>
            <w:r w:rsidR="00BE55ED">
              <w:rPr>
                <w:noProof/>
                <w:webHidden/>
              </w:rPr>
              <w:tab/>
            </w:r>
            <w:r w:rsidR="00BE55ED">
              <w:rPr>
                <w:noProof/>
                <w:webHidden/>
              </w:rPr>
              <w:fldChar w:fldCharType="begin"/>
            </w:r>
            <w:r w:rsidR="00BE55ED">
              <w:rPr>
                <w:noProof/>
                <w:webHidden/>
              </w:rPr>
              <w:instrText xml:space="preserve"> PAGEREF _Toc475310955 \h </w:instrText>
            </w:r>
            <w:r w:rsidR="00BE55ED">
              <w:rPr>
                <w:noProof/>
                <w:webHidden/>
              </w:rPr>
            </w:r>
            <w:r w:rsidR="00BE55ED">
              <w:rPr>
                <w:noProof/>
                <w:webHidden/>
              </w:rPr>
              <w:fldChar w:fldCharType="separate"/>
            </w:r>
            <w:r w:rsidR="00BE55ED">
              <w:rPr>
                <w:noProof/>
                <w:webHidden/>
              </w:rPr>
              <w:t>4</w:t>
            </w:r>
            <w:r w:rsidR="00BE55ED">
              <w:rPr>
                <w:noProof/>
                <w:webHidden/>
              </w:rPr>
              <w:fldChar w:fldCharType="end"/>
            </w:r>
          </w:hyperlink>
        </w:p>
        <w:p w:rsidR="00BE55ED" w:rsidRDefault="00D876B2" w14:paraId="4B64F7AE" w14:textId="037C6E5C">
          <w:pPr>
            <w:pStyle w:val="Obsah2"/>
            <w:rPr>
              <w:rFonts w:asciiTheme="minorHAnsi" w:hAnsiTheme="minorHAnsi" w:eastAsiaTheme="minorEastAsia" w:cstheme="minorBidi"/>
              <w:noProof/>
              <w:sz w:val="22"/>
              <w:szCs w:val="22"/>
              <w:lang w:val="en-US"/>
            </w:rPr>
          </w:pPr>
          <w:hyperlink w:history="1" w:anchor="_Toc475310956">
            <w:r w:rsidRPr="007B0DEB" w:rsidR="00BE55ED">
              <w:rPr>
                <w:rStyle w:val="Hypertextovprepojenie"/>
                <w:noProof/>
                <w14:scene3d>
                  <w14:camera w14:prst="orthographicFront"/>
                  <w14:lightRig w14:rig="threePt" w14:dir="t">
                    <w14:rot w14:lat="0" w14:lon="0" w14:rev="0"/>
                  </w14:lightRig>
                </w14:scene3d>
              </w:rPr>
              <w:t>1.2</w:t>
            </w:r>
            <w:r w:rsidR="00BE55ED">
              <w:rPr>
                <w:rFonts w:asciiTheme="minorHAnsi" w:hAnsiTheme="minorHAnsi" w:eastAsiaTheme="minorEastAsia" w:cstheme="minorBidi"/>
                <w:noProof/>
                <w:sz w:val="22"/>
                <w:szCs w:val="22"/>
                <w:lang w:val="en-US"/>
              </w:rPr>
              <w:tab/>
            </w:r>
            <w:r w:rsidRPr="007B0DEB" w:rsidR="00BE55ED">
              <w:rPr>
                <w:rStyle w:val="Hypertextovprepojenie"/>
                <w:noProof/>
              </w:rPr>
              <w:t>Definícia strategickej priority</w:t>
            </w:r>
            <w:r w:rsidR="00BE55ED">
              <w:rPr>
                <w:noProof/>
                <w:webHidden/>
              </w:rPr>
              <w:tab/>
            </w:r>
            <w:r w:rsidR="00BE55ED">
              <w:rPr>
                <w:noProof/>
                <w:webHidden/>
              </w:rPr>
              <w:fldChar w:fldCharType="begin"/>
            </w:r>
            <w:r w:rsidR="00BE55ED">
              <w:rPr>
                <w:noProof/>
                <w:webHidden/>
              </w:rPr>
              <w:instrText xml:space="preserve"> PAGEREF _Toc475310956 \h </w:instrText>
            </w:r>
            <w:r w:rsidR="00BE55ED">
              <w:rPr>
                <w:noProof/>
                <w:webHidden/>
              </w:rPr>
            </w:r>
            <w:r w:rsidR="00BE55ED">
              <w:rPr>
                <w:noProof/>
                <w:webHidden/>
              </w:rPr>
              <w:fldChar w:fldCharType="separate"/>
            </w:r>
            <w:r w:rsidR="00BE55ED">
              <w:rPr>
                <w:noProof/>
                <w:webHidden/>
              </w:rPr>
              <w:t>4</w:t>
            </w:r>
            <w:r w:rsidR="00BE55ED">
              <w:rPr>
                <w:noProof/>
                <w:webHidden/>
              </w:rPr>
              <w:fldChar w:fldCharType="end"/>
            </w:r>
          </w:hyperlink>
        </w:p>
        <w:p w:rsidR="00BE55ED" w:rsidRDefault="00D876B2" w14:paraId="7B7EA845" w14:textId="0B93AAB6">
          <w:pPr>
            <w:pStyle w:val="Obsah3"/>
            <w:rPr>
              <w:rFonts w:asciiTheme="minorHAnsi" w:hAnsiTheme="minorHAnsi" w:eastAsiaTheme="minorEastAsia" w:cstheme="minorBidi"/>
              <w:noProof/>
              <w:sz w:val="22"/>
              <w:szCs w:val="22"/>
              <w:lang w:val="en-US"/>
            </w:rPr>
          </w:pPr>
          <w:hyperlink w:history="1" w:anchor="_Toc475310957">
            <w:r w:rsidRPr="007B0DEB" w:rsidR="00BE55ED">
              <w:rPr>
                <w:rStyle w:val="Hypertextovprepojenie"/>
                <w:noProof/>
              </w:rPr>
              <w:t>1.2.1</w:t>
            </w:r>
            <w:r w:rsidR="00BE55ED">
              <w:rPr>
                <w:rFonts w:asciiTheme="minorHAnsi" w:hAnsiTheme="minorHAnsi" w:eastAsiaTheme="minorEastAsia" w:cstheme="minorBidi"/>
                <w:noProof/>
                <w:sz w:val="22"/>
                <w:szCs w:val="22"/>
                <w:lang w:val="en-US"/>
              </w:rPr>
              <w:tab/>
            </w:r>
            <w:r w:rsidRPr="007B0DEB" w:rsidR="00BE55ED">
              <w:rPr>
                <w:rStyle w:val="Hypertextovprepojenie"/>
                <w:noProof/>
              </w:rPr>
              <w:t>Kontext pre strategickú prioritu Manažment údajov</w:t>
            </w:r>
            <w:r w:rsidR="00BE55ED">
              <w:rPr>
                <w:noProof/>
                <w:webHidden/>
              </w:rPr>
              <w:tab/>
            </w:r>
            <w:r w:rsidR="00BE55ED">
              <w:rPr>
                <w:noProof/>
                <w:webHidden/>
              </w:rPr>
              <w:fldChar w:fldCharType="begin"/>
            </w:r>
            <w:r w:rsidR="00BE55ED">
              <w:rPr>
                <w:noProof/>
                <w:webHidden/>
              </w:rPr>
              <w:instrText xml:space="preserve"> PAGEREF _Toc475310957 \h </w:instrText>
            </w:r>
            <w:r w:rsidR="00BE55ED">
              <w:rPr>
                <w:noProof/>
                <w:webHidden/>
              </w:rPr>
            </w:r>
            <w:r w:rsidR="00BE55ED">
              <w:rPr>
                <w:noProof/>
                <w:webHidden/>
              </w:rPr>
              <w:fldChar w:fldCharType="separate"/>
            </w:r>
            <w:r w:rsidR="00BE55ED">
              <w:rPr>
                <w:noProof/>
                <w:webHidden/>
              </w:rPr>
              <w:t>4</w:t>
            </w:r>
            <w:r w:rsidR="00BE55ED">
              <w:rPr>
                <w:noProof/>
                <w:webHidden/>
              </w:rPr>
              <w:fldChar w:fldCharType="end"/>
            </w:r>
          </w:hyperlink>
        </w:p>
        <w:p w:rsidR="00BE55ED" w:rsidRDefault="00D876B2" w14:paraId="450A6C02" w14:textId="63926069">
          <w:pPr>
            <w:pStyle w:val="Obsah3"/>
            <w:rPr>
              <w:rFonts w:asciiTheme="minorHAnsi" w:hAnsiTheme="minorHAnsi" w:eastAsiaTheme="minorEastAsia" w:cstheme="minorBidi"/>
              <w:noProof/>
              <w:sz w:val="22"/>
              <w:szCs w:val="22"/>
              <w:lang w:val="en-US"/>
            </w:rPr>
          </w:pPr>
          <w:hyperlink w:history="1" w:anchor="_Toc475310958">
            <w:r w:rsidRPr="007B0DEB" w:rsidR="00BE55ED">
              <w:rPr>
                <w:rStyle w:val="Hypertextovprepojenie"/>
                <w:noProof/>
              </w:rPr>
              <w:t>1.2.2</w:t>
            </w:r>
            <w:r w:rsidR="00BE55ED">
              <w:rPr>
                <w:rFonts w:asciiTheme="minorHAnsi" w:hAnsiTheme="minorHAnsi" w:eastAsiaTheme="minorEastAsia" w:cstheme="minorBidi"/>
                <w:noProof/>
                <w:sz w:val="22"/>
                <w:szCs w:val="22"/>
                <w:lang w:val="en-US"/>
              </w:rPr>
              <w:tab/>
            </w:r>
            <w:r w:rsidRPr="007B0DEB" w:rsidR="00BE55ED">
              <w:rPr>
                <w:rStyle w:val="Hypertextovprepojenie"/>
                <w:noProof/>
              </w:rPr>
              <w:t>Vysvetlenie strategickej priority</w:t>
            </w:r>
            <w:r w:rsidR="00BE55ED">
              <w:rPr>
                <w:noProof/>
                <w:webHidden/>
              </w:rPr>
              <w:tab/>
            </w:r>
            <w:r w:rsidR="00BE55ED">
              <w:rPr>
                <w:noProof/>
                <w:webHidden/>
              </w:rPr>
              <w:fldChar w:fldCharType="begin"/>
            </w:r>
            <w:r w:rsidR="00BE55ED">
              <w:rPr>
                <w:noProof/>
                <w:webHidden/>
              </w:rPr>
              <w:instrText xml:space="preserve"> PAGEREF _Toc475310958 \h </w:instrText>
            </w:r>
            <w:r w:rsidR="00BE55ED">
              <w:rPr>
                <w:noProof/>
                <w:webHidden/>
              </w:rPr>
            </w:r>
            <w:r w:rsidR="00BE55ED">
              <w:rPr>
                <w:noProof/>
                <w:webHidden/>
              </w:rPr>
              <w:fldChar w:fldCharType="separate"/>
            </w:r>
            <w:r w:rsidR="00BE55ED">
              <w:rPr>
                <w:noProof/>
                <w:webHidden/>
              </w:rPr>
              <w:t>4</w:t>
            </w:r>
            <w:r w:rsidR="00BE55ED">
              <w:rPr>
                <w:noProof/>
                <w:webHidden/>
              </w:rPr>
              <w:fldChar w:fldCharType="end"/>
            </w:r>
          </w:hyperlink>
        </w:p>
        <w:p w:rsidR="00BE55ED" w:rsidRDefault="00D876B2" w14:paraId="3BDE55D4" w14:textId="5FCEE5DE">
          <w:pPr>
            <w:pStyle w:val="Obsah3"/>
            <w:rPr>
              <w:rFonts w:asciiTheme="minorHAnsi" w:hAnsiTheme="minorHAnsi" w:eastAsiaTheme="minorEastAsia" w:cstheme="minorBidi"/>
              <w:noProof/>
              <w:sz w:val="22"/>
              <w:szCs w:val="22"/>
              <w:lang w:val="en-US"/>
            </w:rPr>
          </w:pPr>
          <w:hyperlink w:history="1" w:anchor="_Toc475310959">
            <w:r w:rsidRPr="007B0DEB" w:rsidR="00BE55ED">
              <w:rPr>
                <w:rStyle w:val="Hypertextovprepojenie"/>
                <w:noProof/>
              </w:rPr>
              <w:t>1.2.3</w:t>
            </w:r>
            <w:r w:rsidR="00BE55ED">
              <w:rPr>
                <w:rFonts w:asciiTheme="minorHAnsi" w:hAnsiTheme="minorHAnsi" w:eastAsiaTheme="minorEastAsia" w:cstheme="minorBidi"/>
                <w:noProof/>
                <w:sz w:val="22"/>
                <w:szCs w:val="22"/>
                <w:lang w:val="en-US"/>
              </w:rPr>
              <w:tab/>
            </w:r>
            <w:r w:rsidRPr="007B0DEB" w:rsidR="00BE55ED">
              <w:rPr>
                <w:rStyle w:val="Hypertextovprepojenie"/>
                <w:noProof/>
              </w:rPr>
              <w:t>Základné úlohy</w:t>
            </w:r>
            <w:r w:rsidR="00BE55ED">
              <w:rPr>
                <w:noProof/>
                <w:webHidden/>
              </w:rPr>
              <w:tab/>
            </w:r>
            <w:r w:rsidR="00BE55ED">
              <w:rPr>
                <w:noProof/>
                <w:webHidden/>
              </w:rPr>
              <w:fldChar w:fldCharType="begin"/>
            </w:r>
            <w:r w:rsidR="00BE55ED">
              <w:rPr>
                <w:noProof/>
                <w:webHidden/>
              </w:rPr>
              <w:instrText xml:space="preserve"> PAGEREF _Toc475310959 \h </w:instrText>
            </w:r>
            <w:r w:rsidR="00BE55ED">
              <w:rPr>
                <w:noProof/>
                <w:webHidden/>
              </w:rPr>
            </w:r>
            <w:r w:rsidR="00BE55ED">
              <w:rPr>
                <w:noProof/>
                <w:webHidden/>
              </w:rPr>
              <w:fldChar w:fldCharType="separate"/>
            </w:r>
            <w:r w:rsidR="00BE55ED">
              <w:rPr>
                <w:noProof/>
                <w:webHidden/>
              </w:rPr>
              <w:t>7</w:t>
            </w:r>
            <w:r w:rsidR="00BE55ED">
              <w:rPr>
                <w:noProof/>
                <w:webHidden/>
              </w:rPr>
              <w:fldChar w:fldCharType="end"/>
            </w:r>
          </w:hyperlink>
        </w:p>
        <w:p w:rsidR="00BE55ED" w:rsidRDefault="00D876B2" w14:paraId="5B8F7C55" w14:textId="5E76F5A3">
          <w:pPr>
            <w:pStyle w:val="Obsah3"/>
            <w:rPr>
              <w:rFonts w:asciiTheme="minorHAnsi" w:hAnsiTheme="minorHAnsi" w:eastAsiaTheme="minorEastAsia" w:cstheme="minorBidi"/>
              <w:noProof/>
              <w:sz w:val="22"/>
              <w:szCs w:val="22"/>
              <w:lang w:val="en-US"/>
            </w:rPr>
          </w:pPr>
          <w:hyperlink w:history="1" w:anchor="_Toc475310961">
            <w:r w:rsidRPr="007B0DEB" w:rsidR="00BE55ED">
              <w:rPr>
                <w:rStyle w:val="Hypertextovprepojenie"/>
                <w:noProof/>
              </w:rPr>
              <w:t>1.2.4</w:t>
            </w:r>
            <w:r w:rsidR="00BE55ED">
              <w:rPr>
                <w:rFonts w:asciiTheme="minorHAnsi" w:hAnsiTheme="minorHAnsi" w:eastAsiaTheme="minorEastAsia" w:cstheme="minorBidi"/>
                <w:noProof/>
                <w:sz w:val="22"/>
                <w:szCs w:val="22"/>
                <w:lang w:val="en-US"/>
              </w:rPr>
              <w:tab/>
            </w:r>
            <w:r w:rsidRPr="007B0DEB" w:rsidR="00BE55ED">
              <w:rPr>
                <w:rStyle w:val="Hypertextovprepojenie"/>
                <w:noProof/>
              </w:rPr>
              <w:t>Základné témy</w:t>
            </w:r>
            <w:r w:rsidR="00BE55ED">
              <w:rPr>
                <w:noProof/>
                <w:webHidden/>
              </w:rPr>
              <w:tab/>
            </w:r>
            <w:r w:rsidR="00BE55ED">
              <w:rPr>
                <w:noProof/>
                <w:webHidden/>
              </w:rPr>
              <w:fldChar w:fldCharType="begin"/>
            </w:r>
            <w:r w:rsidR="00BE55ED">
              <w:rPr>
                <w:noProof/>
                <w:webHidden/>
              </w:rPr>
              <w:instrText xml:space="preserve"> PAGEREF _Toc475310961 \h </w:instrText>
            </w:r>
            <w:r w:rsidR="00BE55ED">
              <w:rPr>
                <w:noProof/>
                <w:webHidden/>
              </w:rPr>
            </w:r>
            <w:r w:rsidR="00BE55ED">
              <w:rPr>
                <w:noProof/>
                <w:webHidden/>
              </w:rPr>
              <w:fldChar w:fldCharType="separate"/>
            </w:r>
            <w:r w:rsidR="00BE55ED">
              <w:rPr>
                <w:noProof/>
                <w:webHidden/>
              </w:rPr>
              <w:t>7</w:t>
            </w:r>
            <w:r w:rsidR="00BE55ED">
              <w:rPr>
                <w:noProof/>
                <w:webHidden/>
              </w:rPr>
              <w:fldChar w:fldCharType="end"/>
            </w:r>
          </w:hyperlink>
        </w:p>
        <w:p w:rsidR="00BE55ED" w:rsidRDefault="00D876B2" w14:paraId="2AA1AC4F" w14:textId="0FD2437E">
          <w:pPr>
            <w:pStyle w:val="Obsah3"/>
            <w:rPr>
              <w:rFonts w:asciiTheme="minorHAnsi" w:hAnsiTheme="minorHAnsi" w:eastAsiaTheme="minorEastAsia" w:cstheme="minorBidi"/>
              <w:noProof/>
              <w:sz w:val="22"/>
              <w:szCs w:val="22"/>
              <w:lang w:val="en-US"/>
            </w:rPr>
          </w:pPr>
          <w:hyperlink w:history="1" w:anchor="_Toc475310962">
            <w:r w:rsidRPr="007B0DEB" w:rsidR="00BE55ED">
              <w:rPr>
                <w:rStyle w:val="Hypertextovprepojenie"/>
                <w:noProof/>
              </w:rPr>
              <w:t>1.2.5</w:t>
            </w:r>
            <w:r w:rsidR="00BE55ED">
              <w:rPr>
                <w:rFonts w:asciiTheme="minorHAnsi" w:hAnsiTheme="minorHAnsi" w:eastAsiaTheme="minorEastAsia" w:cstheme="minorBidi"/>
                <w:noProof/>
                <w:sz w:val="22"/>
                <w:szCs w:val="22"/>
                <w:lang w:val="en-US"/>
              </w:rPr>
              <w:tab/>
            </w:r>
            <w:r w:rsidRPr="007B0DEB" w:rsidR="00BE55ED">
              <w:rPr>
                <w:rStyle w:val="Hypertextovprepojenie"/>
                <w:noProof/>
              </w:rPr>
              <w:t>Predstavenie konceptu</w:t>
            </w:r>
            <w:r w:rsidR="00BE55ED">
              <w:rPr>
                <w:noProof/>
                <w:webHidden/>
              </w:rPr>
              <w:tab/>
            </w:r>
            <w:r w:rsidR="00BE55ED">
              <w:rPr>
                <w:noProof/>
                <w:webHidden/>
              </w:rPr>
              <w:fldChar w:fldCharType="begin"/>
            </w:r>
            <w:r w:rsidR="00BE55ED">
              <w:rPr>
                <w:noProof/>
                <w:webHidden/>
              </w:rPr>
              <w:instrText xml:space="preserve"> PAGEREF _Toc475310962 \h </w:instrText>
            </w:r>
            <w:r w:rsidR="00BE55ED">
              <w:rPr>
                <w:noProof/>
                <w:webHidden/>
              </w:rPr>
            </w:r>
            <w:r w:rsidR="00BE55ED">
              <w:rPr>
                <w:noProof/>
                <w:webHidden/>
              </w:rPr>
              <w:fldChar w:fldCharType="separate"/>
            </w:r>
            <w:r w:rsidR="00BE55ED">
              <w:rPr>
                <w:noProof/>
                <w:webHidden/>
              </w:rPr>
              <w:t>8</w:t>
            </w:r>
            <w:r w:rsidR="00BE55ED">
              <w:rPr>
                <w:noProof/>
                <w:webHidden/>
              </w:rPr>
              <w:fldChar w:fldCharType="end"/>
            </w:r>
          </w:hyperlink>
        </w:p>
        <w:p w:rsidR="00BE55ED" w:rsidRDefault="00D876B2" w14:paraId="175C2DF7" w14:textId="069E2CC3">
          <w:pPr>
            <w:pStyle w:val="Obsah2"/>
            <w:rPr>
              <w:rFonts w:asciiTheme="minorHAnsi" w:hAnsiTheme="minorHAnsi" w:eastAsiaTheme="minorEastAsia" w:cstheme="minorBidi"/>
              <w:noProof/>
              <w:sz w:val="22"/>
              <w:szCs w:val="22"/>
              <w:lang w:val="en-US"/>
            </w:rPr>
          </w:pPr>
          <w:hyperlink w:history="1" w:anchor="_Toc475310963">
            <w:r w:rsidRPr="007B0DEB" w:rsidR="00BE55ED">
              <w:rPr>
                <w:rStyle w:val="Hypertextovprepojenie"/>
                <w:noProof/>
                <w14:scene3d>
                  <w14:camera w14:prst="orthographicFront"/>
                  <w14:lightRig w14:rig="threePt" w14:dir="t">
                    <w14:rot w14:lat="0" w14:lon="0" w14:rev="0"/>
                  </w14:lightRig>
                </w14:scene3d>
              </w:rPr>
              <w:t>1.3</w:t>
            </w:r>
            <w:r w:rsidR="00BE55ED">
              <w:rPr>
                <w:rFonts w:asciiTheme="minorHAnsi" w:hAnsiTheme="minorHAnsi" w:eastAsiaTheme="minorEastAsia" w:cstheme="minorBidi"/>
                <w:noProof/>
                <w:sz w:val="22"/>
                <w:szCs w:val="22"/>
                <w:lang w:val="en-US"/>
              </w:rPr>
              <w:tab/>
            </w:r>
            <w:r w:rsidRPr="007B0DEB" w:rsidR="00BE55ED">
              <w:rPr>
                <w:rStyle w:val="Hypertextovprepojenie"/>
                <w:noProof/>
              </w:rPr>
              <w:t>Analýza súčasného stavu</w:t>
            </w:r>
            <w:r w:rsidR="00BE55ED">
              <w:rPr>
                <w:noProof/>
                <w:webHidden/>
              </w:rPr>
              <w:tab/>
            </w:r>
            <w:r w:rsidR="00BE55ED">
              <w:rPr>
                <w:noProof/>
                <w:webHidden/>
              </w:rPr>
              <w:fldChar w:fldCharType="begin"/>
            </w:r>
            <w:r w:rsidR="00BE55ED">
              <w:rPr>
                <w:noProof/>
                <w:webHidden/>
              </w:rPr>
              <w:instrText xml:space="preserve"> PAGEREF _Toc475310963 \h </w:instrText>
            </w:r>
            <w:r w:rsidR="00BE55ED">
              <w:rPr>
                <w:noProof/>
                <w:webHidden/>
              </w:rPr>
            </w:r>
            <w:r w:rsidR="00BE55ED">
              <w:rPr>
                <w:noProof/>
                <w:webHidden/>
              </w:rPr>
              <w:fldChar w:fldCharType="separate"/>
            </w:r>
            <w:r w:rsidR="00BE55ED">
              <w:rPr>
                <w:noProof/>
                <w:webHidden/>
              </w:rPr>
              <w:t>9</w:t>
            </w:r>
            <w:r w:rsidR="00BE55ED">
              <w:rPr>
                <w:noProof/>
                <w:webHidden/>
              </w:rPr>
              <w:fldChar w:fldCharType="end"/>
            </w:r>
          </w:hyperlink>
        </w:p>
        <w:p w:rsidR="00BE55ED" w:rsidRDefault="00D876B2" w14:paraId="465C1959" w14:textId="4EC97BE9">
          <w:pPr>
            <w:pStyle w:val="Obsah3"/>
            <w:rPr>
              <w:rFonts w:asciiTheme="minorHAnsi" w:hAnsiTheme="minorHAnsi" w:eastAsiaTheme="minorEastAsia" w:cstheme="minorBidi"/>
              <w:noProof/>
              <w:sz w:val="22"/>
              <w:szCs w:val="22"/>
              <w:lang w:val="en-US"/>
            </w:rPr>
          </w:pPr>
          <w:hyperlink w:history="1" w:anchor="_Toc475310964">
            <w:r w:rsidRPr="007B0DEB" w:rsidR="00BE55ED">
              <w:rPr>
                <w:rStyle w:val="Hypertextovprepojenie"/>
                <w:noProof/>
              </w:rPr>
              <w:t>1.3.2</w:t>
            </w:r>
            <w:r w:rsidR="00BE55ED">
              <w:rPr>
                <w:rFonts w:asciiTheme="minorHAnsi" w:hAnsiTheme="minorHAnsi" w:eastAsiaTheme="minorEastAsia" w:cstheme="minorBidi"/>
                <w:noProof/>
                <w:sz w:val="22"/>
                <w:szCs w:val="22"/>
                <w:lang w:val="en-US"/>
              </w:rPr>
              <w:tab/>
            </w:r>
            <w:r w:rsidRPr="007B0DEB" w:rsidR="00BE55ED">
              <w:rPr>
                <w:rStyle w:val="Hypertextovprepojenie"/>
                <w:noProof/>
              </w:rPr>
              <w:t>Riziká vyplývajúce zo súčasného stavu</w:t>
            </w:r>
            <w:r w:rsidR="00BE55ED">
              <w:rPr>
                <w:noProof/>
                <w:webHidden/>
              </w:rPr>
              <w:tab/>
            </w:r>
            <w:r w:rsidR="00BE55ED">
              <w:rPr>
                <w:noProof/>
                <w:webHidden/>
              </w:rPr>
              <w:fldChar w:fldCharType="begin"/>
            </w:r>
            <w:r w:rsidR="00BE55ED">
              <w:rPr>
                <w:noProof/>
                <w:webHidden/>
              </w:rPr>
              <w:instrText xml:space="preserve"> PAGEREF _Toc475310964 \h </w:instrText>
            </w:r>
            <w:r w:rsidR="00BE55ED">
              <w:rPr>
                <w:noProof/>
                <w:webHidden/>
              </w:rPr>
            </w:r>
            <w:r w:rsidR="00BE55ED">
              <w:rPr>
                <w:noProof/>
                <w:webHidden/>
              </w:rPr>
              <w:fldChar w:fldCharType="separate"/>
            </w:r>
            <w:r w:rsidR="00BE55ED">
              <w:rPr>
                <w:noProof/>
                <w:webHidden/>
              </w:rPr>
              <w:t>13</w:t>
            </w:r>
            <w:r w:rsidR="00BE55ED">
              <w:rPr>
                <w:noProof/>
                <w:webHidden/>
              </w:rPr>
              <w:fldChar w:fldCharType="end"/>
            </w:r>
          </w:hyperlink>
        </w:p>
        <w:p w:rsidR="00BE55ED" w:rsidRDefault="00D876B2" w14:paraId="56454326" w14:textId="1004471C">
          <w:pPr>
            <w:pStyle w:val="Obsah3"/>
            <w:rPr>
              <w:rFonts w:asciiTheme="minorHAnsi" w:hAnsiTheme="minorHAnsi" w:eastAsiaTheme="minorEastAsia" w:cstheme="minorBidi"/>
              <w:noProof/>
              <w:sz w:val="22"/>
              <w:szCs w:val="22"/>
              <w:lang w:val="en-US"/>
            </w:rPr>
          </w:pPr>
          <w:hyperlink w:history="1" w:anchor="_Toc475310965">
            <w:r w:rsidRPr="007B0DEB" w:rsidR="00BE55ED">
              <w:rPr>
                <w:rStyle w:val="Hypertextovprepojenie"/>
                <w:noProof/>
              </w:rPr>
              <w:t>1.3.3</w:t>
            </w:r>
            <w:r w:rsidR="00BE55ED">
              <w:rPr>
                <w:rFonts w:asciiTheme="minorHAnsi" w:hAnsiTheme="minorHAnsi" w:eastAsiaTheme="minorEastAsia" w:cstheme="minorBidi"/>
                <w:noProof/>
                <w:sz w:val="22"/>
                <w:szCs w:val="22"/>
                <w:lang w:val="en-US"/>
              </w:rPr>
              <w:tab/>
            </w:r>
            <w:r w:rsidRPr="007B0DEB" w:rsidR="00BE55ED">
              <w:rPr>
                <w:rStyle w:val="Hypertextovprepojenie"/>
                <w:noProof/>
              </w:rPr>
              <w:t>Problémy, ktoré je potrebné vyriešiť</w:t>
            </w:r>
            <w:r w:rsidR="00BE55ED">
              <w:rPr>
                <w:noProof/>
                <w:webHidden/>
              </w:rPr>
              <w:tab/>
            </w:r>
            <w:r w:rsidR="00BE55ED">
              <w:rPr>
                <w:noProof/>
                <w:webHidden/>
              </w:rPr>
              <w:fldChar w:fldCharType="begin"/>
            </w:r>
            <w:r w:rsidR="00BE55ED">
              <w:rPr>
                <w:noProof/>
                <w:webHidden/>
              </w:rPr>
              <w:instrText xml:space="preserve"> PAGEREF _Toc475310965 \h </w:instrText>
            </w:r>
            <w:r w:rsidR="00BE55ED">
              <w:rPr>
                <w:noProof/>
                <w:webHidden/>
              </w:rPr>
            </w:r>
            <w:r w:rsidR="00BE55ED">
              <w:rPr>
                <w:noProof/>
                <w:webHidden/>
              </w:rPr>
              <w:fldChar w:fldCharType="separate"/>
            </w:r>
            <w:r w:rsidR="00BE55ED">
              <w:rPr>
                <w:noProof/>
                <w:webHidden/>
              </w:rPr>
              <w:t>14</w:t>
            </w:r>
            <w:r w:rsidR="00BE55ED">
              <w:rPr>
                <w:noProof/>
                <w:webHidden/>
              </w:rPr>
              <w:fldChar w:fldCharType="end"/>
            </w:r>
          </w:hyperlink>
        </w:p>
        <w:p w:rsidR="00BE55ED" w:rsidRDefault="00D876B2" w14:paraId="3A2DDE26" w14:textId="70904B7D">
          <w:pPr>
            <w:pStyle w:val="Obsah1"/>
            <w:rPr>
              <w:rFonts w:asciiTheme="minorHAnsi" w:hAnsiTheme="minorHAnsi" w:eastAsiaTheme="minorEastAsia" w:cstheme="minorBidi"/>
              <w:noProof/>
              <w:sz w:val="22"/>
              <w:szCs w:val="22"/>
              <w:lang w:val="en-US"/>
            </w:rPr>
          </w:pPr>
          <w:hyperlink w:history="1" w:anchor="_Toc475310966">
            <w:r w:rsidRPr="007B0DEB" w:rsidR="00BE55ED">
              <w:rPr>
                <w:rStyle w:val="Hypertextovprepojenie"/>
                <w:noProof/>
              </w:rPr>
              <w:t>2</w:t>
            </w:r>
            <w:r w:rsidR="00BE55ED">
              <w:rPr>
                <w:rFonts w:asciiTheme="minorHAnsi" w:hAnsiTheme="minorHAnsi" w:eastAsiaTheme="minorEastAsia" w:cstheme="minorBidi"/>
                <w:noProof/>
                <w:sz w:val="22"/>
                <w:szCs w:val="22"/>
                <w:lang w:val="en-US"/>
              </w:rPr>
              <w:tab/>
            </w:r>
            <w:r w:rsidRPr="007B0DEB" w:rsidR="00BE55ED">
              <w:rPr>
                <w:rStyle w:val="Hypertextovprepojenie"/>
                <w:noProof/>
              </w:rPr>
              <w:t>Ciele realizácie</w:t>
            </w:r>
            <w:r w:rsidR="00BE55ED">
              <w:rPr>
                <w:noProof/>
                <w:webHidden/>
              </w:rPr>
              <w:tab/>
            </w:r>
            <w:r w:rsidR="00BE55ED">
              <w:rPr>
                <w:noProof/>
                <w:webHidden/>
              </w:rPr>
              <w:fldChar w:fldCharType="begin"/>
            </w:r>
            <w:r w:rsidR="00BE55ED">
              <w:rPr>
                <w:noProof/>
                <w:webHidden/>
              </w:rPr>
              <w:instrText xml:space="preserve"> PAGEREF _Toc475310966 \h </w:instrText>
            </w:r>
            <w:r w:rsidR="00BE55ED">
              <w:rPr>
                <w:noProof/>
                <w:webHidden/>
              </w:rPr>
            </w:r>
            <w:r w:rsidR="00BE55ED">
              <w:rPr>
                <w:noProof/>
                <w:webHidden/>
              </w:rPr>
              <w:fldChar w:fldCharType="separate"/>
            </w:r>
            <w:r w:rsidR="00BE55ED">
              <w:rPr>
                <w:noProof/>
                <w:webHidden/>
              </w:rPr>
              <w:t>16</w:t>
            </w:r>
            <w:r w:rsidR="00BE55ED">
              <w:rPr>
                <w:noProof/>
                <w:webHidden/>
              </w:rPr>
              <w:fldChar w:fldCharType="end"/>
            </w:r>
          </w:hyperlink>
        </w:p>
        <w:p w:rsidR="00BE55ED" w:rsidRDefault="00D876B2" w14:paraId="0CB02D60" w14:textId="778B5CE8">
          <w:pPr>
            <w:pStyle w:val="Obsah2"/>
            <w:rPr>
              <w:rFonts w:asciiTheme="minorHAnsi" w:hAnsiTheme="minorHAnsi" w:eastAsiaTheme="minorEastAsia" w:cstheme="minorBidi"/>
              <w:noProof/>
              <w:sz w:val="22"/>
              <w:szCs w:val="22"/>
              <w:lang w:val="en-US"/>
            </w:rPr>
          </w:pPr>
          <w:hyperlink w:history="1" w:anchor="_Toc475310967">
            <w:r w:rsidRPr="007B0DEB" w:rsidR="00BE55ED">
              <w:rPr>
                <w:rStyle w:val="Hypertextovprepojenie"/>
                <w:noProof/>
                <w14:scene3d>
                  <w14:camera w14:prst="orthographicFront"/>
                  <w14:lightRig w14:rig="threePt" w14:dir="t">
                    <w14:rot w14:lat="0" w14:lon="0" w14:rev="0"/>
                  </w14:lightRig>
                </w14:scene3d>
              </w:rPr>
              <w:t>2.1</w:t>
            </w:r>
            <w:r w:rsidR="00BE55ED">
              <w:rPr>
                <w:rFonts w:asciiTheme="minorHAnsi" w:hAnsiTheme="minorHAnsi" w:eastAsiaTheme="minorEastAsia" w:cstheme="minorBidi"/>
                <w:noProof/>
                <w:sz w:val="22"/>
                <w:szCs w:val="22"/>
                <w:lang w:val="en-US"/>
              </w:rPr>
              <w:tab/>
            </w:r>
            <w:r w:rsidRPr="007B0DEB" w:rsidR="00BE55ED">
              <w:rPr>
                <w:rStyle w:val="Hypertextovprepojenie"/>
                <w:noProof/>
              </w:rPr>
              <w:t>Architektonické ciele</w:t>
            </w:r>
            <w:r w:rsidR="00BE55ED">
              <w:rPr>
                <w:noProof/>
                <w:webHidden/>
              </w:rPr>
              <w:tab/>
            </w:r>
            <w:r w:rsidR="00BE55ED">
              <w:rPr>
                <w:noProof/>
                <w:webHidden/>
              </w:rPr>
              <w:fldChar w:fldCharType="begin"/>
            </w:r>
            <w:r w:rsidR="00BE55ED">
              <w:rPr>
                <w:noProof/>
                <w:webHidden/>
              </w:rPr>
              <w:instrText xml:space="preserve"> PAGEREF _Toc475310967 \h </w:instrText>
            </w:r>
            <w:r w:rsidR="00BE55ED">
              <w:rPr>
                <w:noProof/>
                <w:webHidden/>
              </w:rPr>
            </w:r>
            <w:r w:rsidR="00BE55ED">
              <w:rPr>
                <w:noProof/>
                <w:webHidden/>
              </w:rPr>
              <w:fldChar w:fldCharType="separate"/>
            </w:r>
            <w:r w:rsidR="00BE55ED">
              <w:rPr>
                <w:noProof/>
                <w:webHidden/>
              </w:rPr>
              <w:t>16</w:t>
            </w:r>
            <w:r w:rsidR="00BE55ED">
              <w:rPr>
                <w:noProof/>
                <w:webHidden/>
              </w:rPr>
              <w:fldChar w:fldCharType="end"/>
            </w:r>
          </w:hyperlink>
        </w:p>
        <w:p w:rsidR="00BE55ED" w:rsidRDefault="00D876B2" w14:paraId="5DC97FFC" w14:textId="64046A71">
          <w:pPr>
            <w:pStyle w:val="Obsah3"/>
            <w:rPr>
              <w:rFonts w:asciiTheme="minorHAnsi" w:hAnsiTheme="minorHAnsi" w:eastAsiaTheme="minorEastAsia" w:cstheme="minorBidi"/>
              <w:noProof/>
              <w:sz w:val="22"/>
              <w:szCs w:val="22"/>
              <w:lang w:val="en-US"/>
            </w:rPr>
          </w:pPr>
          <w:hyperlink w:history="1" w:anchor="_Toc475310968">
            <w:r w:rsidRPr="007B0DEB" w:rsidR="00BE55ED">
              <w:rPr>
                <w:rStyle w:val="Hypertextovprepojenie"/>
                <w:noProof/>
              </w:rPr>
              <w:t>2.1.1</w:t>
            </w:r>
            <w:r w:rsidR="00BE55ED">
              <w:rPr>
                <w:rFonts w:asciiTheme="minorHAnsi" w:hAnsiTheme="minorHAnsi" w:eastAsiaTheme="minorEastAsia" w:cstheme="minorBidi"/>
                <w:noProof/>
                <w:sz w:val="22"/>
                <w:szCs w:val="22"/>
                <w:lang w:val="en-US"/>
              </w:rPr>
              <w:tab/>
            </w:r>
            <w:r w:rsidRPr="007B0DEB" w:rsidR="00BE55ED">
              <w:rPr>
                <w:rStyle w:val="Hypertextovprepojenie"/>
                <w:noProof/>
              </w:rPr>
              <w:t>Kvalita údajov</w:t>
            </w:r>
            <w:r w:rsidR="00BE55ED">
              <w:rPr>
                <w:noProof/>
                <w:webHidden/>
              </w:rPr>
              <w:tab/>
            </w:r>
            <w:r w:rsidR="00BE55ED">
              <w:rPr>
                <w:noProof/>
                <w:webHidden/>
              </w:rPr>
              <w:fldChar w:fldCharType="begin"/>
            </w:r>
            <w:r w:rsidR="00BE55ED">
              <w:rPr>
                <w:noProof/>
                <w:webHidden/>
              </w:rPr>
              <w:instrText xml:space="preserve"> PAGEREF _Toc475310968 \h </w:instrText>
            </w:r>
            <w:r w:rsidR="00BE55ED">
              <w:rPr>
                <w:noProof/>
                <w:webHidden/>
              </w:rPr>
            </w:r>
            <w:r w:rsidR="00BE55ED">
              <w:rPr>
                <w:noProof/>
                <w:webHidden/>
              </w:rPr>
              <w:fldChar w:fldCharType="separate"/>
            </w:r>
            <w:r w:rsidR="00BE55ED">
              <w:rPr>
                <w:noProof/>
                <w:webHidden/>
              </w:rPr>
              <w:t>16</w:t>
            </w:r>
            <w:r w:rsidR="00BE55ED">
              <w:rPr>
                <w:noProof/>
                <w:webHidden/>
              </w:rPr>
              <w:fldChar w:fldCharType="end"/>
            </w:r>
          </w:hyperlink>
        </w:p>
        <w:p w:rsidR="00BE55ED" w:rsidRDefault="00D876B2" w14:paraId="163FC4A9" w14:textId="5D85384C">
          <w:pPr>
            <w:pStyle w:val="Obsah3"/>
            <w:rPr>
              <w:rFonts w:asciiTheme="minorHAnsi" w:hAnsiTheme="minorHAnsi" w:eastAsiaTheme="minorEastAsia" w:cstheme="minorBidi"/>
              <w:noProof/>
              <w:sz w:val="22"/>
              <w:szCs w:val="22"/>
              <w:lang w:val="en-US"/>
            </w:rPr>
          </w:pPr>
          <w:hyperlink w:history="1" w:anchor="_Toc475310969">
            <w:r w:rsidRPr="007B0DEB" w:rsidR="00BE55ED">
              <w:rPr>
                <w:rStyle w:val="Hypertextovprepojenie"/>
                <w:noProof/>
              </w:rPr>
              <w:t>2.1.2</w:t>
            </w:r>
            <w:r w:rsidR="00BE55ED">
              <w:rPr>
                <w:rFonts w:asciiTheme="minorHAnsi" w:hAnsiTheme="minorHAnsi" w:eastAsiaTheme="minorEastAsia" w:cstheme="minorBidi"/>
                <w:noProof/>
                <w:sz w:val="22"/>
                <w:szCs w:val="22"/>
                <w:lang w:val="en-US"/>
              </w:rPr>
              <w:tab/>
            </w:r>
            <w:r w:rsidRPr="007B0DEB" w:rsidR="00BE55ED">
              <w:rPr>
                <w:rStyle w:val="Hypertextovprepojenie"/>
                <w:noProof/>
              </w:rPr>
              <w:t>Referenčné údaje a „jedenkrát a dosť“</w:t>
            </w:r>
            <w:r w:rsidR="00BE55ED">
              <w:rPr>
                <w:noProof/>
                <w:webHidden/>
              </w:rPr>
              <w:tab/>
            </w:r>
            <w:r w:rsidR="00BE55ED">
              <w:rPr>
                <w:noProof/>
                <w:webHidden/>
              </w:rPr>
              <w:fldChar w:fldCharType="begin"/>
            </w:r>
            <w:r w:rsidR="00BE55ED">
              <w:rPr>
                <w:noProof/>
                <w:webHidden/>
              </w:rPr>
              <w:instrText xml:space="preserve"> PAGEREF _Toc475310969 \h </w:instrText>
            </w:r>
            <w:r w:rsidR="00BE55ED">
              <w:rPr>
                <w:noProof/>
                <w:webHidden/>
              </w:rPr>
            </w:r>
            <w:r w:rsidR="00BE55ED">
              <w:rPr>
                <w:noProof/>
                <w:webHidden/>
              </w:rPr>
              <w:fldChar w:fldCharType="separate"/>
            </w:r>
            <w:r w:rsidR="00BE55ED">
              <w:rPr>
                <w:noProof/>
                <w:webHidden/>
              </w:rPr>
              <w:t>18</w:t>
            </w:r>
            <w:r w:rsidR="00BE55ED">
              <w:rPr>
                <w:noProof/>
                <w:webHidden/>
              </w:rPr>
              <w:fldChar w:fldCharType="end"/>
            </w:r>
          </w:hyperlink>
        </w:p>
        <w:p w:rsidR="00BE55ED" w:rsidRDefault="00D876B2" w14:paraId="27684044" w14:textId="78B6AF02">
          <w:pPr>
            <w:pStyle w:val="Obsah3"/>
            <w:rPr>
              <w:rFonts w:asciiTheme="minorHAnsi" w:hAnsiTheme="minorHAnsi" w:eastAsiaTheme="minorEastAsia" w:cstheme="minorBidi"/>
              <w:noProof/>
              <w:sz w:val="22"/>
              <w:szCs w:val="22"/>
              <w:lang w:val="en-US"/>
            </w:rPr>
          </w:pPr>
          <w:hyperlink w:history="1" w:anchor="_Toc475310970">
            <w:r w:rsidRPr="007B0DEB" w:rsidR="00BE55ED">
              <w:rPr>
                <w:rStyle w:val="Hypertextovprepojenie"/>
                <w:noProof/>
              </w:rPr>
              <w:t>2.1.3</w:t>
            </w:r>
            <w:r w:rsidR="00BE55ED">
              <w:rPr>
                <w:rFonts w:asciiTheme="minorHAnsi" w:hAnsiTheme="minorHAnsi" w:eastAsiaTheme="minorEastAsia" w:cstheme="minorBidi"/>
                <w:noProof/>
                <w:sz w:val="22"/>
                <w:szCs w:val="22"/>
                <w:lang w:val="en-US"/>
              </w:rPr>
              <w:tab/>
            </w:r>
            <w:r w:rsidRPr="007B0DEB" w:rsidR="00BE55ED">
              <w:rPr>
                <w:rStyle w:val="Hypertextovprepojenie"/>
                <w:noProof/>
              </w:rPr>
              <w:t>Moje dáta</w:t>
            </w:r>
            <w:r w:rsidR="00BE55ED">
              <w:rPr>
                <w:noProof/>
                <w:webHidden/>
              </w:rPr>
              <w:tab/>
            </w:r>
            <w:r w:rsidR="00BE55ED">
              <w:rPr>
                <w:noProof/>
                <w:webHidden/>
              </w:rPr>
              <w:fldChar w:fldCharType="begin"/>
            </w:r>
            <w:r w:rsidR="00BE55ED">
              <w:rPr>
                <w:noProof/>
                <w:webHidden/>
              </w:rPr>
              <w:instrText xml:space="preserve"> PAGEREF _Toc475310970 \h </w:instrText>
            </w:r>
            <w:r w:rsidR="00BE55ED">
              <w:rPr>
                <w:noProof/>
                <w:webHidden/>
              </w:rPr>
            </w:r>
            <w:r w:rsidR="00BE55ED">
              <w:rPr>
                <w:noProof/>
                <w:webHidden/>
              </w:rPr>
              <w:fldChar w:fldCharType="separate"/>
            </w:r>
            <w:r w:rsidR="00BE55ED">
              <w:rPr>
                <w:noProof/>
                <w:webHidden/>
              </w:rPr>
              <w:t>19</w:t>
            </w:r>
            <w:r w:rsidR="00BE55ED">
              <w:rPr>
                <w:noProof/>
                <w:webHidden/>
              </w:rPr>
              <w:fldChar w:fldCharType="end"/>
            </w:r>
          </w:hyperlink>
        </w:p>
        <w:p w:rsidR="00BE55ED" w:rsidRDefault="00D876B2" w14:paraId="6576455F" w14:textId="6AA8531A">
          <w:pPr>
            <w:pStyle w:val="Obsah3"/>
            <w:rPr>
              <w:rFonts w:asciiTheme="minorHAnsi" w:hAnsiTheme="minorHAnsi" w:eastAsiaTheme="minorEastAsia" w:cstheme="minorBidi"/>
              <w:noProof/>
              <w:sz w:val="22"/>
              <w:szCs w:val="22"/>
              <w:lang w:val="en-US"/>
            </w:rPr>
          </w:pPr>
          <w:hyperlink w:history="1" w:anchor="_Toc475310971">
            <w:r w:rsidRPr="007B0DEB" w:rsidR="00BE55ED">
              <w:rPr>
                <w:rStyle w:val="Hypertextovprepojenie"/>
                <w:noProof/>
              </w:rPr>
              <w:t>2.1.4</w:t>
            </w:r>
            <w:r w:rsidR="00BE55ED">
              <w:rPr>
                <w:rFonts w:asciiTheme="minorHAnsi" w:hAnsiTheme="minorHAnsi" w:eastAsiaTheme="minorEastAsia" w:cstheme="minorBidi"/>
                <w:noProof/>
                <w:sz w:val="22"/>
                <w:szCs w:val="22"/>
                <w:lang w:val="en-US"/>
              </w:rPr>
              <w:tab/>
            </w:r>
            <w:r w:rsidRPr="007B0DEB" w:rsidR="00BE55ED">
              <w:rPr>
                <w:rStyle w:val="Hypertextovprepojenie"/>
                <w:noProof/>
              </w:rPr>
              <w:t>Analytické spracovanie údajov vo verejnej správe</w:t>
            </w:r>
            <w:r w:rsidR="00BE55ED">
              <w:rPr>
                <w:noProof/>
                <w:webHidden/>
              </w:rPr>
              <w:tab/>
            </w:r>
            <w:r w:rsidR="00BE55ED">
              <w:rPr>
                <w:noProof/>
                <w:webHidden/>
              </w:rPr>
              <w:fldChar w:fldCharType="begin"/>
            </w:r>
            <w:r w:rsidR="00BE55ED">
              <w:rPr>
                <w:noProof/>
                <w:webHidden/>
              </w:rPr>
              <w:instrText xml:space="preserve"> PAGEREF _Toc475310971 \h </w:instrText>
            </w:r>
            <w:r w:rsidR="00BE55ED">
              <w:rPr>
                <w:noProof/>
                <w:webHidden/>
              </w:rPr>
            </w:r>
            <w:r w:rsidR="00BE55ED">
              <w:rPr>
                <w:noProof/>
                <w:webHidden/>
              </w:rPr>
              <w:fldChar w:fldCharType="separate"/>
            </w:r>
            <w:r w:rsidR="00BE55ED">
              <w:rPr>
                <w:noProof/>
                <w:webHidden/>
              </w:rPr>
              <w:t>19</w:t>
            </w:r>
            <w:r w:rsidR="00BE55ED">
              <w:rPr>
                <w:noProof/>
                <w:webHidden/>
              </w:rPr>
              <w:fldChar w:fldCharType="end"/>
            </w:r>
          </w:hyperlink>
        </w:p>
        <w:p w:rsidR="00BE55ED" w:rsidRDefault="00D876B2" w14:paraId="05503118" w14:textId="3547C13A">
          <w:pPr>
            <w:pStyle w:val="Obsah3"/>
            <w:rPr>
              <w:rFonts w:asciiTheme="minorHAnsi" w:hAnsiTheme="minorHAnsi" w:eastAsiaTheme="minorEastAsia" w:cstheme="minorBidi"/>
              <w:noProof/>
              <w:sz w:val="22"/>
              <w:szCs w:val="22"/>
              <w:lang w:val="en-US"/>
            </w:rPr>
          </w:pPr>
          <w:hyperlink w:history="1" w:anchor="_Toc475310972">
            <w:r w:rsidRPr="007B0DEB" w:rsidR="00BE55ED">
              <w:rPr>
                <w:rStyle w:val="Hypertextovprepojenie"/>
                <w:noProof/>
              </w:rPr>
              <w:t>2.1.5</w:t>
            </w:r>
            <w:r w:rsidR="00BE55ED">
              <w:rPr>
                <w:rFonts w:asciiTheme="minorHAnsi" w:hAnsiTheme="minorHAnsi" w:eastAsiaTheme="minorEastAsia" w:cstheme="minorBidi"/>
                <w:noProof/>
                <w:sz w:val="22"/>
                <w:szCs w:val="22"/>
                <w:lang w:val="en-US"/>
              </w:rPr>
              <w:tab/>
            </w:r>
            <w:r w:rsidRPr="007B0DEB" w:rsidR="00BE55ED">
              <w:rPr>
                <w:rStyle w:val="Hypertextovprepojenie"/>
                <w:noProof/>
              </w:rPr>
              <w:t>Prepojené dáta (Linked Data)</w:t>
            </w:r>
            <w:r w:rsidR="00BE55ED">
              <w:rPr>
                <w:noProof/>
                <w:webHidden/>
              </w:rPr>
              <w:tab/>
            </w:r>
            <w:r w:rsidR="00BE55ED">
              <w:rPr>
                <w:noProof/>
                <w:webHidden/>
              </w:rPr>
              <w:fldChar w:fldCharType="begin"/>
            </w:r>
            <w:r w:rsidR="00BE55ED">
              <w:rPr>
                <w:noProof/>
                <w:webHidden/>
              </w:rPr>
              <w:instrText xml:space="preserve"> PAGEREF _Toc475310972 \h </w:instrText>
            </w:r>
            <w:r w:rsidR="00BE55ED">
              <w:rPr>
                <w:noProof/>
                <w:webHidden/>
              </w:rPr>
            </w:r>
            <w:r w:rsidR="00BE55ED">
              <w:rPr>
                <w:noProof/>
                <w:webHidden/>
              </w:rPr>
              <w:fldChar w:fldCharType="separate"/>
            </w:r>
            <w:r w:rsidR="00BE55ED">
              <w:rPr>
                <w:noProof/>
                <w:webHidden/>
              </w:rPr>
              <w:t>19</w:t>
            </w:r>
            <w:r w:rsidR="00BE55ED">
              <w:rPr>
                <w:noProof/>
                <w:webHidden/>
              </w:rPr>
              <w:fldChar w:fldCharType="end"/>
            </w:r>
          </w:hyperlink>
        </w:p>
        <w:p w:rsidR="00BE55ED" w:rsidRDefault="00D876B2" w14:paraId="7078288D" w14:textId="080EF9CD">
          <w:pPr>
            <w:pStyle w:val="Obsah2"/>
            <w:rPr>
              <w:rFonts w:asciiTheme="minorHAnsi" w:hAnsiTheme="minorHAnsi" w:eastAsiaTheme="minorEastAsia" w:cstheme="minorBidi"/>
              <w:noProof/>
              <w:sz w:val="22"/>
              <w:szCs w:val="22"/>
              <w:lang w:val="en-US"/>
            </w:rPr>
          </w:pPr>
          <w:hyperlink w:history="1" w:anchor="_Toc475310973">
            <w:r w:rsidRPr="007B0DEB" w:rsidR="00BE55ED">
              <w:rPr>
                <w:rStyle w:val="Hypertextovprepojenie"/>
                <w:noProof/>
                <w14:scene3d>
                  <w14:camera w14:prst="orthographicFront"/>
                  <w14:lightRig w14:rig="threePt" w14:dir="t">
                    <w14:rot w14:lat="0" w14:lon="0" w14:rev="0"/>
                  </w14:lightRig>
                </w14:scene3d>
              </w:rPr>
              <w:t>2.2</w:t>
            </w:r>
            <w:r w:rsidR="00BE55ED">
              <w:rPr>
                <w:rFonts w:asciiTheme="minorHAnsi" w:hAnsiTheme="minorHAnsi" w:eastAsiaTheme="minorEastAsia" w:cstheme="minorBidi"/>
                <w:noProof/>
                <w:sz w:val="22"/>
                <w:szCs w:val="22"/>
                <w:lang w:val="en-US"/>
              </w:rPr>
              <w:tab/>
            </w:r>
            <w:r w:rsidRPr="007B0DEB" w:rsidR="00BE55ED">
              <w:rPr>
                <w:rStyle w:val="Hypertextovprepojenie"/>
                <w:noProof/>
              </w:rPr>
              <w:t>Dotknuté subjekty a ich záujmy</w:t>
            </w:r>
            <w:r w:rsidR="00BE55ED">
              <w:rPr>
                <w:noProof/>
                <w:webHidden/>
              </w:rPr>
              <w:tab/>
            </w:r>
            <w:r w:rsidR="00BE55ED">
              <w:rPr>
                <w:noProof/>
                <w:webHidden/>
              </w:rPr>
              <w:fldChar w:fldCharType="begin"/>
            </w:r>
            <w:r w:rsidR="00BE55ED">
              <w:rPr>
                <w:noProof/>
                <w:webHidden/>
              </w:rPr>
              <w:instrText xml:space="preserve"> PAGEREF _Toc475310973 \h </w:instrText>
            </w:r>
            <w:r w:rsidR="00BE55ED">
              <w:rPr>
                <w:noProof/>
                <w:webHidden/>
              </w:rPr>
            </w:r>
            <w:r w:rsidR="00BE55ED">
              <w:rPr>
                <w:noProof/>
                <w:webHidden/>
              </w:rPr>
              <w:fldChar w:fldCharType="separate"/>
            </w:r>
            <w:r w:rsidR="00BE55ED">
              <w:rPr>
                <w:noProof/>
                <w:webHidden/>
              </w:rPr>
              <w:t>20</w:t>
            </w:r>
            <w:r w:rsidR="00BE55ED">
              <w:rPr>
                <w:noProof/>
                <w:webHidden/>
              </w:rPr>
              <w:fldChar w:fldCharType="end"/>
            </w:r>
          </w:hyperlink>
        </w:p>
        <w:p w:rsidR="00BE55ED" w:rsidRDefault="00D876B2" w14:paraId="4CB8AA53" w14:textId="537080C2">
          <w:pPr>
            <w:pStyle w:val="Obsah1"/>
            <w:rPr>
              <w:rFonts w:asciiTheme="minorHAnsi" w:hAnsiTheme="minorHAnsi" w:eastAsiaTheme="minorEastAsia" w:cstheme="minorBidi"/>
              <w:noProof/>
              <w:sz w:val="22"/>
              <w:szCs w:val="22"/>
              <w:lang w:val="en-US"/>
            </w:rPr>
          </w:pPr>
          <w:hyperlink w:history="1" w:anchor="_Toc475310974">
            <w:r w:rsidRPr="007B0DEB" w:rsidR="00BE55ED">
              <w:rPr>
                <w:rStyle w:val="Hypertextovprepojenie"/>
                <w:noProof/>
              </w:rPr>
              <w:t>3</w:t>
            </w:r>
            <w:r w:rsidR="00BE55ED">
              <w:rPr>
                <w:rFonts w:asciiTheme="minorHAnsi" w:hAnsiTheme="minorHAnsi" w:eastAsiaTheme="minorEastAsia" w:cstheme="minorBidi"/>
                <w:noProof/>
                <w:sz w:val="22"/>
                <w:szCs w:val="22"/>
                <w:lang w:val="en-US"/>
              </w:rPr>
              <w:tab/>
            </w:r>
            <w:r w:rsidRPr="007B0DEB" w:rsidR="00BE55ED">
              <w:rPr>
                <w:rStyle w:val="Hypertextovprepojenie"/>
                <w:noProof/>
              </w:rPr>
              <w:t>Organizácia</w:t>
            </w:r>
            <w:r w:rsidR="00BE55ED">
              <w:rPr>
                <w:noProof/>
                <w:webHidden/>
              </w:rPr>
              <w:tab/>
            </w:r>
            <w:r w:rsidR="00BE55ED">
              <w:rPr>
                <w:noProof/>
                <w:webHidden/>
              </w:rPr>
              <w:fldChar w:fldCharType="begin"/>
            </w:r>
            <w:r w:rsidR="00BE55ED">
              <w:rPr>
                <w:noProof/>
                <w:webHidden/>
              </w:rPr>
              <w:instrText xml:space="preserve"> PAGEREF _Toc475310974 \h </w:instrText>
            </w:r>
            <w:r w:rsidR="00BE55ED">
              <w:rPr>
                <w:noProof/>
                <w:webHidden/>
              </w:rPr>
            </w:r>
            <w:r w:rsidR="00BE55ED">
              <w:rPr>
                <w:noProof/>
                <w:webHidden/>
              </w:rPr>
              <w:fldChar w:fldCharType="separate"/>
            </w:r>
            <w:r w:rsidR="00BE55ED">
              <w:rPr>
                <w:noProof/>
                <w:webHidden/>
              </w:rPr>
              <w:t>22</w:t>
            </w:r>
            <w:r w:rsidR="00BE55ED">
              <w:rPr>
                <w:noProof/>
                <w:webHidden/>
              </w:rPr>
              <w:fldChar w:fldCharType="end"/>
            </w:r>
          </w:hyperlink>
        </w:p>
        <w:p w:rsidR="00BE55ED" w:rsidRDefault="00D876B2" w14:paraId="636B0ACA" w14:textId="2211D574">
          <w:pPr>
            <w:pStyle w:val="Obsah2"/>
            <w:rPr>
              <w:rFonts w:asciiTheme="minorHAnsi" w:hAnsiTheme="minorHAnsi" w:eastAsiaTheme="minorEastAsia" w:cstheme="minorBidi"/>
              <w:noProof/>
              <w:sz w:val="22"/>
              <w:szCs w:val="22"/>
              <w:lang w:val="en-US"/>
            </w:rPr>
          </w:pPr>
          <w:hyperlink w:history="1" w:anchor="_Toc475310975">
            <w:r w:rsidRPr="007B0DEB" w:rsidR="00BE55ED">
              <w:rPr>
                <w:rStyle w:val="Hypertextovprepojenie"/>
                <w:noProof/>
                <w14:scene3d>
                  <w14:camera w14:prst="orthographicFront"/>
                  <w14:lightRig w14:rig="threePt" w14:dir="t">
                    <w14:rot w14:lat="0" w14:lon="0" w14:rev="0"/>
                  </w14:lightRig>
                </w14:scene3d>
              </w:rPr>
              <w:t>3.1</w:t>
            </w:r>
            <w:r w:rsidR="00BE55ED">
              <w:rPr>
                <w:rFonts w:asciiTheme="minorHAnsi" w:hAnsiTheme="minorHAnsi" w:eastAsiaTheme="minorEastAsia" w:cstheme="minorBidi"/>
                <w:noProof/>
                <w:sz w:val="22"/>
                <w:szCs w:val="22"/>
                <w:lang w:val="en-US"/>
              </w:rPr>
              <w:tab/>
            </w:r>
            <w:r w:rsidRPr="007B0DEB" w:rsidR="00BE55ED">
              <w:rPr>
                <w:rStyle w:val="Hypertextovprepojenie"/>
                <w:noProof/>
              </w:rPr>
              <w:t>Zodpovednosť</w:t>
            </w:r>
            <w:r w:rsidR="00BE55ED">
              <w:rPr>
                <w:noProof/>
                <w:webHidden/>
              </w:rPr>
              <w:tab/>
            </w:r>
            <w:r w:rsidR="00BE55ED">
              <w:rPr>
                <w:noProof/>
                <w:webHidden/>
              </w:rPr>
              <w:fldChar w:fldCharType="begin"/>
            </w:r>
            <w:r w:rsidR="00BE55ED">
              <w:rPr>
                <w:noProof/>
                <w:webHidden/>
              </w:rPr>
              <w:instrText xml:space="preserve"> PAGEREF _Toc475310975 \h </w:instrText>
            </w:r>
            <w:r w:rsidR="00BE55ED">
              <w:rPr>
                <w:noProof/>
                <w:webHidden/>
              </w:rPr>
            </w:r>
            <w:r w:rsidR="00BE55ED">
              <w:rPr>
                <w:noProof/>
                <w:webHidden/>
              </w:rPr>
              <w:fldChar w:fldCharType="separate"/>
            </w:r>
            <w:r w:rsidR="00BE55ED">
              <w:rPr>
                <w:noProof/>
                <w:webHidden/>
              </w:rPr>
              <w:t>22</w:t>
            </w:r>
            <w:r w:rsidR="00BE55ED">
              <w:rPr>
                <w:noProof/>
                <w:webHidden/>
              </w:rPr>
              <w:fldChar w:fldCharType="end"/>
            </w:r>
          </w:hyperlink>
        </w:p>
        <w:p w:rsidR="00BE55ED" w:rsidRDefault="00D876B2" w14:paraId="1C89E304" w14:textId="347B3EC9">
          <w:pPr>
            <w:pStyle w:val="Obsah2"/>
            <w:rPr>
              <w:rFonts w:asciiTheme="minorHAnsi" w:hAnsiTheme="minorHAnsi" w:eastAsiaTheme="minorEastAsia" w:cstheme="minorBidi"/>
              <w:noProof/>
              <w:sz w:val="22"/>
              <w:szCs w:val="22"/>
              <w:lang w:val="en-US"/>
            </w:rPr>
          </w:pPr>
          <w:hyperlink w:history="1" w:anchor="_Toc475310976">
            <w:r w:rsidRPr="007B0DEB" w:rsidR="00BE55ED">
              <w:rPr>
                <w:rStyle w:val="Hypertextovprepojenie"/>
                <w:noProof/>
                <w14:scene3d>
                  <w14:camera w14:prst="orthographicFront"/>
                  <w14:lightRig w14:rig="threePt" w14:dir="t">
                    <w14:rot w14:lat="0" w14:lon="0" w14:rev="0"/>
                  </w14:lightRig>
                </w14:scene3d>
              </w:rPr>
              <w:t>3.2</w:t>
            </w:r>
            <w:r w:rsidR="00BE55ED">
              <w:rPr>
                <w:rFonts w:asciiTheme="minorHAnsi" w:hAnsiTheme="minorHAnsi" w:eastAsiaTheme="minorEastAsia" w:cstheme="minorBidi"/>
                <w:noProof/>
                <w:sz w:val="22"/>
                <w:szCs w:val="22"/>
                <w:lang w:val="en-US"/>
              </w:rPr>
              <w:tab/>
            </w:r>
            <w:r w:rsidRPr="007B0DEB" w:rsidR="00BE55ED">
              <w:rPr>
                <w:rStyle w:val="Hypertextovprepojenie"/>
                <w:noProof/>
              </w:rPr>
              <w:t>Posúdenie kapacitnej pripravenosti</w:t>
            </w:r>
            <w:r w:rsidR="00BE55ED">
              <w:rPr>
                <w:noProof/>
                <w:webHidden/>
              </w:rPr>
              <w:tab/>
            </w:r>
            <w:r w:rsidR="00BE55ED">
              <w:rPr>
                <w:noProof/>
                <w:webHidden/>
              </w:rPr>
              <w:fldChar w:fldCharType="begin"/>
            </w:r>
            <w:r w:rsidR="00BE55ED">
              <w:rPr>
                <w:noProof/>
                <w:webHidden/>
              </w:rPr>
              <w:instrText xml:space="preserve"> PAGEREF _Toc475310976 \h </w:instrText>
            </w:r>
            <w:r w:rsidR="00BE55ED">
              <w:rPr>
                <w:noProof/>
                <w:webHidden/>
              </w:rPr>
            </w:r>
            <w:r w:rsidR="00BE55ED">
              <w:rPr>
                <w:noProof/>
                <w:webHidden/>
              </w:rPr>
              <w:fldChar w:fldCharType="separate"/>
            </w:r>
            <w:r w:rsidR="00BE55ED">
              <w:rPr>
                <w:noProof/>
                <w:webHidden/>
              </w:rPr>
              <w:t>23</w:t>
            </w:r>
            <w:r w:rsidR="00BE55ED">
              <w:rPr>
                <w:noProof/>
                <w:webHidden/>
              </w:rPr>
              <w:fldChar w:fldCharType="end"/>
            </w:r>
          </w:hyperlink>
        </w:p>
        <w:p w:rsidR="00BE55ED" w:rsidRDefault="00D876B2" w14:paraId="70D6DF0D" w14:textId="1B2D3F93">
          <w:pPr>
            <w:pStyle w:val="Obsah3"/>
            <w:rPr>
              <w:rFonts w:asciiTheme="minorHAnsi" w:hAnsiTheme="minorHAnsi" w:eastAsiaTheme="minorEastAsia" w:cstheme="minorBidi"/>
              <w:noProof/>
              <w:sz w:val="22"/>
              <w:szCs w:val="22"/>
              <w:lang w:val="en-US"/>
            </w:rPr>
          </w:pPr>
          <w:hyperlink w:history="1" w:anchor="_Toc475310977">
            <w:r w:rsidRPr="007B0DEB" w:rsidR="00BE55ED">
              <w:rPr>
                <w:rStyle w:val="Hypertextovprepojenie"/>
                <w:noProof/>
              </w:rPr>
              <w:t>3.2.1</w:t>
            </w:r>
            <w:r w:rsidR="00BE55ED">
              <w:rPr>
                <w:rFonts w:asciiTheme="minorHAnsi" w:hAnsiTheme="minorHAnsi" w:eastAsiaTheme="minorEastAsia" w:cstheme="minorBidi"/>
                <w:noProof/>
                <w:sz w:val="22"/>
                <w:szCs w:val="22"/>
                <w:lang w:val="en-US"/>
              </w:rPr>
              <w:tab/>
            </w:r>
            <w:r w:rsidRPr="007B0DEB" w:rsidR="00BE55ED">
              <w:rPr>
                <w:rStyle w:val="Hypertextovprepojenie"/>
                <w:noProof/>
              </w:rPr>
              <w:t>Personálna kapacita</w:t>
            </w:r>
            <w:r w:rsidR="00BE55ED">
              <w:rPr>
                <w:noProof/>
                <w:webHidden/>
              </w:rPr>
              <w:tab/>
            </w:r>
            <w:r w:rsidR="00BE55ED">
              <w:rPr>
                <w:noProof/>
                <w:webHidden/>
              </w:rPr>
              <w:fldChar w:fldCharType="begin"/>
            </w:r>
            <w:r w:rsidR="00BE55ED">
              <w:rPr>
                <w:noProof/>
                <w:webHidden/>
              </w:rPr>
              <w:instrText xml:space="preserve"> PAGEREF _Toc475310977 \h </w:instrText>
            </w:r>
            <w:r w:rsidR="00BE55ED">
              <w:rPr>
                <w:noProof/>
                <w:webHidden/>
              </w:rPr>
            </w:r>
            <w:r w:rsidR="00BE55ED">
              <w:rPr>
                <w:noProof/>
                <w:webHidden/>
              </w:rPr>
              <w:fldChar w:fldCharType="separate"/>
            </w:r>
            <w:r w:rsidR="00BE55ED">
              <w:rPr>
                <w:noProof/>
                <w:webHidden/>
              </w:rPr>
              <w:t>23</w:t>
            </w:r>
            <w:r w:rsidR="00BE55ED">
              <w:rPr>
                <w:noProof/>
                <w:webHidden/>
              </w:rPr>
              <w:fldChar w:fldCharType="end"/>
            </w:r>
          </w:hyperlink>
        </w:p>
        <w:p w:rsidR="00BE55ED" w:rsidRDefault="00D876B2" w14:paraId="7E37E450" w14:textId="3EA8197F">
          <w:pPr>
            <w:pStyle w:val="Obsah3"/>
            <w:rPr>
              <w:rFonts w:asciiTheme="minorHAnsi" w:hAnsiTheme="minorHAnsi" w:eastAsiaTheme="minorEastAsia" w:cstheme="minorBidi"/>
              <w:noProof/>
              <w:sz w:val="22"/>
              <w:szCs w:val="22"/>
              <w:lang w:val="en-US"/>
            </w:rPr>
          </w:pPr>
          <w:hyperlink w:history="1" w:anchor="_Toc475310978">
            <w:r w:rsidRPr="007B0DEB" w:rsidR="00BE55ED">
              <w:rPr>
                <w:rStyle w:val="Hypertextovprepojenie"/>
                <w:noProof/>
              </w:rPr>
              <w:t>3.2.2</w:t>
            </w:r>
            <w:r w:rsidR="00BE55ED">
              <w:rPr>
                <w:rFonts w:asciiTheme="minorHAnsi" w:hAnsiTheme="minorHAnsi" w:eastAsiaTheme="minorEastAsia" w:cstheme="minorBidi"/>
                <w:noProof/>
                <w:sz w:val="22"/>
                <w:szCs w:val="22"/>
                <w:lang w:val="en-US"/>
              </w:rPr>
              <w:tab/>
            </w:r>
            <w:r w:rsidRPr="007B0DEB" w:rsidR="00BE55ED">
              <w:rPr>
                <w:rStyle w:val="Hypertextovprepojenie"/>
                <w:noProof/>
              </w:rPr>
              <w:t>Kapacita informačných systémov</w:t>
            </w:r>
            <w:r w:rsidR="00BE55ED">
              <w:rPr>
                <w:noProof/>
                <w:webHidden/>
              </w:rPr>
              <w:tab/>
            </w:r>
            <w:r w:rsidR="00BE55ED">
              <w:rPr>
                <w:noProof/>
                <w:webHidden/>
              </w:rPr>
              <w:fldChar w:fldCharType="begin"/>
            </w:r>
            <w:r w:rsidR="00BE55ED">
              <w:rPr>
                <w:noProof/>
                <w:webHidden/>
              </w:rPr>
              <w:instrText xml:space="preserve"> PAGEREF _Toc475310978 \h </w:instrText>
            </w:r>
            <w:r w:rsidR="00BE55ED">
              <w:rPr>
                <w:noProof/>
                <w:webHidden/>
              </w:rPr>
            </w:r>
            <w:r w:rsidR="00BE55ED">
              <w:rPr>
                <w:noProof/>
                <w:webHidden/>
              </w:rPr>
              <w:fldChar w:fldCharType="separate"/>
            </w:r>
            <w:r w:rsidR="00BE55ED">
              <w:rPr>
                <w:noProof/>
                <w:webHidden/>
              </w:rPr>
              <w:t>23</w:t>
            </w:r>
            <w:r w:rsidR="00BE55ED">
              <w:rPr>
                <w:noProof/>
                <w:webHidden/>
              </w:rPr>
              <w:fldChar w:fldCharType="end"/>
            </w:r>
          </w:hyperlink>
        </w:p>
        <w:p w:rsidR="00BE55ED" w:rsidRDefault="00D876B2" w14:paraId="413ED529" w14:textId="6997A708">
          <w:pPr>
            <w:pStyle w:val="Obsah2"/>
            <w:rPr>
              <w:rFonts w:asciiTheme="minorHAnsi" w:hAnsiTheme="minorHAnsi" w:eastAsiaTheme="minorEastAsia" w:cstheme="minorBidi"/>
              <w:noProof/>
              <w:sz w:val="22"/>
              <w:szCs w:val="22"/>
              <w:lang w:val="en-US"/>
            </w:rPr>
          </w:pPr>
          <w:hyperlink w:history="1" w:anchor="_Toc475310979">
            <w:r w:rsidRPr="007B0DEB" w:rsidR="00BE55ED">
              <w:rPr>
                <w:rStyle w:val="Hypertextovprepojenie"/>
                <w:noProof/>
                <w14:scene3d>
                  <w14:camera w14:prst="orthographicFront"/>
                  <w14:lightRig w14:rig="threePt" w14:dir="t">
                    <w14:rot w14:lat="0" w14:lon="0" w14:rev="0"/>
                  </w14:lightRig>
                </w14:scene3d>
              </w:rPr>
              <w:t>3.3</w:t>
            </w:r>
            <w:r w:rsidR="00BE55ED">
              <w:rPr>
                <w:rFonts w:asciiTheme="minorHAnsi" w:hAnsiTheme="minorHAnsi" w:eastAsiaTheme="minorEastAsia" w:cstheme="minorBidi"/>
                <w:noProof/>
                <w:sz w:val="22"/>
                <w:szCs w:val="22"/>
                <w:lang w:val="en-US"/>
              </w:rPr>
              <w:tab/>
            </w:r>
            <w:r w:rsidRPr="007B0DEB" w:rsidR="00BE55ED">
              <w:rPr>
                <w:rStyle w:val="Hypertextovprepojenie"/>
                <w:noProof/>
              </w:rPr>
              <w:t>Organizačné zmeny</w:t>
            </w:r>
            <w:r w:rsidR="00BE55ED">
              <w:rPr>
                <w:noProof/>
                <w:webHidden/>
              </w:rPr>
              <w:tab/>
            </w:r>
            <w:r w:rsidR="00BE55ED">
              <w:rPr>
                <w:noProof/>
                <w:webHidden/>
              </w:rPr>
              <w:fldChar w:fldCharType="begin"/>
            </w:r>
            <w:r w:rsidR="00BE55ED">
              <w:rPr>
                <w:noProof/>
                <w:webHidden/>
              </w:rPr>
              <w:instrText xml:space="preserve"> PAGEREF _Toc475310979 \h </w:instrText>
            </w:r>
            <w:r w:rsidR="00BE55ED">
              <w:rPr>
                <w:noProof/>
                <w:webHidden/>
              </w:rPr>
            </w:r>
            <w:r w:rsidR="00BE55ED">
              <w:rPr>
                <w:noProof/>
                <w:webHidden/>
              </w:rPr>
              <w:fldChar w:fldCharType="separate"/>
            </w:r>
            <w:r w:rsidR="00BE55ED">
              <w:rPr>
                <w:noProof/>
                <w:webHidden/>
              </w:rPr>
              <w:t>23</w:t>
            </w:r>
            <w:r w:rsidR="00BE55ED">
              <w:rPr>
                <w:noProof/>
                <w:webHidden/>
              </w:rPr>
              <w:fldChar w:fldCharType="end"/>
            </w:r>
          </w:hyperlink>
        </w:p>
        <w:p w:rsidR="00BE55ED" w:rsidRDefault="00D876B2" w14:paraId="228468BA" w14:textId="164A9777">
          <w:pPr>
            <w:pStyle w:val="Obsah1"/>
            <w:rPr>
              <w:rFonts w:asciiTheme="minorHAnsi" w:hAnsiTheme="minorHAnsi" w:eastAsiaTheme="minorEastAsia" w:cstheme="minorBidi"/>
              <w:noProof/>
              <w:sz w:val="22"/>
              <w:szCs w:val="22"/>
              <w:lang w:val="en-US"/>
            </w:rPr>
          </w:pPr>
          <w:hyperlink w:history="1" w:anchor="_Toc475310980">
            <w:r w:rsidRPr="007B0DEB" w:rsidR="00BE55ED">
              <w:rPr>
                <w:rStyle w:val="Hypertextovprepojenie"/>
                <w:noProof/>
              </w:rPr>
              <w:t>4</w:t>
            </w:r>
            <w:r w:rsidR="00BE55ED">
              <w:rPr>
                <w:rFonts w:asciiTheme="minorHAnsi" w:hAnsiTheme="minorHAnsi" w:eastAsiaTheme="minorEastAsia" w:cstheme="minorBidi"/>
                <w:noProof/>
                <w:sz w:val="22"/>
                <w:szCs w:val="22"/>
                <w:lang w:val="en-US"/>
              </w:rPr>
              <w:tab/>
            </w:r>
            <w:r w:rsidRPr="007B0DEB" w:rsidR="00BE55ED">
              <w:rPr>
                <w:rStyle w:val="Hypertextovprepojenie"/>
                <w:noProof/>
              </w:rPr>
              <w:t>Stratégia</w:t>
            </w:r>
            <w:r w:rsidR="00BE55ED">
              <w:rPr>
                <w:noProof/>
                <w:webHidden/>
              </w:rPr>
              <w:tab/>
            </w:r>
            <w:r w:rsidR="00BE55ED">
              <w:rPr>
                <w:noProof/>
                <w:webHidden/>
              </w:rPr>
              <w:fldChar w:fldCharType="begin"/>
            </w:r>
            <w:r w:rsidR="00BE55ED">
              <w:rPr>
                <w:noProof/>
                <w:webHidden/>
              </w:rPr>
              <w:instrText xml:space="preserve"> PAGEREF _Toc475310980 \h </w:instrText>
            </w:r>
            <w:r w:rsidR="00BE55ED">
              <w:rPr>
                <w:noProof/>
                <w:webHidden/>
              </w:rPr>
            </w:r>
            <w:r w:rsidR="00BE55ED">
              <w:rPr>
                <w:noProof/>
                <w:webHidden/>
              </w:rPr>
              <w:fldChar w:fldCharType="separate"/>
            </w:r>
            <w:r w:rsidR="00BE55ED">
              <w:rPr>
                <w:noProof/>
                <w:webHidden/>
              </w:rPr>
              <w:t>26</w:t>
            </w:r>
            <w:r w:rsidR="00BE55ED">
              <w:rPr>
                <w:noProof/>
                <w:webHidden/>
              </w:rPr>
              <w:fldChar w:fldCharType="end"/>
            </w:r>
          </w:hyperlink>
        </w:p>
        <w:p w:rsidR="00BE55ED" w:rsidRDefault="00D876B2" w14:paraId="4CB27173" w14:textId="2A1994D5">
          <w:pPr>
            <w:pStyle w:val="Obsah2"/>
            <w:rPr>
              <w:rFonts w:asciiTheme="minorHAnsi" w:hAnsiTheme="minorHAnsi" w:eastAsiaTheme="minorEastAsia" w:cstheme="minorBidi"/>
              <w:noProof/>
              <w:sz w:val="22"/>
              <w:szCs w:val="22"/>
              <w:lang w:val="en-US"/>
            </w:rPr>
          </w:pPr>
          <w:hyperlink w:history="1" w:anchor="_Toc475310981">
            <w:r w:rsidRPr="007B0DEB" w:rsidR="00BE55ED">
              <w:rPr>
                <w:rStyle w:val="Hypertextovprepojenie"/>
                <w:noProof/>
                <w14:scene3d>
                  <w14:camera w14:prst="orthographicFront"/>
                  <w14:lightRig w14:rig="threePt" w14:dir="t">
                    <w14:rot w14:lat="0" w14:lon="0" w14:rev="0"/>
                  </w14:lightRig>
                </w14:scene3d>
              </w:rPr>
              <w:t>4.1</w:t>
            </w:r>
            <w:r w:rsidR="00BE55ED">
              <w:rPr>
                <w:rFonts w:asciiTheme="minorHAnsi" w:hAnsiTheme="minorHAnsi" w:eastAsiaTheme="minorEastAsia" w:cstheme="minorBidi"/>
                <w:noProof/>
                <w:sz w:val="22"/>
                <w:szCs w:val="22"/>
                <w:lang w:val="en-US"/>
              </w:rPr>
              <w:tab/>
            </w:r>
            <w:r w:rsidRPr="007B0DEB" w:rsidR="00BE55ED">
              <w:rPr>
                <w:rStyle w:val="Hypertextovprepojenie"/>
                <w:noProof/>
              </w:rPr>
              <w:t>SWOT analýza</w:t>
            </w:r>
            <w:r w:rsidR="00BE55ED">
              <w:rPr>
                <w:noProof/>
                <w:webHidden/>
              </w:rPr>
              <w:tab/>
            </w:r>
            <w:r w:rsidR="00BE55ED">
              <w:rPr>
                <w:noProof/>
                <w:webHidden/>
              </w:rPr>
              <w:fldChar w:fldCharType="begin"/>
            </w:r>
            <w:r w:rsidR="00BE55ED">
              <w:rPr>
                <w:noProof/>
                <w:webHidden/>
              </w:rPr>
              <w:instrText xml:space="preserve"> PAGEREF _Toc475310981 \h </w:instrText>
            </w:r>
            <w:r w:rsidR="00BE55ED">
              <w:rPr>
                <w:noProof/>
                <w:webHidden/>
              </w:rPr>
            </w:r>
            <w:r w:rsidR="00BE55ED">
              <w:rPr>
                <w:noProof/>
                <w:webHidden/>
              </w:rPr>
              <w:fldChar w:fldCharType="separate"/>
            </w:r>
            <w:r w:rsidR="00BE55ED">
              <w:rPr>
                <w:noProof/>
                <w:webHidden/>
              </w:rPr>
              <w:t>26</w:t>
            </w:r>
            <w:r w:rsidR="00BE55ED">
              <w:rPr>
                <w:noProof/>
                <w:webHidden/>
              </w:rPr>
              <w:fldChar w:fldCharType="end"/>
            </w:r>
          </w:hyperlink>
        </w:p>
        <w:p w:rsidR="00BE55ED" w:rsidRDefault="00D876B2" w14:paraId="74B7265C" w14:textId="4399CCB8">
          <w:pPr>
            <w:pStyle w:val="Obsah2"/>
            <w:rPr>
              <w:rFonts w:asciiTheme="minorHAnsi" w:hAnsiTheme="minorHAnsi" w:eastAsiaTheme="minorEastAsia" w:cstheme="minorBidi"/>
              <w:noProof/>
              <w:sz w:val="22"/>
              <w:szCs w:val="22"/>
              <w:lang w:val="en-US"/>
            </w:rPr>
          </w:pPr>
          <w:hyperlink w:history="1" w:anchor="_Toc475310982">
            <w:r w:rsidRPr="007B0DEB" w:rsidR="00BE55ED">
              <w:rPr>
                <w:rStyle w:val="Hypertextovprepojenie"/>
                <w:noProof/>
                <w14:scene3d>
                  <w14:camera w14:prst="orthographicFront"/>
                  <w14:lightRig w14:rig="threePt" w14:dir="t">
                    <w14:rot w14:lat="0" w14:lon="0" w14:rev="0"/>
                  </w14:lightRig>
                </w14:scene3d>
              </w:rPr>
              <w:t>4.2</w:t>
            </w:r>
            <w:r w:rsidR="00BE55ED">
              <w:rPr>
                <w:rFonts w:asciiTheme="minorHAnsi" w:hAnsiTheme="minorHAnsi" w:eastAsiaTheme="minorEastAsia" w:cstheme="minorBidi"/>
                <w:noProof/>
                <w:sz w:val="22"/>
                <w:szCs w:val="22"/>
                <w:lang w:val="en-US"/>
              </w:rPr>
              <w:tab/>
            </w:r>
            <w:r w:rsidRPr="007B0DEB" w:rsidR="00BE55ED">
              <w:rPr>
                <w:rStyle w:val="Hypertextovprepojenie"/>
                <w:noProof/>
              </w:rPr>
              <w:t>Vízia</w:t>
            </w:r>
            <w:r w:rsidR="00BE55ED">
              <w:rPr>
                <w:noProof/>
                <w:webHidden/>
              </w:rPr>
              <w:tab/>
            </w:r>
            <w:r w:rsidR="00BE55ED">
              <w:rPr>
                <w:noProof/>
                <w:webHidden/>
              </w:rPr>
              <w:fldChar w:fldCharType="begin"/>
            </w:r>
            <w:r w:rsidR="00BE55ED">
              <w:rPr>
                <w:noProof/>
                <w:webHidden/>
              </w:rPr>
              <w:instrText xml:space="preserve"> PAGEREF _Toc475310982 \h </w:instrText>
            </w:r>
            <w:r w:rsidR="00BE55ED">
              <w:rPr>
                <w:noProof/>
                <w:webHidden/>
              </w:rPr>
            </w:r>
            <w:r w:rsidR="00BE55ED">
              <w:rPr>
                <w:noProof/>
                <w:webHidden/>
              </w:rPr>
              <w:fldChar w:fldCharType="separate"/>
            </w:r>
            <w:r w:rsidR="00BE55ED">
              <w:rPr>
                <w:noProof/>
                <w:webHidden/>
              </w:rPr>
              <w:t>26</w:t>
            </w:r>
            <w:r w:rsidR="00BE55ED">
              <w:rPr>
                <w:noProof/>
                <w:webHidden/>
              </w:rPr>
              <w:fldChar w:fldCharType="end"/>
            </w:r>
          </w:hyperlink>
        </w:p>
        <w:p w:rsidR="00BE55ED" w:rsidRDefault="00D876B2" w14:paraId="3147929B" w14:textId="7B70534B">
          <w:pPr>
            <w:pStyle w:val="Obsah2"/>
            <w:rPr>
              <w:rFonts w:asciiTheme="minorHAnsi" w:hAnsiTheme="minorHAnsi" w:eastAsiaTheme="minorEastAsia" w:cstheme="minorBidi"/>
              <w:noProof/>
              <w:sz w:val="22"/>
              <w:szCs w:val="22"/>
              <w:lang w:val="en-US"/>
            </w:rPr>
          </w:pPr>
          <w:hyperlink w:history="1" w:anchor="_Toc475310983">
            <w:r w:rsidRPr="007B0DEB" w:rsidR="00BE55ED">
              <w:rPr>
                <w:rStyle w:val="Hypertextovprepojenie"/>
                <w:noProof/>
                <w14:scene3d>
                  <w14:camera w14:prst="orthographicFront"/>
                  <w14:lightRig w14:rig="threePt" w14:dir="t">
                    <w14:rot w14:lat="0" w14:lon="0" w14:rev="0"/>
                  </w14:lightRig>
                </w14:scene3d>
              </w:rPr>
              <w:t>4.3</w:t>
            </w:r>
            <w:r w:rsidR="00BE55ED">
              <w:rPr>
                <w:rFonts w:asciiTheme="minorHAnsi" w:hAnsiTheme="minorHAnsi" w:eastAsiaTheme="minorEastAsia" w:cstheme="minorBidi"/>
                <w:noProof/>
                <w:sz w:val="22"/>
                <w:szCs w:val="22"/>
                <w:lang w:val="en-US"/>
              </w:rPr>
              <w:tab/>
            </w:r>
            <w:r w:rsidRPr="007B0DEB" w:rsidR="00BE55ED">
              <w:rPr>
                <w:rStyle w:val="Hypertextovprepojenie"/>
                <w:noProof/>
              </w:rPr>
              <w:t>Výber prístupu</w:t>
            </w:r>
            <w:r w:rsidR="00BE55ED">
              <w:rPr>
                <w:noProof/>
                <w:webHidden/>
              </w:rPr>
              <w:tab/>
            </w:r>
            <w:r w:rsidR="00BE55ED">
              <w:rPr>
                <w:noProof/>
                <w:webHidden/>
              </w:rPr>
              <w:fldChar w:fldCharType="begin"/>
            </w:r>
            <w:r w:rsidR="00BE55ED">
              <w:rPr>
                <w:noProof/>
                <w:webHidden/>
              </w:rPr>
              <w:instrText xml:space="preserve"> PAGEREF _Toc475310983 \h </w:instrText>
            </w:r>
            <w:r w:rsidR="00BE55ED">
              <w:rPr>
                <w:noProof/>
                <w:webHidden/>
              </w:rPr>
            </w:r>
            <w:r w:rsidR="00BE55ED">
              <w:rPr>
                <w:noProof/>
                <w:webHidden/>
              </w:rPr>
              <w:fldChar w:fldCharType="separate"/>
            </w:r>
            <w:r w:rsidR="00BE55ED">
              <w:rPr>
                <w:noProof/>
                <w:webHidden/>
              </w:rPr>
              <w:t>27</w:t>
            </w:r>
            <w:r w:rsidR="00BE55ED">
              <w:rPr>
                <w:noProof/>
                <w:webHidden/>
              </w:rPr>
              <w:fldChar w:fldCharType="end"/>
            </w:r>
          </w:hyperlink>
        </w:p>
        <w:p w:rsidR="00BE55ED" w:rsidRDefault="00D876B2" w14:paraId="21D00F77" w14:textId="47C3EA84">
          <w:pPr>
            <w:pStyle w:val="Obsah3"/>
            <w:rPr>
              <w:rFonts w:asciiTheme="minorHAnsi" w:hAnsiTheme="minorHAnsi" w:eastAsiaTheme="minorEastAsia" w:cstheme="minorBidi"/>
              <w:noProof/>
              <w:sz w:val="22"/>
              <w:szCs w:val="22"/>
              <w:lang w:val="en-US"/>
            </w:rPr>
          </w:pPr>
          <w:hyperlink w:history="1" w:anchor="_Toc475310984">
            <w:r w:rsidRPr="007B0DEB" w:rsidR="00BE55ED">
              <w:rPr>
                <w:rStyle w:val="Hypertextovprepojenie"/>
                <w:noProof/>
              </w:rPr>
              <w:t>4.3.1</w:t>
            </w:r>
            <w:r w:rsidR="00BE55ED">
              <w:rPr>
                <w:rFonts w:asciiTheme="minorHAnsi" w:hAnsiTheme="minorHAnsi" w:eastAsiaTheme="minorEastAsia" w:cstheme="minorBidi"/>
                <w:noProof/>
                <w:sz w:val="22"/>
                <w:szCs w:val="22"/>
                <w:lang w:val="en-US"/>
              </w:rPr>
              <w:tab/>
            </w:r>
            <w:r w:rsidRPr="007B0DEB" w:rsidR="00BE55ED">
              <w:rPr>
                <w:rStyle w:val="Hypertextovprepojenie"/>
                <w:noProof/>
              </w:rPr>
              <w:t>Kategorizácia a klasifikácia údajov</w:t>
            </w:r>
            <w:r w:rsidR="00BE55ED">
              <w:rPr>
                <w:noProof/>
                <w:webHidden/>
              </w:rPr>
              <w:tab/>
            </w:r>
            <w:r w:rsidR="00BE55ED">
              <w:rPr>
                <w:noProof/>
                <w:webHidden/>
              </w:rPr>
              <w:fldChar w:fldCharType="begin"/>
            </w:r>
            <w:r w:rsidR="00BE55ED">
              <w:rPr>
                <w:noProof/>
                <w:webHidden/>
              </w:rPr>
              <w:instrText xml:space="preserve"> PAGEREF _Toc475310984 \h </w:instrText>
            </w:r>
            <w:r w:rsidR="00BE55ED">
              <w:rPr>
                <w:noProof/>
                <w:webHidden/>
              </w:rPr>
            </w:r>
            <w:r w:rsidR="00BE55ED">
              <w:rPr>
                <w:noProof/>
                <w:webHidden/>
              </w:rPr>
              <w:fldChar w:fldCharType="separate"/>
            </w:r>
            <w:r w:rsidR="00BE55ED">
              <w:rPr>
                <w:noProof/>
                <w:webHidden/>
              </w:rPr>
              <w:t>27</w:t>
            </w:r>
            <w:r w:rsidR="00BE55ED">
              <w:rPr>
                <w:noProof/>
                <w:webHidden/>
              </w:rPr>
              <w:fldChar w:fldCharType="end"/>
            </w:r>
          </w:hyperlink>
        </w:p>
        <w:p w:rsidR="00BE55ED" w:rsidRDefault="00D876B2" w14:paraId="45EE02D3" w14:textId="12CF5773">
          <w:pPr>
            <w:pStyle w:val="Obsah3"/>
            <w:rPr>
              <w:rFonts w:asciiTheme="minorHAnsi" w:hAnsiTheme="minorHAnsi" w:eastAsiaTheme="minorEastAsia" w:cstheme="minorBidi"/>
              <w:noProof/>
              <w:sz w:val="22"/>
              <w:szCs w:val="22"/>
              <w:lang w:val="en-US"/>
            </w:rPr>
          </w:pPr>
          <w:hyperlink w:history="1" w:anchor="_Toc475310985">
            <w:r w:rsidRPr="007B0DEB" w:rsidR="00BE55ED">
              <w:rPr>
                <w:rStyle w:val="Hypertextovprepojenie"/>
                <w:noProof/>
              </w:rPr>
              <w:t>4.3.2</w:t>
            </w:r>
            <w:r w:rsidR="00BE55ED">
              <w:rPr>
                <w:rFonts w:asciiTheme="minorHAnsi" w:hAnsiTheme="minorHAnsi" w:eastAsiaTheme="minorEastAsia" w:cstheme="minorBidi"/>
                <w:noProof/>
                <w:sz w:val="22"/>
                <w:szCs w:val="22"/>
                <w:lang w:val="en-US"/>
              </w:rPr>
              <w:tab/>
            </w:r>
            <w:r w:rsidRPr="007B0DEB" w:rsidR="00BE55ED">
              <w:rPr>
                <w:rStyle w:val="Hypertextovprepojenie"/>
                <w:noProof/>
              </w:rPr>
              <w:t>Kvalita údajov</w:t>
            </w:r>
            <w:r w:rsidR="00BE55ED">
              <w:rPr>
                <w:noProof/>
                <w:webHidden/>
              </w:rPr>
              <w:tab/>
            </w:r>
            <w:r w:rsidR="00BE55ED">
              <w:rPr>
                <w:noProof/>
                <w:webHidden/>
              </w:rPr>
              <w:fldChar w:fldCharType="begin"/>
            </w:r>
            <w:r w:rsidR="00BE55ED">
              <w:rPr>
                <w:noProof/>
                <w:webHidden/>
              </w:rPr>
              <w:instrText xml:space="preserve"> PAGEREF _Toc475310985 \h </w:instrText>
            </w:r>
            <w:r w:rsidR="00BE55ED">
              <w:rPr>
                <w:noProof/>
                <w:webHidden/>
              </w:rPr>
            </w:r>
            <w:r w:rsidR="00BE55ED">
              <w:rPr>
                <w:noProof/>
                <w:webHidden/>
              </w:rPr>
              <w:fldChar w:fldCharType="separate"/>
            </w:r>
            <w:r w:rsidR="00BE55ED">
              <w:rPr>
                <w:noProof/>
                <w:webHidden/>
              </w:rPr>
              <w:t>31</w:t>
            </w:r>
            <w:r w:rsidR="00BE55ED">
              <w:rPr>
                <w:noProof/>
                <w:webHidden/>
              </w:rPr>
              <w:fldChar w:fldCharType="end"/>
            </w:r>
          </w:hyperlink>
        </w:p>
        <w:p w:rsidR="00BE55ED" w:rsidRDefault="00D876B2" w14:paraId="56EF3424" w14:textId="3FF0202B">
          <w:pPr>
            <w:pStyle w:val="Obsah3"/>
            <w:rPr>
              <w:rFonts w:asciiTheme="minorHAnsi" w:hAnsiTheme="minorHAnsi" w:eastAsiaTheme="minorEastAsia" w:cstheme="minorBidi"/>
              <w:noProof/>
              <w:sz w:val="22"/>
              <w:szCs w:val="22"/>
              <w:lang w:val="en-US"/>
            </w:rPr>
          </w:pPr>
          <w:hyperlink w:history="1" w:anchor="_Toc475310986">
            <w:r w:rsidRPr="007B0DEB" w:rsidR="00BE55ED">
              <w:rPr>
                <w:rStyle w:val="Hypertextovprepojenie"/>
                <w:noProof/>
              </w:rPr>
              <w:t>4.3.3</w:t>
            </w:r>
            <w:r w:rsidR="00BE55ED">
              <w:rPr>
                <w:rFonts w:asciiTheme="minorHAnsi" w:hAnsiTheme="minorHAnsi" w:eastAsiaTheme="minorEastAsia" w:cstheme="minorBidi"/>
                <w:noProof/>
                <w:sz w:val="22"/>
                <w:szCs w:val="22"/>
                <w:lang w:val="en-US"/>
              </w:rPr>
              <w:tab/>
            </w:r>
            <w:r w:rsidRPr="007B0DEB" w:rsidR="00BE55ED">
              <w:rPr>
                <w:rStyle w:val="Hypertextovprepojenie"/>
                <w:noProof/>
              </w:rPr>
              <w:t>Integrácia údajov</w:t>
            </w:r>
            <w:r w:rsidR="00BE55ED">
              <w:rPr>
                <w:noProof/>
                <w:webHidden/>
              </w:rPr>
              <w:tab/>
            </w:r>
            <w:r w:rsidR="00BE55ED">
              <w:rPr>
                <w:noProof/>
                <w:webHidden/>
              </w:rPr>
              <w:fldChar w:fldCharType="begin"/>
            </w:r>
            <w:r w:rsidR="00BE55ED">
              <w:rPr>
                <w:noProof/>
                <w:webHidden/>
              </w:rPr>
              <w:instrText xml:space="preserve"> PAGEREF _Toc475310986 \h </w:instrText>
            </w:r>
            <w:r w:rsidR="00BE55ED">
              <w:rPr>
                <w:noProof/>
                <w:webHidden/>
              </w:rPr>
            </w:r>
            <w:r w:rsidR="00BE55ED">
              <w:rPr>
                <w:noProof/>
                <w:webHidden/>
              </w:rPr>
              <w:fldChar w:fldCharType="separate"/>
            </w:r>
            <w:r w:rsidR="00BE55ED">
              <w:rPr>
                <w:noProof/>
                <w:webHidden/>
              </w:rPr>
              <w:t>33</w:t>
            </w:r>
            <w:r w:rsidR="00BE55ED">
              <w:rPr>
                <w:noProof/>
                <w:webHidden/>
              </w:rPr>
              <w:fldChar w:fldCharType="end"/>
            </w:r>
          </w:hyperlink>
        </w:p>
        <w:p w:rsidR="00BE55ED" w:rsidRDefault="00D876B2" w14:paraId="31B01A9A" w14:textId="20082BE1">
          <w:pPr>
            <w:pStyle w:val="Obsah3"/>
            <w:rPr>
              <w:rFonts w:asciiTheme="minorHAnsi" w:hAnsiTheme="minorHAnsi" w:eastAsiaTheme="minorEastAsia" w:cstheme="minorBidi"/>
              <w:noProof/>
              <w:sz w:val="22"/>
              <w:szCs w:val="22"/>
              <w:lang w:val="en-US"/>
            </w:rPr>
          </w:pPr>
          <w:hyperlink w:history="1" w:anchor="_Toc475310987">
            <w:r w:rsidRPr="007B0DEB" w:rsidR="00BE55ED">
              <w:rPr>
                <w:rStyle w:val="Hypertextovprepojenie"/>
                <w:noProof/>
              </w:rPr>
              <w:t>4.3.4</w:t>
            </w:r>
            <w:r w:rsidR="00BE55ED">
              <w:rPr>
                <w:rFonts w:asciiTheme="minorHAnsi" w:hAnsiTheme="minorHAnsi" w:eastAsiaTheme="minorEastAsia" w:cstheme="minorBidi"/>
                <w:noProof/>
                <w:sz w:val="22"/>
                <w:szCs w:val="22"/>
                <w:lang w:val="en-US"/>
              </w:rPr>
              <w:tab/>
            </w:r>
            <w:r w:rsidRPr="007B0DEB" w:rsidR="00BE55ED">
              <w:rPr>
                <w:rStyle w:val="Hypertextovprepojenie"/>
                <w:noProof/>
              </w:rPr>
              <w:t>Moje dáta a ochrana osobných údajov (GDPR)</w:t>
            </w:r>
            <w:r w:rsidR="00BE55ED">
              <w:rPr>
                <w:noProof/>
                <w:webHidden/>
              </w:rPr>
              <w:tab/>
            </w:r>
            <w:r w:rsidR="00BE55ED">
              <w:rPr>
                <w:noProof/>
                <w:webHidden/>
              </w:rPr>
              <w:fldChar w:fldCharType="begin"/>
            </w:r>
            <w:r w:rsidR="00BE55ED">
              <w:rPr>
                <w:noProof/>
                <w:webHidden/>
              </w:rPr>
              <w:instrText xml:space="preserve"> PAGEREF _Toc475310987 \h </w:instrText>
            </w:r>
            <w:r w:rsidR="00BE55ED">
              <w:rPr>
                <w:noProof/>
                <w:webHidden/>
              </w:rPr>
            </w:r>
            <w:r w:rsidR="00BE55ED">
              <w:rPr>
                <w:noProof/>
                <w:webHidden/>
              </w:rPr>
              <w:fldChar w:fldCharType="separate"/>
            </w:r>
            <w:r w:rsidR="00BE55ED">
              <w:rPr>
                <w:noProof/>
                <w:webHidden/>
              </w:rPr>
              <w:t>35</w:t>
            </w:r>
            <w:r w:rsidR="00BE55ED">
              <w:rPr>
                <w:noProof/>
                <w:webHidden/>
              </w:rPr>
              <w:fldChar w:fldCharType="end"/>
            </w:r>
          </w:hyperlink>
        </w:p>
        <w:p w:rsidR="00BE55ED" w:rsidRDefault="00D876B2" w14:paraId="4BF95166" w14:textId="024E6314">
          <w:pPr>
            <w:pStyle w:val="Obsah3"/>
            <w:rPr>
              <w:rFonts w:asciiTheme="minorHAnsi" w:hAnsiTheme="minorHAnsi" w:eastAsiaTheme="minorEastAsia" w:cstheme="minorBidi"/>
              <w:noProof/>
              <w:sz w:val="22"/>
              <w:szCs w:val="22"/>
              <w:lang w:val="en-US"/>
            </w:rPr>
          </w:pPr>
          <w:hyperlink w:history="1" w:anchor="_Toc475310988">
            <w:r w:rsidRPr="007B0DEB" w:rsidR="00BE55ED">
              <w:rPr>
                <w:rStyle w:val="Hypertextovprepojenie"/>
                <w:noProof/>
              </w:rPr>
              <w:t>4.3.5</w:t>
            </w:r>
            <w:r w:rsidR="00BE55ED">
              <w:rPr>
                <w:rFonts w:asciiTheme="minorHAnsi" w:hAnsiTheme="minorHAnsi" w:eastAsiaTheme="minorEastAsia" w:cstheme="minorBidi"/>
                <w:noProof/>
                <w:sz w:val="22"/>
                <w:szCs w:val="22"/>
                <w:lang w:val="en-US"/>
              </w:rPr>
              <w:tab/>
            </w:r>
            <w:r w:rsidRPr="007B0DEB" w:rsidR="00BE55ED">
              <w:rPr>
                <w:rStyle w:val="Hypertextovprepojenie"/>
                <w:noProof/>
              </w:rPr>
              <w:t>Analytické spracovanie údajov vo verejnej správe</w:t>
            </w:r>
            <w:r w:rsidR="00BE55ED">
              <w:rPr>
                <w:noProof/>
                <w:webHidden/>
              </w:rPr>
              <w:tab/>
            </w:r>
            <w:r w:rsidR="00BE55ED">
              <w:rPr>
                <w:noProof/>
                <w:webHidden/>
              </w:rPr>
              <w:fldChar w:fldCharType="begin"/>
            </w:r>
            <w:r w:rsidR="00BE55ED">
              <w:rPr>
                <w:noProof/>
                <w:webHidden/>
              </w:rPr>
              <w:instrText xml:space="preserve"> PAGEREF _Toc475310988 \h </w:instrText>
            </w:r>
            <w:r w:rsidR="00BE55ED">
              <w:rPr>
                <w:noProof/>
                <w:webHidden/>
              </w:rPr>
            </w:r>
            <w:r w:rsidR="00BE55ED">
              <w:rPr>
                <w:noProof/>
                <w:webHidden/>
              </w:rPr>
              <w:fldChar w:fldCharType="separate"/>
            </w:r>
            <w:r w:rsidR="00BE55ED">
              <w:rPr>
                <w:noProof/>
                <w:webHidden/>
              </w:rPr>
              <w:t>36</w:t>
            </w:r>
            <w:r w:rsidR="00BE55ED">
              <w:rPr>
                <w:noProof/>
                <w:webHidden/>
              </w:rPr>
              <w:fldChar w:fldCharType="end"/>
            </w:r>
          </w:hyperlink>
        </w:p>
        <w:p w:rsidR="00BE55ED" w:rsidRDefault="00D876B2" w14:paraId="36B48C86" w14:textId="5EF80BF4">
          <w:pPr>
            <w:pStyle w:val="Obsah3"/>
            <w:rPr>
              <w:rFonts w:asciiTheme="minorHAnsi" w:hAnsiTheme="minorHAnsi" w:eastAsiaTheme="minorEastAsia" w:cstheme="minorBidi"/>
              <w:noProof/>
              <w:sz w:val="22"/>
              <w:szCs w:val="22"/>
              <w:lang w:val="en-US"/>
            </w:rPr>
          </w:pPr>
          <w:hyperlink w:history="1" w:anchor="_Toc475310989">
            <w:r w:rsidRPr="007B0DEB" w:rsidR="00BE55ED">
              <w:rPr>
                <w:rStyle w:val="Hypertextovprepojenie"/>
                <w:noProof/>
              </w:rPr>
              <w:t>4.3.6</w:t>
            </w:r>
            <w:r w:rsidR="00BE55ED">
              <w:rPr>
                <w:rFonts w:asciiTheme="minorHAnsi" w:hAnsiTheme="minorHAnsi" w:eastAsiaTheme="minorEastAsia" w:cstheme="minorBidi"/>
                <w:noProof/>
                <w:sz w:val="22"/>
                <w:szCs w:val="22"/>
                <w:lang w:val="en-US"/>
              </w:rPr>
              <w:tab/>
            </w:r>
            <w:r w:rsidRPr="007B0DEB" w:rsidR="00BE55ED">
              <w:rPr>
                <w:rStyle w:val="Hypertextovprepojenie"/>
                <w:noProof/>
              </w:rPr>
              <w:t>Manažment prístupov a oprávnení</w:t>
            </w:r>
            <w:r w:rsidR="00BE55ED">
              <w:rPr>
                <w:noProof/>
                <w:webHidden/>
              </w:rPr>
              <w:tab/>
            </w:r>
            <w:r w:rsidR="00BE55ED">
              <w:rPr>
                <w:noProof/>
                <w:webHidden/>
              </w:rPr>
              <w:fldChar w:fldCharType="begin"/>
            </w:r>
            <w:r w:rsidR="00BE55ED">
              <w:rPr>
                <w:noProof/>
                <w:webHidden/>
              </w:rPr>
              <w:instrText xml:space="preserve"> PAGEREF _Toc475310989 \h </w:instrText>
            </w:r>
            <w:r w:rsidR="00BE55ED">
              <w:rPr>
                <w:noProof/>
                <w:webHidden/>
              </w:rPr>
            </w:r>
            <w:r w:rsidR="00BE55ED">
              <w:rPr>
                <w:noProof/>
                <w:webHidden/>
              </w:rPr>
              <w:fldChar w:fldCharType="separate"/>
            </w:r>
            <w:r w:rsidR="00BE55ED">
              <w:rPr>
                <w:noProof/>
                <w:webHidden/>
              </w:rPr>
              <w:t>38</w:t>
            </w:r>
            <w:r w:rsidR="00BE55ED">
              <w:rPr>
                <w:noProof/>
                <w:webHidden/>
              </w:rPr>
              <w:fldChar w:fldCharType="end"/>
            </w:r>
          </w:hyperlink>
        </w:p>
        <w:p w:rsidR="00BE55ED" w:rsidRDefault="00D876B2" w14:paraId="477FBBAF" w14:textId="167422D9">
          <w:pPr>
            <w:pStyle w:val="Obsah1"/>
            <w:rPr>
              <w:rFonts w:asciiTheme="minorHAnsi" w:hAnsiTheme="minorHAnsi" w:eastAsiaTheme="minorEastAsia" w:cstheme="minorBidi"/>
              <w:noProof/>
              <w:sz w:val="22"/>
              <w:szCs w:val="22"/>
              <w:lang w:val="en-US"/>
            </w:rPr>
          </w:pPr>
          <w:hyperlink w:history="1" w:anchor="_Toc475310990">
            <w:r w:rsidRPr="007B0DEB" w:rsidR="00BE55ED">
              <w:rPr>
                <w:rStyle w:val="Hypertextovprepojenie"/>
                <w:noProof/>
              </w:rPr>
              <w:t>5</w:t>
            </w:r>
            <w:r w:rsidR="00BE55ED">
              <w:rPr>
                <w:rFonts w:asciiTheme="minorHAnsi" w:hAnsiTheme="minorHAnsi" w:eastAsiaTheme="minorEastAsia" w:cstheme="minorBidi"/>
                <w:noProof/>
                <w:sz w:val="22"/>
                <w:szCs w:val="22"/>
                <w:lang w:val="en-US"/>
              </w:rPr>
              <w:tab/>
            </w:r>
            <w:r w:rsidRPr="007B0DEB" w:rsidR="00BE55ED">
              <w:rPr>
                <w:rStyle w:val="Hypertextovprepojenie"/>
                <w:noProof/>
              </w:rPr>
              <w:t>Architektúra riešenia</w:t>
            </w:r>
            <w:r w:rsidR="00BE55ED">
              <w:rPr>
                <w:noProof/>
                <w:webHidden/>
              </w:rPr>
              <w:tab/>
            </w:r>
            <w:r w:rsidR="00BE55ED">
              <w:rPr>
                <w:noProof/>
                <w:webHidden/>
              </w:rPr>
              <w:fldChar w:fldCharType="begin"/>
            </w:r>
            <w:r w:rsidR="00BE55ED">
              <w:rPr>
                <w:noProof/>
                <w:webHidden/>
              </w:rPr>
              <w:instrText xml:space="preserve"> PAGEREF _Toc475310990 \h </w:instrText>
            </w:r>
            <w:r w:rsidR="00BE55ED">
              <w:rPr>
                <w:noProof/>
                <w:webHidden/>
              </w:rPr>
            </w:r>
            <w:r w:rsidR="00BE55ED">
              <w:rPr>
                <w:noProof/>
                <w:webHidden/>
              </w:rPr>
              <w:fldChar w:fldCharType="separate"/>
            </w:r>
            <w:r w:rsidR="00BE55ED">
              <w:rPr>
                <w:noProof/>
                <w:webHidden/>
              </w:rPr>
              <w:t>42</w:t>
            </w:r>
            <w:r w:rsidR="00BE55ED">
              <w:rPr>
                <w:noProof/>
                <w:webHidden/>
              </w:rPr>
              <w:fldChar w:fldCharType="end"/>
            </w:r>
          </w:hyperlink>
        </w:p>
        <w:p w:rsidR="00BE55ED" w:rsidRDefault="00D876B2" w14:paraId="0A4FFB99" w14:textId="08739A7E">
          <w:pPr>
            <w:pStyle w:val="Obsah2"/>
            <w:rPr>
              <w:rFonts w:asciiTheme="minorHAnsi" w:hAnsiTheme="minorHAnsi" w:eastAsiaTheme="minorEastAsia" w:cstheme="minorBidi"/>
              <w:noProof/>
              <w:sz w:val="22"/>
              <w:szCs w:val="22"/>
              <w:lang w:val="en-US"/>
            </w:rPr>
          </w:pPr>
          <w:hyperlink w:history="1" w:anchor="_Toc475310991">
            <w:r w:rsidRPr="007B0DEB" w:rsidR="00BE55ED">
              <w:rPr>
                <w:rStyle w:val="Hypertextovprepojenie"/>
                <w:noProof/>
                <w14:scene3d>
                  <w14:camera w14:prst="orthographicFront"/>
                  <w14:lightRig w14:rig="threePt" w14:dir="t">
                    <w14:rot w14:lat="0" w14:lon="0" w14:rev="0"/>
                  </w14:lightRig>
                </w14:scene3d>
              </w:rPr>
              <w:t>5.1</w:t>
            </w:r>
            <w:r w:rsidR="00BE55ED">
              <w:rPr>
                <w:rFonts w:asciiTheme="minorHAnsi" w:hAnsiTheme="minorHAnsi" w:eastAsiaTheme="minorEastAsia" w:cstheme="minorBidi"/>
                <w:noProof/>
                <w:sz w:val="22"/>
                <w:szCs w:val="22"/>
                <w:lang w:val="en-US"/>
              </w:rPr>
              <w:tab/>
            </w:r>
            <w:r w:rsidRPr="007B0DEB" w:rsidR="00BE55ED">
              <w:rPr>
                <w:rStyle w:val="Hypertextovprepojenie"/>
                <w:noProof/>
              </w:rPr>
              <w:t>Princípy</w:t>
            </w:r>
            <w:r w:rsidR="00BE55ED">
              <w:rPr>
                <w:noProof/>
                <w:webHidden/>
              </w:rPr>
              <w:tab/>
            </w:r>
            <w:r w:rsidR="00BE55ED">
              <w:rPr>
                <w:noProof/>
                <w:webHidden/>
              </w:rPr>
              <w:fldChar w:fldCharType="begin"/>
            </w:r>
            <w:r w:rsidR="00BE55ED">
              <w:rPr>
                <w:noProof/>
                <w:webHidden/>
              </w:rPr>
              <w:instrText xml:space="preserve"> PAGEREF _Toc475310991 \h </w:instrText>
            </w:r>
            <w:r w:rsidR="00BE55ED">
              <w:rPr>
                <w:noProof/>
                <w:webHidden/>
              </w:rPr>
            </w:r>
            <w:r w:rsidR="00BE55ED">
              <w:rPr>
                <w:noProof/>
                <w:webHidden/>
              </w:rPr>
              <w:fldChar w:fldCharType="separate"/>
            </w:r>
            <w:r w:rsidR="00BE55ED">
              <w:rPr>
                <w:noProof/>
                <w:webHidden/>
              </w:rPr>
              <w:t>42</w:t>
            </w:r>
            <w:r w:rsidR="00BE55ED">
              <w:rPr>
                <w:noProof/>
                <w:webHidden/>
              </w:rPr>
              <w:fldChar w:fldCharType="end"/>
            </w:r>
          </w:hyperlink>
        </w:p>
        <w:p w:rsidR="00BE55ED" w:rsidRDefault="00D876B2" w14:paraId="3973D9F3" w14:textId="7E11A254">
          <w:pPr>
            <w:pStyle w:val="Obsah2"/>
            <w:rPr>
              <w:rFonts w:asciiTheme="minorHAnsi" w:hAnsiTheme="minorHAnsi" w:eastAsiaTheme="minorEastAsia" w:cstheme="minorBidi"/>
              <w:noProof/>
              <w:sz w:val="22"/>
              <w:szCs w:val="22"/>
              <w:lang w:val="en-US"/>
            </w:rPr>
          </w:pPr>
          <w:hyperlink w:history="1" w:anchor="_Toc475310992">
            <w:r w:rsidRPr="007B0DEB" w:rsidR="00BE55ED">
              <w:rPr>
                <w:rStyle w:val="Hypertextovprepojenie"/>
                <w:noProof/>
                <w14:scene3d>
                  <w14:camera w14:prst="orthographicFront"/>
                  <w14:lightRig w14:rig="threePt" w14:dir="t">
                    <w14:rot w14:lat="0" w14:lon="0" w14:rev="0"/>
                  </w14:lightRig>
                </w14:scene3d>
              </w:rPr>
              <w:t>5.2</w:t>
            </w:r>
            <w:r w:rsidR="00BE55ED">
              <w:rPr>
                <w:rFonts w:asciiTheme="minorHAnsi" w:hAnsiTheme="minorHAnsi" w:eastAsiaTheme="minorEastAsia" w:cstheme="minorBidi"/>
                <w:noProof/>
                <w:sz w:val="22"/>
                <w:szCs w:val="22"/>
                <w:lang w:val="en-US"/>
              </w:rPr>
              <w:tab/>
            </w:r>
            <w:r w:rsidRPr="007B0DEB" w:rsidR="00BE55ED">
              <w:rPr>
                <w:rStyle w:val="Hypertextovprepojenie"/>
                <w:noProof/>
              </w:rPr>
              <w:t>Biznis vrstva</w:t>
            </w:r>
            <w:r w:rsidR="00BE55ED">
              <w:rPr>
                <w:noProof/>
                <w:webHidden/>
              </w:rPr>
              <w:tab/>
            </w:r>
            <w:r w:rsidR="00BE55ED">
              <w:rPr>
                <w:noProof/>
                <w:webHidden/>
              </w:rPr>
              <w:fldChar w:fldCharType="begin"/>
            </w:r>
            <w:r w:rsidR="00BE55ED">
              <w:rPr>
                <w:noProof/>
                <w:webHidden/>
              </w:rPr>
              <w:instrText xml:space="preserve"> PAGEREF _Toc475310992 \h </w:instrText>
            </w:r>
            <w:r w:rsidR="00BE55ED">
              <w:rPr>
                <w:noProof/>
                <w:webHidden/>
              </w:rPr>
            </w:r>
            <w:r w:rsidR="00BE55ED">
              <w:rPr>
                <w:noProof/>
                <w:webHidden/>
              </w:rPr>
              <w:fldChar w:fldCharType="separate"/>
            </w:r>
            <w:r w:rsidR="00BE55ED">
              <w:rPr>
                <w:noProof/>
                <w:webHidden/>
              </w:rPr>
              <w:t>44</w:t>
            </w:r>
            <w:r w:rsidR="00BE55ED">
              <w:rPr>
                <w:noProof/>
                <w:webHidden/>
              </w:rPr>
              <w:fldChar w:fldCharType="end"/>
            </w:r>
          </w:hyperlink>
        </w:p>
        <w:p w:rsidR="00BE55ED" w:rsidRDefault="00D876B2" w14:paraId="2C7D100D" w14:textId="7925E0E7">
          <w:pPr>
            <w:pStyle w:val="Obsah3"/>
            <w:rPr>
              <w:rFonts w:asciiTheme="minorHAnsi" w:hAnsiTheme="minorHAnsi" w:eastAsiaTheme="minorEastAsia" w:cstheme="minorBidi"/>
              <w:noProof/>
              <w:sz w:val="22"/>
              <w:szCs w:val="22"/>
              <w:lang w:val="en-US"/>
            </w:rPr>
          </w:pPr>
          <w:hyperlink w:history="1" w:anchor="_Toc475310993">
            <w:r w:rsidRPr="007B0DEB" w:rsidR="00BE55ED">
              <w:rPr>
                <w:rStyle w:val="Hypertextovprepojenie"/>
                <w:noProof/>
              </w:rPr>
              <w:t>5.2.1</w:t>
            </w:r>
            <w:r w:rsidR="00BE55ED">
              <w:rPr>
                <w:rFonts w:asciiTheme="minorHAnsi" w:hAnsiTheme="minorHAnsi" w:eastAsiaTheme="minorEastAsia" w:cstheme="minorBidi"/>
                <w:noProof/>
                <w:sz w:val="22"/>
                <w:szCs w:val="22"/>
                <w:lang w:val="en-US"/>
              </w:rPr>
              <w:tab/>
            </w:r>
            <w:r w:rsidRPr="007B0DEB" w:rsidR="00BE55ED">
              <w:rPr>
                <w:rStyle w:val="Hypertextovprepojenie"/>
                <w:noProof/>
              </w:rPr>
              <w:t>Prehľad požiadaviek</w:t>
            </w:r>
            <w:r w:rsidR="00BE55ED">
              <w:rPr>
                <w:noProof/>
                <w:webHidden/>
              </w:rPr>
              <w:tab/>
            </w:r>
            <w:r w:rsidR="00BE55ED">
              <w:rPr>
                <w:noProof/>
                <w:webHidden/>
              </w:rPr>
              <w:fldChar w:fldCharType="begin"/>
            </w:r>
            <w:r w:rsidR="00BE55ED">
              <w:rPr>
                <w:noProof/>
                <w:webHidden/>
              </w:rPr>
              <w:instrText xml:space="preserve"> PAGEREF _Toc475310993 \h </w:instrText>
            </w:r>
            <w:r w:rsidR="00BE55ED">
              <w:rPr>
                <w:noProof/>
                <w:webHidden/>
              </w:rPr>
            </w:r>
            <w:r w:rsidR="00BE55ED">
              <w:rPr>
                <w:noProof/>
                <w:webHidden/>
              </w:rPr>
              <w:fldChar w:fldCharType="separate"/>
            </w:r>
            <w:r w:rsidR="00BE55ED">
              <w:rPr>
                <w:noProof/>
                <w:webHidden/>
              </w:rPr>
              <w:t>44</w:t>
            </w:r>
            <w:r w:rsidR="00BE55ED">
              <w:rPr>
                <w:noProof/>
                <w:webHidden/>
              </w:rPr>
              <w:fldChar w:fldCharType="end"/>
            </w:r>
          </w:hyperlink>
        </w:p>
        <w:p w:rsidR="00BE55ED" w:rsidRDefault="00D876B2" w14:paraId="54DD9538" w14:textId="680C51A5">
          <w:pPr>
            <w:pStyle w:val="Obsah3"/>
            <w:rPr>
              <w:rFonts w:asciiTheme="minorHAnsi" w:hAnsiTheme="minorHAnsi" w:eastAsiaTheme="minorEastAsia" w:cstheme="minorBidi"/>
              <w:noProof/>
              <w:sz w:val="22"/>
              <w:szCs w:val="22"/>
              <w:lang w:val="en-US"/>
            </w:rPr>
          </w:pPr>
          <w:hyperlink w:history="1" w:anchor="_Toc475310994">
            <w:r w:rsidRPr="007B0DEB" w:rsidR="00BE55ED">
              <w:rPr>
                <w:rStyle w:val="Hypertextovprepojenie"/>
                <w:noProof/>
              </w:rPr>
              <w:t>5.2.2</w:t>
            </w:r>
            <w:r w:rsidR="00BE55ED">
              <w:rPr>
                <w:rFonts w:asciiTheme="minorHAnsi" w:hAnsiTheme="minorHAnsi" w:eastAsiaTheme="minorEastAsia" w:cstheme="minorBidi"/>
                <w:noProof/>
                <w:sz w:val="22"/>
                <w:szCs w:val="22"/>
                <w:lang w:val="en-US"/>
              </w:rPr>
              <w:tab/>
            </w:r>
            <w:r w:rsidRPr="007B0DEB" w:rsidR="00BE55ED">
              <w:rPr>
                <w:rStyle w:val="Hypertextovprepojenie"/>
                <w:noProof/>
              </w:rPr>
              <w:t>Prehľad procesov</w:t>
            </w:r>
            <w:r w:rsidR="00BE55ED">
              <w:rPr>
                <w:noProof/>
                <w:webHidden/>
              </w:rPr>
              <w:tab/>
            </w:r>
            <w:r w:rsidR="00BE55ED">
              <w:rPr>
                <w:noProof/>
                <w:webHidden/>
              </w:rPr>
              <w:fldChar w:fldCharType="begin"/>
            </w:r>
            <w:r w:rsidR="00BE55ED">
              <w:rPr>
                <w:noProof/>
                <w:webHidden/>
              </w:rPr>
              <w:instrText xml:space="preserve"> PAGEREF _Toc475310994 \h </w:instrText>
            </w:r>
            <w:r w:rsidR="00BE55ED">
              <w:rPr>
                <w:noProof/>
                <w:webHidden/>
              </w:rPr>
            </w:r>
            <w:r w:rsidR="00BE55ED">
              <w:rPr>
                <w:noProof/>
                <w:webHidden/>
              </w:rPr>
              <w:fldChar w:fldCharType="separate"/>
            </w:r>
            <w:r w:rsidR="00BE55ED">
              <w:rPr>
                <w:noProof/>
                <w:webHidden/>
              </w:rPr>
              <w:t>44</w:t>
            </w:r>
            <w:r w:rsidR="00BE55ED">
              <w:rPr>
                <w:noProof/>
                <w:webHidden/>
              </w:rPr>
              <w:fldChar w:fldCharType="end"/>
            </w:r>
          </w:hyperlink>
        </w:p>
        <w:p w:rsidR="00BE55ED" w:rsidRDefault="00D876B2" w14:paraId="53B25EA8" w14:textId="666B1D72">
          <w:pPr>
            <w:pStyle w:val="Obsah2"/>
            <w:rPr>
              <w:rFonts w:asciiTheme="minorHAnsi" w:hAnsiTheme="minorHAnsi" w:eastAsiaTheme="minorEastAsia" w:cstheme="minorBidi"/>
              <w:noProof/>
              <w:sz w:val="22"/>
              <w:szCs w:val="22"/>
              <w:lang w:val="en-US"/>
            </w:rPr>
          </w:pPr>
          <w:hyperlink w:history="1" w:anchor="_Toc475310995">
            <w:r w:rsidRPr="007B0DEB" w:rsidR="00BE55ED">
              <w:rPr>
                <w:rStyle w:val="Hypertextovprepojenie"/>
                <w:noProof/>
                <w14:scene3d>
                  <w14:camera w14:prst="orthographicFront"/>
                  <w14:lightRig w14:rig="threePt" w14:dir="t">
                    <w14:rot w14:lat="0" w14:lon="0" w14:rev="0"/>
                  </w14:lightRig>
                </w14:scene3d>
              </w:rPr>
              <w:t>5.3</w:t>
            </w:r>
            <w:r w:rsidR="00BE55ED">
              <w:rPr>
                <w:rFonts w:asciiTheme="minorHAnsi" w:hAnsiTheme="minorHAnsi" w:eastAsiaTheme="minorEastAsia" w:cstheme="minorBidi"/>
                <w:noProof/>
                <w:sz w:val="22"/>
                <w:szCs w:val="22"/>
                <w:lang w:val="en-US"/>
              </w:rPr>
              <w:tab/>
            </w:r>
            <w:r w:rsidRPr="007B0DEB" w:rsidR="00BE55ED">
              <w:rPr>
                <w:rStyle w:val="Hypertextovprepojenie"/>
                <w:noProof/>
              </w:rPr>
              <w:t>Aplikačná vrstva</w:t>
            </w:r>
            <w:r w:rsidR="00BE55ED">
              <w:rPr>
                <w:noProof/>
                <w:webHidden/>
              </w:rPr>
              <w:tab/>
            </w:r>
            <w:r w:rsidR="00BE55ED">
              <w:rPr>
                <w:noProof/>
                <w:webHidden/>
              </w:rPr>
              <w:fldChar w:fldCharType="begin"/>
            </w:r>
            <w:r w:rsidR="00BE55ED">
              <w:rPr>
                <w:noProof/>
                <w:webHidden/>
              </w:rPr>
              <w:instrText xml:space="preserve"> PAGEREF _Toc475310995 \h </w:instrText>
            </w:r>
            <w:r w:rsidR="00BE55ED">
              <w:rPr>
                <w:noProof/>
                <w:webHidden/>
              </w:rPr>
            </w:r>
            <w:r w:rsidR="00BE55ED">
              <w:rPr>
                <w:noProof/>
                <w:webHidden/>
              </w:rPr>
              <w:fldChar w:fldCharType="separate"/>
            </w:r>
            <w:r w:rsidR="00BE55ED">
              <w:rPr>
                <w:noProof/>
                <w:webHidden/>
              </w:rPr>
              <w:t>51</w:t>
            </w:r>
            <w:r w:rsidR="00BE55ED">
              <w:rPr>
                <w:noProof/>
                <w:webHidden/>
              </w:rPr>
              <w:fldChar w:fldCharType="end"/>
            </w:r>
          </w:hyperlink>
        </w:p>
        <w:p w:rsidR="00BE55ED" w:rsidRDefault="00D876B2" w14:paraId="7CE640A6" w14:textId="046BD81B">
          <w:pPr>
            <w:pStyle w:val="Obsah3"/>
            <w:rPr>
              <w:rFonts w:asciiTheme="minorHAnsi" w:hAnsiTheme="minorHAnsi" w:eastAsiaTheme="minorEastAsia" w:cstheme="minorBidi"/>
              <w:noProof/>
              <w:sz w:val="22"/>
              <w:szCs w:val="22"/>
              <w:lang w:val="en-US"/>
            </w:rPr>
          </w:pPr>
          <w:hyperlink w:history="1" w:anchor="_Toc475310996">
            <w:r w:rsidRPr="007B0DEB" w:rsidR="00BE55ED">
              <w:rPr>
                <w:rStyle w:val="Hypertextovprepojenie"/>
                <w:noProof/>
              </w:rPr>
              <w:t>5.3.1</w:t>
            </w:r>
            <w:r w:rsidR="00BE55ED">
              <w:rPr>
                <w:rFonts w:asciiTheme="minorHAnsi" w:hAnsiTheme="minorHAnsi" w:eastAsiaTheme="minorEastAsia" w:cstheme="minorBidi"/>
                <w:noProof/>
                <w:sz w:val="22"/>
                <w:szCs w:val="22"/>
                <w:lang w:val="en-US"/>
              </w:rPr>
              <w:tab/>
            </w:r>
            <w:r w:rsidRPr="007B0DEB" w:rsidR="00BE55ED">
              <w:rPr>
                <w:rStyle w:val="Hypertextovprepojenie"/>
                <w:noProof/>
              </w:rPr>
              <w:t>Koncept architektúry integračnej platformy</w:t>
            </w:r>
            <w:r w:rsidR="00BE55ED">
              <w:rPr>
                <w:noProof/>
                <w:webHidden/>
              </w:rPr>
              <w:tab/>
            </w:r>
            <w:r w:rsidR="00BE55ED">
              <w:rPr>
                <w:noProof/>
                <w:webHidden/>
              </w:rPr>
              <w:fldChar w:fldCharType="begin"/>
            </w:r>
            <w:r w:rsidR="00BE55ED">
              <w:rPr>
                <w:noProof/>
                <w:webHidden/>
              </w:rPr>
              <w:instrText xml:space="preserve"> PAGEREF _Toc475310996 \h </w:instrText>
            </w:r>
            <w:r w:rsidR="00BE55ED">
              <w:rPr>
                <w:noProof/>
                <w:webHidden/>
              </w:rPr>
            </w:r>
            <w:r w:rsidR="00BE55ED">
              <w:rPr>
                <w:noProof/>
                <w:webHidden/>
              </w:rPr>
              <w:fldChar w:fldCharType="separate"/>
            </w:r>
            <w:r w:rsidR="00BE55ED">
              <w:rPr>
                <w:noProof/>
                <w:webHidden/>
              </w:rPr>
              <w:t>51</w:t>
            </w:r>
            <w:r w:rsidR="00BE55ED">
              <w:rPr>
                <w:noProof/>
                <w:webHidden/>
              </w:rPr>
              <w:fldChar w:fldCharType="end"/>
            </w:r>
          </w:hyperlink>
        </w:p>
        <w:p w:rsidR="00BE55ED" w:rsidRDefault="00D876B2" w14:paraId="284B168B" w14:textId="234546B2">
          <w:pPr>
            <w:pStyle w:val="Obsah3"/>
            <w:rPr>
              <w:rFonts w:asciiTheme="minorHAnsi" w:hAnsiTheme="minorHAnsi" w:eastAsiaTheme="minorEastAsia" w:cstheme="minorBidi"/>
              <w:noProof/>
              <w:sz w:val="22"/>
              <w:szCs w:val="22"/>
              <w:lang w:val="en-US"/>
            </w:rPr>
          </w:pPr>
          <w:hyperlink w:history="1" w:anchor="_Toc475310997">
            <w:r w:rsidRPr="007B0DEB" w:rsidR="00BE55ED">
              <w:rPr>
                <w:rStyle w:val="Hypertextovprepojenie"/>
                <w:noProof/>
              </w:rPr>
              <w:t>5.3.2</w:t>
            </w:r>
            <w:r w:rsidR="00BE55ED">
              <w:rPr>
                <w:rFonts w:asciiTheme="minorHAnsi" w:hAnsiTheme="minorHAnsi" w:eastAsiaTheme="minorEastAsia" w:cstheme="minorBidi"/>
                <w:noProof/>
                <w:sz w:val="22"/>
                <w:szCs w:val="22"/>
                <w:lang w:val="en-US"/>
              </w:rPr>
              <w:tab/>
            </w:r>
            <w:r w:rsidRPr="007B0DEB" w:rsidR="00BE55ED">
              <w:rPr>
                <w:rStyle w:val="Hypertextovprepojenie"/>
                <w:noProof/>
              </w:rPr>
              <w:t>Prehľad aplikačných funkcií a komponentov</w:t>
            </w:r>
            <w:r w:rsidR="00BE55ED">
              <w:rPr>
                <w:noProof/>
                <w:webHidden/>
              </w:rPr>
              <w:tab/>
            </w:r>
            <w:r w:rsidR="00BE55ED">
              <w:rPr>
                <w:noProof/>
                <w:webHidden/>
              </w:rPr>
              <w:fldChar w:fldCharType="begin"/>
            </w:r>
            <w:r w:rsidR="00BE55ED">
              <w:rPr>
                <w:noProof/>
                <w:webHidden/>
              </w:rPr>
              <w:instrText xml:space="preserve"> PAGEREF _Toc475310997 \h </w:instrText>
            </w:r>
            <w:r w:rsidR="00BE55ED">
              <w:rPr>
                <w:noProof/>
                <w:webHidden/>
              </w:rPr>
            </w:r>
            <w:r w:rsidR="00BE55ED">
              <w:rPr>
                <w:noProof/>
                <w:webHidden/>
              </w:rPr>
              <w:fldChar w:fldCharType="separate"/>
            </w:r>
            <w:r w:rsidR="00BE55ED">
              <w:rPr>
                <w:noProof/>
                <w:webHidden/>
              </w:rPr>
              <w:t>53</w:t>
            </w:r>
            <w:r w:rsidR="00BE55ED">
              <w:rPr>
                <w:noProof/>
                <w:webHidden/>
              </w:rPr>
              <w:fldChar w:fldCharType="end"/>
            </w:r>
          </w:hyperlink>
        </w:p>
        <w:p w:rsidR="00BE55ED" w:rsidRDefault="00D876B2" w14:paraId="63AC9E3F" w14:textId="18F116D5">
          <w:pPr>
            <w:pStyle w:val="Obsah2"/>
            <w:rPr>
              <w:rFonts w:asciiTheme="minorHAnsi" w:hAnsiTheme="minorHAnsi" w:eastAsiaTheme="minorEastAsia" w:cstheme="minorBidi"/>
              <w:noProof/>
              <w:sz w:val="22"/>
              <w:szCs w:val="22"/>
              <w:lang w:val="en-US"/>
            </w:rPr>
          </w:pPr>
          <w:hyperlink w:history="1" w:anchor="_Toc475310998">
            <w:r w:rsidRPr="007B0DEB" w:rsidR="00BE55ED">
              <w:rPr>
                <w:rStyle w:val="Hypertextovprepojenie"/>
                <w:noProof/>
                <w14:scene3d>
                  <w14:camera w14:prst="orthographicFront"/>
                  <w14:lightRig w14:rig="threePt" w14:dir="t">
                    <w14:rot w14:lat="0" w14:lon="0" w14:rev="0"/>
                  </w14:lightRig>
                </w14:scene3d>
              </w:rPr>
              <w:t>5.4</w:t>
            </w:r>
            <w:r w:rsidR="00BE55ED">
              <w:rPr>
                <w:rFonts w:asciiTheme="minorHAnsi" w:hAnsiTheme="minorHAnsi" w:eastAsiaTheme="minorEastAsia" w:cstheme="minorBidi"/>
                <w:noProof/>
                <w:sz w:val="22"/>
                <w:szCs w:val="22"/>
                <w:lang w:val="en-US"/>
              </w:rPr>
              <w:tab/>
            </w:r>
            <w:r w:rsidRPr="007B0DEB" w:rsidR="00BE55ED">
              <w:rPr>
                <w:rStyle w:val="Hypertextovprepojenie"/>
                <w:noProof/>
              </w:rPr>
              <w:t>Technologická vrstva</w:t>
            </w:r>
            <w:r w:rsidR="00BE55ED">
              <w:rPr>
                <w:noProof/>
                <w:webHidden/>
              </w:rPr>
              <w:tab/>
            </w:r>
            <w:r w:rsidR="00BE55ED">
              <w:rPr>
                <w:noProof/>
                <w:webHidden/>
              </w:rPr>
              <w:fldChar w:fldCharType="begin"/>
            </w:r>
            <w:r w:rsidR="00BE55ED">
              <w:rPr>
                <w:noProof/>
                <w:webHidden/>
              </w:rPr>
              <w:instrText xml:space="preserve"> PAGEREF _Toc475310998 \h </w:instrText>
            </w:r>
            <w:r w:rsidR="00BE55ED">
              <w:rPr>
                <w:noProof/>
                <w:webHidden/>
              </w:rPr>
            </w:r>
            <w:r w:rsidR="00BE55ED">
              <w:rPr>
                <w:noProof/>
                <w:webHidden/>
              </w:rPr>
              <w:fldChar w:fldCharType="separate"/>
            </w:r>
            <w:r w:rsidR="00BE55ED">
              <w:rPr>
                <w:noProof/>
                <w:webHidden/>
              </w:rPr>
              <w:t>56</w:t>
            </w:r>
            <w:r w:rsidR="00BE55ED">
              <w:rPr>
                <w:noProof/>
                <w:webHidden/>
              </w:rPr>
              <w:fldChar w:fldCharType="end"/>
            </w:r>
          </w:hyperlink>
        </w:p>
        <w:p w:rsidR="00BE55ED" w:rsidRDefault="00D876B2" w14:paraId="703FC93A" w14:textId="30A8260A">
          <w:pPr>
            <w:pStyle w:val="Obsah1"/>
            <w:rPr>
              <w:rFonts w:asciiTheme="minorHAnsi" w:hAnsiTheme="minorHAnsi" w:eastAsiaTheme="minorEastAsia" w:cstheme="minorBidi"/>
              <w:noProof/>
              <w:sz w:val="22"/>
              <w:szCs w:val="22"/>
              <w:lang w:val="en-US"/>
            </w:rPr>
          </w:pPr>
          <w:hyperlink w:history="1" w:anchor="_Toc475310999">
            <w:r w:rsidRPr="007B0DEB" w:rsidR="00BE55ED">
              <w:rPr>
                <w:rStyle w:val="Hypertextovprepojenie"/>
                <w:noProof/>
              </w:rPr>
              <w:t>6</w:t>
            </w:r>
            <w:r w:rsidR="00BE55ED">
              <w:rPr>
                <w:rFonts w:asciiTheme="minorHAnsi" w:hAnsiTheme="minorHAnsi" w:eastAsiaTheme="minorEastAsia" w:cstheme="minorBidi"/>
                <w:noProof/>
                <w:sz w:val="22"/>
                <w:szCs w:val="22"/>
                <w:lang w:val="en-US"/>
              </w:rPr>
              <w:tab/>
            </w:r>
            <w:r w:rsidRPr="007B0DEB" w:rsidR="00BE55ED">
              <w:rPr>
                <w:rStyle w:val="Hypertextovprepojenie"/>
                <w:noProof/>
              </w:rPr>
              <w:t>Realizácia</w:t>
            </w:r>
            <w:r w:rsidR="00BE55ED">
              <w:rPr>
                <w:noProof/>
                <w:webHidden/>
              </w:rPr>
              <w:tab/>
            </w:r>
            <w:r w:rsidR="00BE55ED">
              <w:rPr>
                <w:noProof/>
                <w:webHidden/>
              </w:rPr>
              <w:fldChar w:fldCharType="begin"/>
            </w:r>
            <w:r w:rsidR="00BE55ED">
              <w:rPr>
                <w:noProof/>
                <w:webHidden/>
              </w:rPr>
              <w:instrText xml:space="preserve"> PAGEREF _Toc475310999 \h </w:instrText>
            </w:r>
            <w:r w:rsidR="00BE55ED">
              <w:rPr>
                <w:noProof/>
                <w:webHidden/>
              </w:rPr>
            </w:r>
            <w:r w:rsidR="00BE55ED">
              <w:rPr>
                <w:noProof/>
                <w:webHidden/>
              </w:rPr>
              <w:fldChar w:fldCharType="separate"/>
            </w:r>
            <w:r w:rsidR="00BE55ED">
              <w:rPr>
                <w:noProof/>
                <w:webHidden/>
              </w:rPr>
              <w:t>57</w:t>
            </w:r>
            <w:r w:rsidR="00BE55ED">
              <w:rPr>
                <w:noProof/>
                <w:webHidden/>
              </w:rPr>
              <w:fldChar w:fldCharType="end"/>
            </w:r>
          </w:hyperlink>
        </w:p>
        <w:p w:rsidR="00BE55ED" w:rsidRDefault="00D876B2" w14:paraId="5A1796F4" w14:textId="6C85F1C4">
          <w:pPr>
            <w:pStyle w:val="Obsah2"/>
            <w:rPr>
              <w:rFonts w:asciiTheme="minorHAnsi" w:hAnsiTheme="minorHAnsi" w:eastAsiaTheme="minorEastAsia" w:cstheme="minorBidi"/>
              <w:noProof/>
              <w:sz w:val="22"/>
              <w:szCs w:val="22"/>
              <w:lang w:val="en-US"/>
            </w:rPr>
          </w:pPr>
          <w:hyperlink w:history="1" w:anchor="_Toc475311000">
            <w:r w:rsidRPr="007B0DEB" w:rsidR="00BE55ED">
              <w:rPr>
                <w:rStyle w:val="Hypertextovprepojenie"/>
                <w:noProof/>
                <w14:scene3d>
                  <w14:camera w14:prst="orthographicFront"/>
                  <w14:lightRig w14:rig="threePt" w14:dir="t">
                    <w14:rot w14:lat="0" w14:lon="0" w14:rev="0"/>
                  </w14:lightRig>
                </w14:scene3d>
              </w:rPr>
              <w:t>6.1</w:t>
            </w:r>
            <w:r w:rsidR="00BE55ED">
              <w:rPr>
                <w:rFonts w:asciiTheme="minorHAnsi" w:hAnsiTheme="minorHAnsi" w:eastAsiaTheme="minorEastAsia" w:cstheme="minorBidi"/>
                <w:noProof/>
                <w:sz w:val="22"/>
                <w:szCs w:val="22"/>
                <w:lang w:val="en-US"/>
              </w:rPr>
              <w:tab/>
            </w:r>
            <w:r w:rsidRPr="007B0DEB" w:rsidR="00BE55ED">
              <w:rPr>
                <w:rStyle w:val="Hypertextovprepojenie"/>
                <w:noProof/>
              </w:rPr>
              <w:t>Riziká a otvorené otázky</w:t>
            </w:r>
            <w:r w:rsidR="00BE55ED">
              <w:rPr>
                <w:noProof/>
                <w:webHidden/>
              </w:rPr>
              <w:tab/>
            </w:r>
            <w:r w:rsidR="00BE55ED">
              <w:rPr>
                <w:noProof/>
                <w:webHidden/>
              </w:rPr>
              <w:fldChar w:fldCharType="begin"/>
            </w:r>
            <w:r w:rsidR="00BE55ED">
              <w:rPr>
                <w:noProof/>
                <w:webHidden/>
              </w:rPr>
              <w:instrText xml:space="preserve"> PAGEREF _Toc475311000 \h </w:instrText>
            </w:r>
            <w:r w:rsidR="00BE55ED">
              <w:rPr>
                <w:noProof/>
                <w:webHidden/>
              </w:rPr>
            </w:r>
            <w:r w:rsidR="00BE55ED">
              <w:rPr>
                <w:noProof/>
                <w:webHidden/>
              </w:rPr>
              <w:fldChar w:fldCharType="separate"/>
            </w:r>
            <w:r w:rsidR="00BE55ED">
              <w:rPr>
                <w:noProof/>
                <w:webHidden/>
              </w:rPr>
              <w:t>57</w:t>
            </w:r>
            <w:r w:rsidR="00BE55ED">
              <w:rPr>
                <w:noProof/>
                <w:webHidden/>
              </w:rPr>
              <w:fldChar w:fldCharType="end"/>
            </w:r>
          </w:hyperlink>
        </w:p>
        <w:p w:rsidR="00BE55ED" w:rsidRDefault="00D876B2" w14:paraId="5606E33C" w14:textId="62D3C405">
          <w:pPr>
            <w:pStyle w:val="Obsah2"/>
            <w:rPr>
              <w:rFonts w:asciiTheme="minorHAnsi" w:hAnsiTheme="minorHAnsi" w:eastAsiaTheme="minorEastAsia" w:cstheme="minorBidi"/>
              <w:noProof/>
              <w:sz w:val="22"/>
              <w:szCs w:val="22"/>
              <w:lang w:val="en-US"/>
            </w:rPr>
          </w:pPr>
          <w:hyperlink w:history="1" w:anchor="_Toc475311001">
            <w:r w:rsidRPr="007B0DEB" w:rsidR="00BE55ED">
              <w:rPr>
                <w:rStyle w:val="Hypertextovprepojenie"/>
                <w:noProof/>
                <w14:scene3d>
                  <w14:camera w14:prst="orthographicFront"/>
                  <w14:lightRig w14:rig="threePt" w14:dir="t">
                    <w14:rot w14:lat="0" w14:lon="0" w14:rev="0"/>
                  </w14:lightRig>
                </w14:scene3d>
              </w:rPr>
              <w:t>6.2</w:t>
            </w:r>
            <w:r w:rsidR="00BE55ED">
              <w:rPr>
                <w:rFonts w:asciiTheme="minorHAnsi" w:hAnsiTheme="minorHAnsi" w:eastAsiaTheme="minorEastAsia" w:cstheme="minorBidi"/>
                <w:noProof/>
                <w:sz w:val="22"/>
                <w:szCs w:val="22"/>
                <w:lang w:val="en-US"/>
              </w:rPr>
              <w:tab/>
            </w:r>
            <w:r w:rsidRPr="007B0DEB" w:rsidR="00BE55ED">
              <w:rPr>
                <w:rStyle w:val="Hypertextovprepojenie"/>
                <w:noProof/>
              </w:rPr>
              <w:t>Plánovanie a migrácia (v súlade s akčným plánom)</w:t>
            </w:r>
            <w:r w:rsidR="00BE55ED">
              <w:rPr>
                <w:noProof/>
                <w:webHidden/>
              </w:rPr>
              <w:tab/>
            </w:r>
            <w:r w:rsidR="00BE55ED">
              <w:rPr>
                <w:noProof/>
                <w:webHidden/>
              </w:rPr>
              <w:fldChar w:fldCharType="begin"/>
            </w:r>
            <w:r w:rsidR="00BE55ED">
              <w:rPr>
                <w:noProof/>
                <w:webHidden/>
              </w:rPr>
              <w:instrText xml:space="preserve"> PAGEREF _Toc475311001 \h </w:instrText>
            </w:r>
            <w:r w:rsidR="00BE55ED">
              <w:rPr>
                <w:noProof/>
                <w:webHidden/>
              </w:rPr>
            </w:r>
            <w:r w:rsidR="00BE55ED">
              <w:rPr>
                <w:noProof/>
                <w:webHidden/>
              </w:rPr>
              <w:fldChar w:fldCharType="separate"/>
            </w:r>
            <w:r w:rsidR="00BE55ED">
              <w:rPr>
                <w:noProof/>
                <w:webHidden/>
              </w:rPr>
              <w:t>58</w:t>
            </w:r>
            <w:r w:rsidR="00BE55ED">
              <w:rPr>
                <w:noProof/>
                <w:webHidden/>
              </w:rPr>
              <w:fldChar w:fldCharType="end"/>
            </w:r>
          </w:hyperlink>
        </w:p>
        <w:p w:rsidR="00BE55ED" w:rsidRDefault="00D876B2" w14:paraId="61485168" w14:textId="5F364FDE">
          <w:pPr>
            <w:pStyle w:val="Obsah3"/>
            <w:rPr>
              <w:rFonts w:asciiTheme="minorHAnsi" w:hAnsiTheme="minorHAnsi" w:eastAsiaTheme="minorEastAsia" w:cstheme="minorBidi"/>
              <w:noProof/>
              <w:sz w:val="22"/>
              <w:szCs w:val="22"/>
              <w:lang w:val="en-US"/>
            </w:rPr>
          </w:pPr>
          <w:hyperlink w:history="1" w:anchor="_Toc475311002">
            <w:r w:rsidRPr="007B0DEB" w:rsidR="00BE55ED">
              <w:rPr>
                <w:rStyle w:val="Hypertextovprepojenie"/>
                <w:noProof/>
              </w:rPr>
              <w:t>6.2.1</w:t>
            </w:r>
            <w:r w:rsidR="00BE55ED">
              <w:rPr>
                <w:rFonts w:asciiTheme="minorHAnsi" w:hAnsiTheme="minorHAnsi" w:eastAsiaTheme="minorEastAsia" w:cstheme="minorBidi"/>
                <w:noProof/>
                <w:sz w:val="22"/>
                <w:szCs w:val="22"/>
                <w:lang w:val="en-US"/>
              </w:rPr>
              <w:tab/>
            </w:r>
            <w:r w:rsidRPr="007B0DEB" w:rsidR="00BE55ED">
              <w:rPr>
                <w:rStyle w:val="Hypertextovprepojenie"/>
                <w:noProof/>
              </w:rPr>
              <w:t>Aktivity a úlohy pre centrálnu úroveň</w:t>
            </w:r>
            <w:r w:rsidR="00BE55ED">
              <w:rPr>
                <w:noProof/>
                <w:webHidden/>
              </w:rPr>
              <w:tab/>
            </w:r>
            <w:r w:rsidR="00BE55ED">
              <w:rPr>
                <w:noProof/>
                <w:webHidden/>
              </w:rPr>
              <w:fldChar w:fldCharType="begin"/>
            </w:r>
            <w:r w:rsidR="00BE55ED">
              <w:rPr>
                <w:noProof/>
                <w:webHidden/>
              </w:rPr>
              <w:instrText xml:space="preserve"> PAGEREF _Toc475311002 \h </w:instrText>
            </w:r>
            <w:r w:rsidR="00BE55ED">
              <w:rPr>
                <w:noProof/>
                <w:webHidden/>
              </w:rPr>
            </w:r>
            <w:r w:rsidR="00BE55ED">
              <w:rPr>
                <w:noProof/>
                <w:webHidden/>
              </w:rPr>
              <w:fldChar w:fldCharType="separate"/>
            </w:r>
            <w:r w:rsidR="00BE55ED">
              <w:rPr>
                <w:noProof/>
                <w:webHidden/>
              </w:rPr>
              <w:t>59</w:t>
            </w:r>
            <w:r w:rsidR="00BE55ED">
              <w:rPr>
                <w:noProof/>
                <w:webHidden/>
              </w:rPr>
              <w:fldChar w:fldCharType="end"/>
            </w:r>
          </w:hyperlink>
        </w:p>
        <w:p w:rsidR="00BE55ED" w:rsidRDefault="00D876B2" w14:paraId="2E67F01A" w14:textId="27231668">
          <w:pPr>
            <w:pStyle w:val="Obsah3"/>
            <w:rPr>
              <w:rFonts w:asciiTheme="minorHAnsi" w:hAnsiTheme="minorHAnsi" w:eastAsiaTheme="minorEastAsia" w:cstheme="minorBidi"/>
              <w:noProof/>
              <w:sz w:val="22"/>
              <w:szCs w:val="22"/>
              <w:lang w:val="en-US"/>
            </w:rPr>
          </w:pPr>
          <w:hyperlink w:history="1" w:anchor="_Toc475311003">
            <w:r w:rsidRPr="007B0DEB" w:rsidR="00BE55ED">
              <w:rPr>
                <w:rStyle w:val="Hypertextovprepojenie"/>
                <w:noProof/>
              </w:rPr>
              <w:t>6.2.2</w:t>
            </w:r>
            <w:r w:rsidR="00BE55ED">
              <w:rPr>
                <w:rFonts w:asciiTheme="minorHAnsi" w:hAnsiTheme="minorHAnsi" w:eastAsiaTheme="minorEastAsia" w:cstheme="minorBidi"/>
                <w:noProof/>
                <w:sz w:val="22"/>
                <w:szCs w:val="22"/>
                <w:lang w:val="en-US"/>
              </w:rPr>
              <w:tab/>
            </w:r>
            <w:r w:rsidRPr="007B0DEB" w:rsidR="00BE55ED">
              <w:rPr>
                <w:rStyle w:val="Hypertextovprepojenie"/>
                <w:noProof/>
              </w:rPr>
              <w:t>Aktivity a úlohy pre inštitúcie verejnej správy</w:t>
            </w:r>
            <w:r w:rsidR="00BE55ED">
              <w:rPr>
                <w:noProof/>
                <w:webHidden/>
              </w:rPr>
              <w:tab/>
            </w:r>
            <w:r w:rsidR="00BE55ED">
              <w:rPr>
                <w:noProof/>
                <w:webHidden/>
              </w:rPr>
              <w:fldChar w:fldCharType="begin"/>
            </w:r>
            <w:r w:rsidR="00BE55ED">
              <w:rPr>
                <w:noProof/>
                <w:webHidden/>
              </w:rPr>
              <w:instrText xml:space="preserve"> PAGEREF _Toc475311003 \h </w:instrText>
            </w:r>
            <w:r w:rsidR="00BE55ED">
              <w:rPr>
                <w:noProof/>
                <w:webHidden/>
              </w:rPr>
            </w:r>
            <w:r w:rsidR="00BE55ED">
              <w:rPr>
                <w:noProof/>
                <w:webHidden/>
              </w:rPr>
              <w:fldChar w:fldCharType="separate"/>
            </w:r>
            <w:r w:rsidR="00BE55ED">
              <w:rPr>
                <w:noProof/>
                <w:webHidden/>
              </w:rPr>
              <w:t>60</w:t>
            </w:r>
            <w:r w:rsidR="00BE55ED">
              <w:rPr>
                <w:noProof/>
                <w:webHidden/>
              </w:rPr>
              <w:fldChar w:fldCharType="end"/>
            </w:r>
          </w:hyperlink>
        </w:p>
        <w:p w:rsidR="00BE55ED" w:rsidRDefault="00D876B2" w14:paraId="6472EFCF" w14:textId="44C54C5E">
          <w:pPr>
            <w:pStyle w:val="Obsah3"/>
            <w:rPr>
              <w:rFonts w:asciiTheme="minorHAnsi" w:hAnsiTheme="minorHAnsi" w:eastAsiaTheme="minorEastAsia" w:cstheme="minorBidi"/>
              <w:noProof/>
              <w:sz w:val="22"/>
              <w:szCs w:val="22"/>
              <w:lang w:val="en-US"/>
            </w:rPr>
          </w:pPr>
          <w:hyperlink w:history="1" w:anchor="_Toc475311004">
            <w:r w:rsidRPr="007B0DEB" w:rsidR="00BE55ED">
              <w:rPr>
                <w:rStyle w:val="Hypertextovprepojenie"/>
                <w:noProof/>
              </w:rPr>
              <w:t>6.2.3</w:t>
            </w:r>
            <w:r w:rsidR="00BE55ED">
              <w:rPr>
                <w:rFonts w:asciiTheme="minorHAnsi" w:hAnsiTheme="minorHAnsi" w:eastAsiaTheme="minorEastAsia" w:cstheme="minorBidi"/>
                <w:noProof/>
                <w:sz w:val="22"/>
                <w:szCs w:val="22"/>
                <w:lang w:val="en-US"/>
              </w:rPr>
              <w:tab/>
            </w:r>
            <w:r w:rsidRPr="007B0DEB" w:rsidR="00BE55ED">
              <w:rPr>
                <w:rStyle w:val="Hypertextovprepojenie"/>
                <w:noProof/>
              </w:rPr>
              <w:t>Identifikácia projektov, ktoré je vhodné realizovať</w:t>
            </w:r>
            <w:r w:rsidR="00BE55ED">
              <w:rPr>
                <w:noProof/>
                <w:webHidden/>
              </w:rPr>
              <w:tab/>
            </w:r>
            <w:r w:rsidR="00BE55ED">
              <w:rPr>
                <w:noProof/>
                <w:webHidden/>
              </w:rPr>
              <w:fldChar w:fldCharType="begin"/>
            </w:r>
            <w:r w:rsidR="00BE55ED">
              <w:rPr>
                <w:noProof/>
                <w:webHidden/>
              </w:rPr>
              <w:instrText xml:space="preserve"> PAGEREF _Toc475311004 \h </w:instrText>
            </w:r>
            <w:r w:rsidR="00BE55ED">
              <w:rPr>
                <w:noProof/>
                <w:webHidden/>
              </w:rPr>
            </w:r>
            <w:r w:rsidR="00BE55ED">
              <w:rPr>
                <w:noProof/>
                <w:webHidden/>
              </w:rPr>
              <w:fldChar w:fldCharType="separate"/>
            </w:r>
            <w:r w:rsidR="00BE55ED">
              <w:rPr>
                <w:noProof/>
                <w:webHidden/>
              </w:rPr>
              <w:t>62</w:t>
            </w:r>
            <w:r w:rsidR="00BE55ED">
              <w:rPr>
                <w:noProof/>
                <w:webHidden/>
              </w:rPr>
              <w:fldChar w:fldCharType="end"/>
            </w:r>
          </w:hyperlink>
        </w:p>
        <w:p w:rsidR="00BE55ED" w:rsidRDefault="00D876B2" w14:paraId="2866B44A" w14:textId="3B1E56CA">
          <w:pPr>
            <w:pStyle w:val="Obsah3"/>
            <w:rPr>
              <w:rFonts w:asciiTheme="minorHAnsi" w:hAnsiTheme="minorHAnsi" w:eastAsiaTheme="minorEastAsia" w:cstheme="minorBidi"/>
              <w:noProof/>
              <w:sz w:val="22"/>
              <w:szCs w:val="22"/>
              <w:lang w:val="en-US"/>
            </w:rPr>
          </w:pPr>
          <w:hyperlink w:history="1" w:anchor="_Toc475311005">
            <w:r w:rsidRPr="007B0DEB" w:rsidR="00BE55ED">
              <w:rPr>
                <w:rStyle w:val="Hypertextovprepojenie"/>
                <w:noProof/>
              </w:rPr>
              <w:t>6.2.4</w:t>
            </w:r>
            <w:r w:rsidR="00BE55ED">
              <w:rPr>
                <w:rFonts w:asciiTheme="minorHAnsi" w:hAnsiTheme="minorHAnsi" w:eastAsiaTheme="minorEastAsia" w:cstheme="minorBidi"/>
                <w:noProof/>
                <w:sz w:val="22"/>
                <w:szCs w:val="22"/>
                <w:lang w:val="en-US"/>
              </w:rPr>
              <w:tab/>
            </w:r>
            <w:r w:rsidRPr="007B0DEB" w:rsidR="00BE55ED">
              <w:rPr>
                <w:rStyle w:val="Hypertextovprepojenie"/>
                <w:noProof/>
              </w:rPr>
              <w:t>Požiadavky na legislatívne zmeny</w:t>
            </w:r>
            <w:r w:rsidR="00BE55ED">
              <w:rPr>
                <w:noProof/>
                <w:webHidden/>
              </w:rPr>
              <w:tab/>
            </w:r>
            <w:r w:rsidR="00BE55ED">
              <w:rPr>
                <w:noProof/>
                <w:webHidden/>
              </w:rPr>
              <w:fldChar w:fldCharType="begin"/>
            </w:r>
            <w:r w:rsidR="00BE55ED">
              <w:rPr>
                <w:noProof/>
                <w:webHidden/>
              </w:rPr>
              <w:instrText xml:space="preserve"> PAGEREF _Toc475311005 \h </w:instrText>
            </w:r>
            <w:r w:rsidR="00BE55ED">
              <w:rPr>
                <w:noProof/>
                <w:webHidden/>
              </w:rPr>
            </w:r>
            <w:r w:rsidR="00BE55ED">
              <w:rPr>
                <w:noProof/>
                <w:webHidden/>
              </w:rPr>
              <w:fldChar w:fldCharType="separate"/>
            </w:r>
            <w:r w:rsidR="00BE55ED">
              <w:rPr>
                <w:noProof/>
                <w:webHidden/>
              </w:rPr>
              <w:t>65</w:t>
            </w:r>
            <w:r w:rsidR="00BE55ED">
              <w:rPr>
                <w:noProof/>
                <w:webHidden/>
              </w:rPr>
              <w:fldChar w:fldCharType="end"/>
            </w:r>
          </w:hyperlink>
        </w:p>
        <w:p w:rsidR="00BE55ED" w:rsidRDefault="00D876B2" w14:paraId="071F376E" w14:textId="7D34CA67">
          <w:pPr>
            <w:pStyle w:val="Obsah1"/>
            <w:rPr>
              <w:rFonts w:asciiTheme="minorHAnsi" w:hAnsiTheme="minorHAnsi" w:eastAsiaTheme="minorEastAsia" w:cstheme="minorBidi"/>
              <w:noProof/>
              <w:sz w:val="22"/>
              <w:szCs w:val="22"/>
              <w:lang w:val="en-US"/>
            </w:rPr>
          </w:pPr>
          <w:hyperlink w:history="1" w:anchor="_Toc475311006">
            <w:r w:rsidRPr="007B0DEB" w:rsidR="00BE55ED">
              <w:rPr>
                <w:rStyle w:val="Hypertextovprepojenie"/>
                <w:noProof/>
              </w:rPr>
              <w:t>7</w:t>
            </w:r>
            <w:r w:rsidR="00BE55ED">
              <w:rPr>
                <w:rFonts w:asciiTheme="minorHAnsi" w:hAnsiTheme="minorHAnsi" w:eastAsiaTheme="minorEastAsia" w:cstheme="minorBidi"/>
                <w:noProof/>
                <w:sz w:val="22"/>
                <w:szCs w:val="22"/>
                <w:lang w:val="en-US"/>
              </w:rPr>
              <w:tab/>
            </w:r>
            <w:r w:rsidRPr="007B0DEB" w:rsidR="00BE55ED">
              <w:rPr>
                <w:rStyle w:val="Hypertextovprepojenie"/>
                <w:noProof/>
              </w:rPr>
              <w:t>Udržateľnosť a financovanie</w:t>
            </w:r>
            <w:r w:rsidR="00BE55ED">
              <w:rPr>
                <w:noProof/>
                <w:webHidden/>
              </w:rPr>
              <w:tab/>
            </w:r>
            <w:r w:rsidR="00BE55ED">
              <w:rPr>
                <w:noProof/>
                <w:webHidden/>
              </w:rPr>
              <w:fldChar w:fldCharType="begin"/>
            </w:r>
            <w:r w:rsidR="00BE55ED">
              <w:rPr>
                <w:noProof/>
                <w:webHidden/>
              </w:rPr>
              <w:instrText xml:space="preserve"> PAGEREF _Toc475311006 \h </w:instrText>
            </w:r>
            <w:r w:rsidR="00BE55ED">
              <w:rPr>
                <w:noProof/>
                <w:webHidden/>
              </w:rPr>
            </w:r>
            <w:r w:rsidR="00BE55ED">
              <w:rPr>
                <w:noProof/>
                <w:webHidden/>
              </w:rPr>
              <w:fldChar w:fldCharType="separate"/>
            </w:r>
            <w:r w:rsidR="00BE55ED">
              <w:rPr>
                <w:noProof/>
                <w:webHidden/>
              </w:rPr>
              <w:t>68</w:t>
            </w:r>
            <w:r w:rsidR="00BE55ED">
              <w:rPr>
                <w:noProof/>
                <w:webHidden/>
              </w:rPr>
              <w:fldChar w:fldCharType="end"/>
            </w:r>
          </w:hyperlink>
        </w:p>
        <w:p w:rsidR="00BE55ED" w:rsidRDefault="00D876B2" w14:paraId="539E2172" w14:textId="770A1A2F">
          <w:pPr>
            <w:pStyle w:val="Obsah1"/>
            <w:rPr>
              <w:rFonts w:asciiTheme="minorHAnsi" w:hAnsiTheme="minorHAnsi" w:eastAsiaTheme="minorEastAsia" w:cstheme="minorBidi"/>
              <w:noProof/>
              <w:sz w:val="22"/>
              <w:szCs w:val="22"/>
              <w:lang w:val="en-US"/>
            </w:rPr>
          </w:pPr>
          <w:hyperlink w:history="1" w:anchor="_Toc475311007">
            <w:r w:rsidRPr="007B0DEB" w:rsidR="00BE55ED">
              <w:rPr>
                <w:rStyle w:val="Hypertextovprepojenie"/>
                <w:noProof/>
              </w:rPr>
              <w:t>8</w:t>
            </w:r>
            <w:r w:rsidR="00BE55ED">
              <w:rPr>
                <w:rFonts w:asciiTheme="minorHAnsi" w:hAnsiTheme="minorHAnsi" w:eastAsiaTheme="minorEastAsia" w:cstheme="minorBidi"/>
                <w:noProof/>
                <w:sz w:val="22"/>
                <w:szCs w:val="22"/>
                <w:lang w:val="en-US"/>
              </w:rPr>
              <w:tab/>
            </w:r>
            <w:r w:rsidRPr="007B0DEB" w:rsidR="00BE55ED">
              <w:rPr>
                <w:rStyle w:val="Hypertextovprepojenie"/>
                <w:noProof/>
              </w:rPr>
              <w:t>Prílohy</w:t>
            </w:r>
            <w:r w:rsidR="00BE55ED">
              <w:rPr>
                <w:noProof/>
                <w:webHidden/>
              </w:rPr>
              <w:tab/>
            </w:r>
            <w:r w:rsidR="00BE55ED">
              <w:rPr>
                <w:noProof/>
                <w:webHidden/>
              </w:rPr>
              <w:fldChar w:fldCharType="begin"/>
            </w:r>
            <w:r w:rsidR="00BE55ED">
              <w:rPr>
                <w:noProof/>
                <w:webHidden/>
              </w:rPr>
              <w:instrText xml:space="preserve"> PAGEREF _Toc475311007 \h </w:instrText>
            </w:r>
            <w:r w:rsidR="00BE55ED">
              <w:rPr>
                <w:noProof/>
                <w:webHidden/>
              </w:rPr>
            </w:r>
            <w:r w:rsidR="00BE55ED">
              <w:rPr>
                <w:noProof/>
                <w:webHidden/>
              </w:rPr>
              <w:fldChar w:fldCharType="separate"/>
            </w:r>
            <w:r w:rsidR="00BE55ED">
              <w:rPr>
                <w:noProof/>
                <w:webHidden/>
              </w:rPr>
              <w:t>70</w:t>
            </w:r>
            <w:r w:rsidR="00BE55ED">
              <w:rPr>
                <w:noProof/>
                <w:webHidden/>
              </w:rPr>
              <w:fldChar w:fldCharType="end"/>
            </w:r>
          </w:hyperlink>
        </w:p>
        <w:p w:rsidR="00BE55ED" w:rsidRDefault="00D876B2" w14:paraId="7475EBE0" w14:textId="4338565C">
          <w:pPr>
            <w:pStyle w:val="Obsah2"/>
            <w:rPr>
              <w:rFonts w:asciiTheme="minorHAnsi" w:hAnsiTheme="minorHAnsi" w:eastAsiaTheme="minorEastAsia" w:cstheme="minorBidi"/>
              <w:noProof/>
              <w:sz w:val="22"/>
              <w:szCs w:val="22"/>
              <w:lang w:val="en-US"/>
            </w:rPr>
          </w:pPr>
          <w:hyperlink w:history="1" w:anchor="_Toc475311008">
            <w:r w:rsidRPr="007B0DEB" w:rsidR="00BE55ED">
              <w:rPr>
                <w:rStyle w:val="Hypertextovprepojenie"/>
                <w:noProof/>
                <w14:scene3d>
                  <w14:camera w14:prst="orthographicFront"/>
                  <w14:lightRig w14:rig="threePt" w14:dir="t">
                    <w14:rot w14:lat="0" w14:lon="0" w14:rev="0"/>
                  </w14:lightRig>
                </w14:scene3d>
              </w:rPr>
              <w:t>8.1</w:t>
            </w:r>
            <w:r w:rsidR="00BE55ED">
              <w:rPr>
                <w:rFonts w:asciiTheme="minorHAnsi" w:hAnsiTheme="minorHAnsi" w:eastAsiaTheme="minorEastAsia" w:cstheme="minorBidi"/>
                <w:noProof/>
                <w:sz w:val="22"/>
                <w:szCs w:val="22"/>
                <w:lang w:val="en-US"/>
              </w:rPr>
              <w:tab/>
            </w:r>
            <w:r w:rsidRPr="007B0DEB" w:rsidR="00BE55ED">
              <w:rPr>
                <w:rStyle w:val="Hypertextovprepojenie"/>
                <w:noProof/>
              </w:rPr>
              <w:t>Skratky a definície</w:t>
            </w:r>
            <w:r w:rsidR="00BE55ED">
              <w:rPr>
                <w:noProof/>
                <w:webHidden/>
              </w:rPr>
              <w:tab/>
            </w:r>
            <w:r w:rsidR="00BE55ED">
              <w:rPr>
                <w:noProof/>
                <w:webHidden/>
              </w:rPr>
              <w:fldChar w:fldCharType="begin"/>
            </w:r>
            <w:r w:rsidR="00BE55ED">
              <w:rPr>
                <w:noProof/>
                <w:webHidden/>
              </w:rPr>
              <w:instrText xml:space="preserve"> PAGEREF _Toc475311008 \h </w:instrText>
            </w:r>
            <w:r w:rsidR="00BE55ED">
              <w:rPr>
                <w:noProof/>
                <w:webHidden/>
              </w:rPr>
            </w:r>
            <w:r w:rsidR="00BE55ED">
              <w:rPr>
                <w:noProof/>
                <w:webHidden/>
              </w:rPr>
              <w:fldChar w:fldCharType="separate"/>
            </w:r>
            <w:r w:rsidR="00BE55ED">
              <w:rPr>
                <w:noProof/>
                <w:webHidden/>
              </w:rPr>
              <w:t>70</w:t>
            </w:r>
            <w:r w:rsidR="00BE55ED">
              <w:rPr>
                <w:noProof/>
                <w:webHidden/>
              </w:rPr>
              <w:fldChar w:fldCharType="end"/>
            </w:r>
          </w:hyperlink>
        </w:p>
        <w:p w:rsidR="00BE55ED" w:rsidRDefault="00D876B2" w14:paraId="6AE6EBEE" w14:textId="6D4C3CA5">
          <w:pPr>
            <w:pStyle w:val="Obsah2"/>
            <w:rPr>
              <w:rFonts w:asciiTheme="minorHAnsi" w:hAnsiTheme="minorHAnsi" w:eastAsiaTheme="minorEastAsia" w:cstheme="minorBidi"/>
              <w:noProof/>
              <w:sz w:val="22"/>
              <w:szCs w:val="22"/>
              <w:lang w:val="en-US"/>
            </w:rPr>
          </w:pPr>
          <w:hyperlink w:history="1" w:anchor="_Toc475311009">
            <w:r w:rsidRPr="007B0DEB" w:rsidR="00BE55ED">
              <w:rPr>
                <w:rStyle w:val="Hypertextovprepojenie"/>
                <w:noProof/>
                <w14:scene3d>
                  <w14:camera w14:prst="orthographicFront"/>
                  <w14:lightRig w14:rig="threePt" w14:dir="t">
                    <w14:rot w14:lat="0" w14:lon="0" w14:rev="0"/>
                  </w14:lightRig>
                </w14:scene3d>
              </w:rPr>
              <w:t>8.2</w:t>
            </w:r>
            <w:r w:rsidR="00BE55ED">
              <w:rPr>
                <w:rFonts w:asciiTheme="minorHAnsi" w:hAnsiTheme="minorHAnsi" w:eastAsiaTheme="minorEastAsia" w:cstheme="minorBidi"/>
                <w:noProof/>
                <w:sz w:val="22"/>
                <w:szCs w:val="22"/>
                <w:lang w:val="en-US"/>
              </w:rPr>
              <w:tab/>
            </w:r>
            <w:r w:rsidRPr="007B0DEB" w:rsidR="00BE55ED">
              <w:rPr>
                <w:rStyle w:val="Hypertextovprepojenie"/>
                <w:noProof/>
              </w:rPr>
              <w:t>Kandidáti na referenčné údaje.</w:t>
            </w:r>
            <w:r w:rsidR="00BE55ED">
              <w:rPr>
                <w:noProof/>
                <w:webHidden/>
              </w:rPr>
              <w:tab/>
            </w:r>
            <w:r w:rsidR="00BE55ED">
              <w:rPr>
                <w:noProof/>
                <w:webHidden/>
              </w:rPr>
              <w:fldChar w:fldCharType="begin"/>
            </w:r>
            <w:r w:rsidR="00BE55ED">
              <w:rPr>
                <w:noProof/>
                <w:webHidden/>
              </w:rPr>
              <w:instrText xml:space="preserve"> PAGEREF _Toc475311009 \h </w:instrText>
            </w:r>
            <w:r w:rsidR="00BE55ED">
              <w:rPr>
                <w:noProof/>
                <w:webHidden/>
              </w:rPr>
            </w:r>
            <w:r w:rsidR="00BE55ED">
              <w:rPr>
                <w:noProof/>
                <w:webHidden/>
              </w:rPr>
              <w:fldChar w:fldCharType="separate"/>
            </w:r>
            <w:r w:rsidR="00BE55ED">
              <w:rPr>
                <w:noProof/>
                <w:webHidden/>
              </w:rPr>
              <w:t>72</w:t>
            </w:r>
            <w:r w:rsidR="00BE55ED">
              <w:rPr>
                <w:noProof/>
                <w:webHidden/>
              </w:rPr>
              <w:fldChar w:fldCharType="end"/>
            </w:r>
          </w:hyperlink>
        </w:p>
        <w:p w:rsidR="00BE55ED" w:rsidRDefault="00D876B2" w14:paraId="37F5F788" w14:textId="4A0B1262">
          <w:pPr>
            <w:pStyle w:val="Obsah2"/>
            <w:rPr>
              <w:rFonts w:asciiTheme="minorHAnsi" w:hAnsiTheme="minorHAnsi" w:eastAsiaTheme="minorEastAsia" w:cstheme="minorBidi"/>
              <w:noProof/>
              <w:sz w:val="22"/>
              <w:szCs w:val="22"/>
              <w:lang w:val="en-US"/>
            </w:rPr>
          </w:pPr>
          <w:hyperlink w:history="1" w:anchor="_Toc475311010">
            <w:r w:rsidRPr="007B0DEB" w:rsidR="00BE55ED">
              <w:rPr>
                <w:rStyle w:val="Hypertextovprepojenie"/>
                <w:noProof/>
                <w14:scene3d>
                  <w14:camera w14:prst="orthographicFront"/>
                  <w14:lightRig w14:rig="threePt" w14:dir="t">
                    <w14:rot w14:lat="0" w14:lon="0" w14:rev="0"/>
                  </w14:lightRig>
                </w14:scene3d>
              </w:rPr>
              <w:t>8.3</w:t>
            </w:r>
            <w:r w:rsidR="00BE55ED">
              <w:rPr>
                <w:rFonts w:asciiTheme="minorHAnsi" w:hAnsiTheme="minorHAnsi" w:eastAsiaTheme="minorEastAsia" w:cstheme="minorBidi"/>
                <w:noProof/>
                <w:sz w:val="22"/>
                <w:szCs w:val="22"/>
                <w:lang w:val="en-US"/>
              </w:rPr>
              <w:tab/>
            </w:r>
            <w:r w:rsidRPr="007B0DEB" w:rsidR="00BE55ED">
              <w:rPr>
                <w:rStyle w:val="Hypertextovprepojenie"/>
                <w:noProof/>
              </w:rPr>
              <w:t>Klasifikácia a kategorizácia údajov</w:t>
            </w:r>
            <w:r w:rsidR="00BE55ED">
              <w:rPr>
                <w:noProof/>
                <w:webHidden/>
              </w:rPr>
              <w:tab/>
            </w:r>
            <w:r w:rsidR="00BE55ED">
              <w:rPr>
                <w:noProof/>
                <w:webHidden/>
              </w:rPr>
              <w:fldChar w:fldCharType="begin"/>
            </w:r>
            <w:r w:rsidR="00BE55ED">
              <w:rPr>
                <w:noProof/>
                <w:webHidden/>
              </w:rPr>
              <w:instrText xml:space="preserve"> PAGEREF _Toc475311010 \h </w:instrText>
            </w:r>
            <w:r w:rsidR="00BE55ED">
              <w:rPr>
                <w:noProof/>
                <w:webHidden/>
              </w:rPr>
            </w:r>
            <w:r w:rsidR="00BE55ED">
              <w:rPr>
                <w:noProof/>
                <w:webHidden/>
              </w:rPr>
              <w:fldChar w:fldCharType="separate"/>
            </w:r>
            <w:r w:rsidR="00BE55ED">
              <w:rPr>
                <w:noProof/>
                <w:webHidden/>
              </w:rPr>
              <w:t>74</w:t>
            </w:r>
            <w:r w:rsidR="00BE55ED">
              <w:rPr>
                <w:noProof/>
                <w:webHidden/>
              </w:rPr>
              <w:fldChar w:fldCharType="end"/>
            </w:r>
          </w:hyperlink>
        </w:p>
        <w:p w:rsidR="00BE55ED" w:rsidRDefault="00D876B2" w14:paraId="7225EFCC" w14:textId="7678D113">
          <w:pPr>
            <w:pStyle w:val="Obsah2"/>
            <w:rPr>
              <w:rFonts w:asciiTheme="minorHAnsi" w:hAnsiTheme="minorHAnsi" w:eastAsiaTheme="minorEastAsia" w:cstheme="minorBidi"/>
              <w:noProof/>
              <w:sz w:val="22"/>
              <w:szCs w:val="22"/>
              <w:lang w:val="en-US"/>
            </w:rPr>
          </w:pPr>
          <w:hyperlink w:history="1" w:anchor="_Toc475311011">
            <w:r w:rsidRPr="007B0DEB" w:rsidR="00BE55ED">
              <w:rPr>
                <w:rStyle w:val="Hypertextovprepojenie"/>
                <w:noProof/>
                <w14:scene3d>
                  <w14:camera w14:prst="orthographicFront"/>
                  <w14:lightRig w14:rig="threePt" w14:dir="t">
                    <w14:rot w14:lat="0" w14:lon="0" w14:rev="0"/>
                  </w14:lightRig>
                </w14:scene3d>
              </w:rPr>
              <w:t>8.4</w:t>
            </w:r>
            <w:r w:rsidR="00BE55ED">
              <w:rPr>
                <w:rFonts w:asciiTheme="minorHAnsi" w:hAnsiTheme="minorHAnsi" w:eastAsiaTheme="minorEastAsia" w:cstheme="minorBidi"/>
                <w:noProof/>
                <w:sz w:val="22"/>
                <w:szCs w:val="22"/>
                <w:lang w:val="en-US"/>
              </w:rPr>
              <w:tab/>
            </w:r>
            <w:r w:rsidRPr="007B0DEB" w:rsidR="00BE55ED">
              <w:rPr>
                <w:rStyle w:val="Hypertextovprepojenie"/>
                <w:noProof/>
              </w:rPr>
              <w:t>Súčasný stav pre Modul úradnej komunikácie – dátová časť ostatných úsekov verejnej správy</w:t>
            </w:r>
            <w:r w:rsidR="00BE55ED">
              <w:rPr>
                <w:noProof/>
                <w:webHidden/>
              </w:rPr>
              <w:tab/>
            </w:r>
            <w:r w:rsidR="00BE55ED">
              <w:rPr>
                <w:noProof/>
                <w:webHidden/>
              </w:rPr>
              <w:fldChar w:fldCharType="begin"/>
            </w:r>
            <w:r w:rsidR="00BE55ED">
              <w:rPr>
                <w:noProof/>
                <w:webHidden/>
              </w:rPr>
              <w:instrText xml:space="preserve"> PAGEREF _Toc475311011 \h </w:instrText>
            </w:r>
            <w:r w:rsidR="00BE55ED">
              <w:rPr>
                <w:noProof/>
                <w:webHidden/>
              </w:rPr>
            </w:r>
            <w:r w:rsidR="00BE55ED">
              <w:rPr>
                <w:noProof/>
                <w:webHidden/>
              </w:rPr>
              <w:fldChar w:fldCharType="separate"/>
            </w:r>
            <w:r w:rsidR="00BE55ED">
              <w:rPr>
                <w:noProof/>
                <w:webHidden/>
              </w:rPr>
              <w:t>78</w:t>
            </w:r>
            <w:r w:rsidR="00BE55ED">
              <w:rPr>
                <w:noProof/>
                <w:webHidden/>
              </w:rPr>
              <w:fldChar w:fldCharType="end"/>
            </w:r>
          </w:hyperlink>
        </w:p>
        <w:p w:rsidR="00BE55ED" w:rsidRDefault="00D876B2" w14:paraId="346D6BAE" w14:textId="07120D30">
          <w:pPr>
            <w:pStyle w:val="Obsah2"/>
            <w:rPr>
              <w:rFonts w:asciiTheme="minorHAnsi" w:hAnsiTheme="minorHAnsi" w:eastAsiaTheme="minorEastAsia" w:cstheme="minorBidi"/>
              <w:noProof/>
              <w:sz w:val="22"/>
              <w:szCs w:val="22"/>
              <w:lang w:val="en-US"/>
            </w:rPr>
          </w:pPr>
          <w:hyperlink w:history="1" w:anchor="_Toc475311012">
            <w:r w:rsidRPr="007B0DEB" w:rsidR="00BE55ED">
              <w:rPr>
                <w:rStyle w:val="Hypertextovprepojenie"/>
                <w:noProof/>
                <w14:scene3d>
                  <w14:camera w14:prst="orthographicFront"/>
                  <w14:lightRig w14:rig="threePt" w14:dir="t">
                    <w14:rot w14:lat="0" w14:lon="0" w14:rev="0"/>
                  </w14:lightRig>
                </w14:scene3d>
              </w:rPr>
              <w:t>8.5</w:t>
            </w:r>
            <w:r w:rsidR="00BE55ED">
              <w:rPr>
                <w:rFonts w:asciiTheme="minorHAnsi" w:hAnsiTheme="minorHAnsi" w:eastAsiaTheme="minorEastAsia" w:cstheme="minorBidi"/>
                <w:noProof/>
                <w:sz w:val="22"/>
                <w:szCs w:val="22"/>
                <w:lang w:val="en-US"/>
              </w:rPr>
              <w:tab/>
            </w:r>
            <w:r w:rsidRPr="007B0DEB" w:rsidR="00BE55ED">
              <w:rPr>
                <w:rStyle w:val="Hypertextovprepojenie"/>
                <w:noProof/>
              </w:rPr>
              <w:t>Posudzovanie variantov a výber strategického prístupu</w:t>
            </w:r>
            <w:r w:rsidR="00BE55ED">
              <w:rPr>
                <w:noProof/>
                <w:webHidden/>
              </w:rPr>
              <w:tab/>
            </w:r>
            <w:r w:rsidR="00BE55ED">
              <w:rPr>
                <w:noProof/>
                <w:webHidden/>
              </w:rPr>
              <w:fldChar w:fldCharType="begin"/>
            </w:r>
            <w:r w:rsidR="00BE55ED">
              <w:rPr>
                <w:noProof/>
                <w:webHidden/>
              </w:rPr>
              <w:instrText xml:space="preserve"> PAGEREF _Toc475311012 \h </w:instrText>
            </w:r>
            <w:r w:rsidR="00BE55ED">
              <w:rPr>
                <w:noProof/>
                <w:webHidden/>
              </w:rPr>
            </w:r>
            <w:r w:rsidR="00BE55ED">
              <w:rPr>
                <w:noProof/>
                <w:webHidden/>
              </w:rPr>
              <w:fldChar w:fldCharType="separate"/>
            </w:r>
            <w:r w:rsidR="00BE55ED">
              <w:rPr>
                <w:noProof/>
                <w:webHidden/>
              </w:rPr>
              <w:t>80</w:t>
            </w:r>
            <w:r w:rsidR="00BE55ED">
              <w:rPr>
                <w:noProof/>
                <w:webHidden/>
              </w:rPr>
              <w:fldChar w:fldCharType="end"/>
            </w:r>
          </w:hyperlink>
        </w:p>
        <w:p w:rsidR="00BE55ED" w:rsidRDefault="00D876B2" w14:paraId="64C8D4BD" w14:textId="5D2FA1D3">
          <w:pPr>
            <w:pStyle w:val="Obsah3"/>
            <w:rPr>
              <w:rFonts w:asciiTheme="minorHAnsi" w:hAnsiTheme="minorHAnsi" w:eastAsiaTheme="minorEastAsia" w:cstheme="minorBidi"/>
              <w:noProof/>
              <w:sz w:val="22"/>
              <w:szCs w:val="22"/>
              <w:lang w:val="en-US"/>
            </w:rPr>
          </w:pPr>
          <w:hyperlink w:history="1" w:anchor="_Toc475311013">
            <w:r w:rsidRPr="007B0DEB" w:rsidR="00BE55ED">
              <w:rPr>
                <w:rStyle w:val="Hypertextovprepojenie"/>
                <w:noProof/>
              </w:rPr>
              <w:t>8.5.1</w:t>
            </w:r>
            <w:r w:rsidR="00BE55ED">
              <w:rPr>
                <w:rFonts w:asciiTheme="minorHAnsi" w:hAnsiTheme="minorHAnsi" w:eastAsiaTheme="minorEastAsia" w:cstheme="minorBidi"/>
                <w:noProof/>
                <w:sz w:val="22"/>
                <w:szCs w:val="22"/>
                <w:lang w:val="en-US"/>
              </w:rPr>
              <w:tab/>
            </w:r>
            <w:r w:rsidRPr="007B0DEB" w:rsidR="00BE55ED">
              <w:rPr>
                <w:rStyle w:val="Hypertextovprepojenie"/>
                <w:noProof/>
              </w:rPr>
              <w:t>Referenčné údaje a „jedenkrát a dosť“</w:t>
            </w:r>
            <w:r w:rsidR="00BE55ED">
              <w:rPr>
                <w:noProof/>
                <w:webHidden/>
              </w:rPr>
              <w:tab/>
            </w:r>
            <w:r w:rsidR="00BE55ED">
              <w:rPr>
                <w:noProof/>
                <w:webHidden/>
              </w:rPr>
              <w:fldChar w:fldCharType="begin"/>
            </w:r>
            <w:r w:rsidR="00BE55ED">
              <w:rPr>
                <w:noProof/>
                <w:webHidden/>
              </w:rPr>
              <w:instrText xml:space="preserve"> PAGEREF _Toc475311013 \h </w:instrText>
            </w:r>
            <w:r w:rsidR="00BE55ED">
              <w:rPr>
                <w:noProof/>
                <w:webHidden/>
              </w:rPr>
            </w:r>
            <w:r w:rsidR="00BE55ED">
              <w:rPr>
                <w:noProof/>
                <w:webHidden/>
              </w:rPr>
              <w:fldChar w:fldCharType="separate"/>
            </w:r>
            <w:r w:rsidR="00BE55ED">
              <w:rPr>
                <w:noProof/>
                <w:webHidden/>
              </w:rPr>
              <w:t>80</w:t>
            </w:r>
            <w:r w:rsidR="00BE55ED">
              <w:rPr>
                <w:noProof/>
                <w:webHidden/>
              </w:rPr>
              <w:fldChar w:fldCharType="end"/>
            </w:r>
          </w:hyperlink>
        </w:p>
        <w:p w:rsidR="00BE55ED" w:rsidRDefault="00D876B2" w14:paraId="07965165" w14:textId="5B81F029">
          <w:pPr>
            <w:pStyle w:val="Obsah3"/>
            <w:rPr>
              <w:rFonts w:asciiTheme="minorHAnsi" w:hAnsiTheme="minorHAnsi" w:eastAsiaTheme="minorEastAsia" w:cstheme="minorBidi"/>
              <w:noProof/>
              <w:sz w:val="22"/>
              <w:szCs w:val="22"/>
              <w:lang w:val="en-US"/>
            </w:rPr>
          </w:pPr>
          <w:hyperlink w:history="1" w:anchor="_Toc475311014">
            <w:r w:rsidRPr="007B0DEB" w:rsidR="00BE55ED">
              <w:rPr>
                <w:rStyle w:val="Hypertextovprepojenie"/>
                <w:noProof/>
              </w:rPr>
              <w:t>8.5.2</w:t>
            </w:r>
            <w:r w:rsidR="00BE55ED">
              <w:rPr>
                <w:rFonts w:asciiTheme="minorHAnsi" w:hAnsiTheme="minorHAnsi" w:eastAsiaTheme="minorEastAsia" w:cstheme="minorBidi"/>
                <w:noProof/>
                <w:sz w:val="22"/>
                <w:szCs w:val="22"/>
                <w:lang w:val="en-US"/>
              </w:rPr>
              <w:tab/>
            </w:r>
            <w:r w:rsidRPr="007B0DEB" w:rsidR="00BE55ED">
              <w:rPr>
                <w:rStyle w:val="Hypertextovprepojenie"/>
                <w:noProof/>
              </w:rPr>
              <w:t>Kvalita údajov</w:t>
            </w:r>
            <w:r w:rsidR="00BE55ED">
              <w:rPr>
                <w:noProof/>
                <w:webHidden/>
              </w:rPr>
              <w:tab/>
            </w:r>
            <w:r w:rsidR="00BE55ED">
              <w:rPr>
                <w:noProof/>
                <w:webHidden/>
              </w:rPr>
              <w:fldChar w:fldCharType="begin"/>
            </w:r>
            <w:r w:rsidR="00BE55ED">
              <w:rPr>
                <w:noProof/>
                <w:webHidden/>
              </w:rPr>
              <w:instrText xml:space="preserve"> PAGEREF _Toc475311014 \h </w:instrText>
            </w:r>
            <w:r w:rsidR="00BE55ED">
              <w:rPr>
                <w:noProof/>
                <w:webHidden/>
              </w:rPr>
            </w:r>
            <w:r w:rsidR="00BE55ED">
              <w:rPr>
                <w:noProof/>
                <w:webHidden/>
              </w:rPr>
              <w:fldChar w:fldCharType="separate"/>
            </w:r>
            <w:r w:rsidR="00BE55ED">
              <w:rPr>
                <w:noProof/>
                <w:webHidden/>
              </w:rPr>
              <w:t>82</w:t>
            </w:r>
            <w:r w:rsidR="00BE55ED">
              <w:rPr>
                <w:noProof/>
                <w:webHidden/>
              </w:rPr>
              <w:fldChar w:fldCharType="end"/>
            </w:r>
          </w:hyperlink>
        </w:p>
        <w:p w:rsidR="00BE55ED" w:rsidRDefault="00D876B2" w14:paraId="2CBD5766" w14:textId="0215815E">
          <w:pPr>
            <w:pStyle w:val="Obsah3"/>
            <w:rPr>
              <w:rFonts w:asciiTheme="minorHAnsi" w:hAnsiTheme="minorHAnsi" w:eastAsiaTheme="minorEastAsia" w:cstheme="minorBidi"/>
              <w:noProof/>
              <w:sz w:val="22"/>
              <w:szCs w:val="22"/>
              <w:lang w:val="en-US"/>
            </w:rPr>
          </w:pPr>
          <w:hyperlink w:history="1" w:anchor="_Toc475311015">
            <w:r w:rsidRPr="007B0DEB" w:rsidR="00BE55ED">
              <w:rPr>
                <w:rStyle w:val="Hypertextovprepojenie"/>
                <w:noProof/>
              </w:rPr>
              <w:t>8.5.3</w:t>
            </w:r>
            <w:r w:rsidR="00BE55ED">
              <w:rPr>
                <w:rFonts w:asciiTheme="minorHAnsi" w:hAnsiTheme="minorHAnsi" w:eastAsiaTheme="minorEastAsia" w:cstheme="minorBidi"/>
                <w:noProof/>
                <w:sz w:val="22"/>
                <w:szCs w:val="22"/>
                <w:lang w:val="en-US"/>
              </w:rPr>
              <w:tab/>
            </w:r>
            <w:r w:rsidRPr="007B0DEB" w:rsidR="00BE55ED">
              <w:rPr>
                <w:rStyle w:val="Hypertextovprepojenie"/>
                <w:noProof/>
              </w:rPr>
              <w:t>Integrácia údajov</w:t>
            </w:r>
            <w:r w:rsidR="00BE55ED">
              <w:rPr>
                <w:noProof/>
                <w:webHidden/>
              </w:rPr>
              <w:tab/>
            </w:r>
            <w:r w:rsidR="00BE55ED">
              <w:rPr>
                <w:noProof/>
                <w:webHidden/>
              </w:rPr>
              <w:fldChar w:fldCharType="begin"/>
            </w:r>
            <w:r w:rsidR="00BE55ED">
              <w:rPr>
                <w:noProof/>
                <w:webHidden/>
              </w:rPr>
              <w:instrText xml:space="preserve"> PAGEREF _Toc475311015 \h </w:instrText>
            </w:r>
            <w:r w:rsidR="00BE55ED">
              <w:rPr>
                <w:noProof/>
                <w:webHidden/>
              </w:rPr>
            </w:r>
            <w:r w:rsidR="00BE55ED">
              <w:rPr>
                <w:noProof/>
                <w:webHidden/>
              </w:rPr>
              <w:fldChar w:fldCharType="separate"/>
            </w:r>
            <w:r w:rsidR="00BE55ED">
              <w:rPr>
                <w:noProof/>
                <w:webHidden/>
              </w:rPr>
              <w:t>83</w:t>
            </w:r>
            <w:r w:rsidR="00BE55ED">
              <w:rPr>
                <w:noProof/>
                <w:webHidden/>
              </w:rPr>
              <w:fldChar w:fldCharType="end"/>
            </w:r>
          </w:hyperlink>
        </w:p>
        <w:p w:rsidR="00BE55ED" w:rsidRDefault="00D876B2" w14:paraId="76CEB75F" w14:textId="28B6D866">
          <w:pPr>
            <w:pStyle w:val="Obsah3"/>
            <w:rPr>
              <w:rFonts w:asciiTheme="minorHAnsi" w:hAnsiTheme="minorHAnsi" w:eastAsiaTheme="minorEastAsia" w:cstheme="minorBidi"/>
              <w:noProof/>
              <w:sz w:val="22"/>
              <w:szCs w:val="22"/>
              <w:lang w:val="en-US"/>
            </w:rPr>
          </w:pPr>
          <w:hyperlink w:history="1" w:anchor="_Toc475311016">
            <w:r w:rsidRPr="007B0DEB" w:rsidR="00BE55ED">
              <w:rPr>
                <w:rStyle w:val="Hypertextovprepojenie"/>
                <w:noProof/>
              </w:rPr>
              <w:t>8.5.4</w:t>
            </w:r>
            <w:r w:rsidR="00BE55ED">
              <w:rPr>
                <w:rFonts w:asciiTheme="minorHAnsi" w:hAnsiTheme="minorHAnsi" w:eastAsiaTheme="minorEastAsia" w:cstheme="minorBidi"/>
                <w:noProof/>
                <w:sz w:val="22"/>
                <w:szCs w:val="22"/>
                <w:lang w:val="en-US"/>
              </w:rPr>
              <w:tab/>
            </w:r>
            <w:r w:rsidRPr="007B0DEB" w:rsidR="00BE55ED">
              <w:rPr>
                <w:rStyle w:val="Hypertextovprepojenie"/>
                <w:noProof/>
              </w:rPr>
              <w:t>Moje dáta a ochrana osobných údajov</w:t>
            </w:r>
            <w:r w:rsidR="00BE55ED">
              <w:rPr>
                <w:noProof/>
                <w:webHidden/>
              </w:rPr>
              <w:tab/>
            </w:r>
            <w:r w:rsidR="00BE55ED">
              <w:rPr>
                <w:noProof/>
                <w:webHidden/>
              </w:rPr>
              <w:fldChar w:fldCharType="begin"/>
            </w:r>
            <w:r w:rsidR="00BE55ED">
              <w:rPr>
                <w:noProof/>
                <w:webHidden/>
              </w:rPr>
              <w:instrText xml:space="preserve"> PAGEREF _Toc475311016 \h </w:instrText>
            </w:r>
            <w:r w:rsidR="00BE55ED">
              <w:rPr>
                <w:noProof/>
                <w:webHidden/>
              </w:rPr>
            </w:r>
            <w:r w:rsidR="00BE55ED">
              <w:rPr>
                <w:noProof/>
                <w:webHidden/>
              </w:rPr>
              <w:fldChar w:fldCharType="separate"/>
            </w:r>
            <w:r w:rsidR="00BE55ED">
              <w:rPr>
                <w:noProof/>
                <w:webHidden/>
              </w:rPr>
              <w:t>86</w:t>
            </w:r>
            <w:r w:rsidR="00BE55ED">
              <w:rPr>
                <w:noProof/>
                <w:webHidden/>
              </w:rPr>
              <w:fldChar w:fldCharType="end"/>
            </w:r>
          </w:hyperlink>
        </w:p>
        <w:p w:rsidR="00BE55ED" w:rsidRDefault="00D876B2" w14:paraId="735DB71D" w14:textId="394F70C0">
          <w:pPr>
            <w:pStyle w:val="Obsah3"/>
            <w:rPr>
              <w:rFonts w:asciiTheme="minorHAnsi" w:hAnsiTheme="minorHAnsi" w:eastAsiaTheme="minorEastAsia" w:cstheme="minorBidi"/>
              <w:noProof/>
              <w:sz w:val="22"/>
              <w:szCs w:val="22"/>
              <w:lang w:val="en-US"/>
            </w:rPr>
          </w:pPr>
          <w:hyperlink w:history="1" w:anchor="_Toc475311017">
            <w:r w:rsidRPr="007B0DEB" w:rsidR="00BE55ED">
              <w:rPr>
                <w:rStyle w:val="Hypertextovprepojenie"/>
                <w:noProof/>
              </w:rPr>
              <w:t>8.5.5</w:t>
            </w:r>
            <w:r w:rsidR="00BE55ED">
              <w:rPr>
                <w:rFonts w:asciiTheme="minorHAnsi" w:hAnsiTheme="minorHAnsi" w:eastAsiaTheme="minorEastAsia" w:cstheme="minorBidi"/>
                <w:noProof/>
                <w:sz w:val="22"/>
                <w:szCs w:val="22"/>
                <w:lang w:val="en-US"/>
              </w:rPr>
              <w:tab/>
            </w:r>
            <w:r w:rsidRPr="007B0DEB" w:rsidR="00BE55ED">
              <w:rPr>
                <w:rStyle w:val="Hypertextovprepojenie"/>
                <w:noProof/>
              </w:rPr>
              <w:t>Analytické spracovanie údajov vo verejnej správe</w:t>
            </w:r>
            <w:r w:rsidR="00BE55ED">
              <w:rPr>
                <w:noProof/>
                <w:webHidden/>
              </w:rPr>
              <w:tab/>
            </w:r>
            <w:r w:rsidR="00BE55ED">
              <w:rPr>
                <w:noProof/>
                <w:webHidden/>
              </w:rPr>
              <w:fldChar w:fldCharType="begin"/>
            </w:r>
            <w:r w:rsidR="00BE55ED">
              <w:rPr>
                <w:noProof/>
                <w:webHidden/>
              </w:rPr>
              <w:instrText xml:space="preserve"> PAGEREF _Toc475311017 \h </w:instrText>
            </w:r>
            <w:r w:rsidR="00BE55ED">
              <w:rPr>
                <w:noProof/>
                <w:webHidden/>
              </w:rPr>
            </w:r>
            <w:r w:rsidR="00BE55ED">
              <w:rPr>
                <w:noProof/>
                <w:webHidden/>
              </w:rPr>
              <w:fldChar w:fldCharType="separate"/>
            </w:r>
            <w:r w:rsidR="00BE55ED">
              <w:rPr>
                <w:noProof/>
                <w:webHidden/>
              </w:rPr>
              <w:t>86</w:t>
            </w:r>
            <w:r w:rsidR="00BE55ED">
              <w:rPr>
                <w:noProof/>
                <w:webHidden/>
              </w:rPr>
              <w:fldChar w:fldCharType="end"/>
            </w:r>
          </w:hyperlink>
        </w:p>
        <w:p w:rsidRPr="00DA3B95" w:rsidR="00733097" w:rsidRDefault="00C76215" w14:paraId="3301D56C" w14:textId="6DA20CA4">
          <w:pPr>
            <w:rPr>
              <w:b/>
              <w:bCs/>
            </w:rPr>
          </w:pPr>
          <w:r w:rsidRPr="00DF79C0">
            <w:fldChar w:fldCharType="end"/>
          </w:r>
        </w:p>
      </w:sdtContent>
    </w:sdt>
    <w:p w:rsidRPr="00DA3B95" w:rsidR="00733097" w:rsidRDefault="00733097" w14:paraId="68657217" w14:textId="18F5EFC7">
      <w:pPr>
        <w:pStyle w:val="Nadpis1"/>
      </w:pPr>
      <w:bookmarkStart w:name="_Toc421218951" w:id="8"/>
      <w:bookmarkStart w:name="_Toc421218952" w:id="9"/>
      <w:bookmarkStart w:name="_Toc421218953" w:id="10"/>
      <w:bookmarkStart w:name="_Toc421218954" w:id="11"/>
      <w:bookmarkStart w:name="_Toc421218955" w:id="12"/>
      <w:bookmarkStart w:name="_Toc421218956" w:id="13"/>
      <w:bookmarkStart w:name="_Ref472344032" w:id="14"/>
      <w:bookmarkStart w:name="_Toc475310954" w:id="15"/>
      <w:bookmarkEnd w:id="8"/>
      <w:bookmarkEnd w:id="9"/>
      <w:bookmarkEnd w:id="10"/>
      <w:bookmarkEnd w:id="11"/>
      <w:bookmarkEnd w:id="12"/>
      <w:bookmarkEnd w:id="13"/>
      <w:r w:rsidRPr="00DA3B95">
        <w:lastRenderedPageBreak/>
        <w:t>Úvodný pohľad</w:t>
      </w:r>
      <w:bookmarkEnd w:id="14"/>
      <w:bookmarkEnd w:id="15"/>
    </w:p>
    <w:p w:rsidRPr="005414FE" w:rsidR="00761A70" w:rsidRDefault="00761A70" w14:paraId="274B6859" w14:textId="6C80AFEF">
      <w:pPr>
        <w:rPr>
          <w:iCs/>
        </w:rPr>
      </w:pPr>
      <w:r w:rsidRPr="001757C4">
        <w:t xml:space="preserve">Nasledujúci dokument predstavuje pracovnú verziu Strategickej priority Manažment údajov. Ide o  výstup pracovnej skupiny K9.4 Lepšie dáta a je možné vidieť </w:t>
      </w:r>
      <w:r w:rsidRPr="001757C4" w:rsidR="00C77DF3">
        <w:t>návrh riešení</w:t>
      </w:r>
      <w:r w:rsidRPr="00587E63">
        <w:t xml:space="preserve">. </w:t>
      </w:r>
      <w:r w:rsidRPr="007A5601" w:rsidR="00C77DF3">
        <w:t xml:space="preserve">K dokumentu je </w:t>
      </w:r>
      <w:r w:rsidRPr="007A5601">
        <w:t xml:space="preserve">možné sa ľubovoľne vyjadrovať a rozumné návrhy budú zvážené a zapracované. </w:t>
      </w:r>
      <w:r w:rsidRPr="007A5601" w:rsidR="00B20BE1">
        <w:t>Dokument je pripravovaný</w:t>
      </w:r>
      <w:r w:rsidRPr="007A5601">
        <w:t xml:space="preserve"> na rokovanie Rady vlády </w:t>
      </w:r>
      <w:r w:rsidRPr="00F24DDB" w:rsidR="00DF79C0">
        <w:t xml:space="preserve">Slovenskej republiky </w:t>
      </w:r>
      <w:r w:rsidRPr="00E3771F">
        <w:t>pre digitalizáciu verejnej správy</w:t>
      </w:r>
      <w:r w:rsidRPr="00C57288" w:rsidR="00DF79C0">
        <w:t xml:space="preserve"> a jednotný digitálny trh</w:t>
      </w:r>
      <w:r w:rsidRPr="00A3066D">
        <w:t>.</w:t>
      </w:r>
    </w:p>
    <w:p w:rsidRPr="00DA3B95" w:rsidR="00173667" w:rsidP="00173667" w:rsidRDefault="00173667" w14:paraId="46633A4F" w14:textId="22F9DE1A">
      <w:pPr>
        <w:pStyle w:val="Nadpis2"/>
      </w:pPr>
      <w:bookmarkStart w:name="_Toc472471491" w:id="16"/>
      <w:bookmarkStart w:name="_Toc472514199" w:id="17"/>
      <w:bookmarkStart w:name="_Toc472514381" w:id="18"/>
      <w:bookmarkStart w:name="_Toc472517954" w:id="19"/>
      <w:bookmarkStart w:name="_Toc472518136" w:id="20"/>
      <w:bookmarkStart w:name="_Toc472518601" w:id="21"/>
      <w:bookmarkStart w:name="_Toc472518783" w:id="22"/>
      <w:bookmarkStart w:name="_Toc472547794" w:id="23"/>
      <w:bookmarkStart w:name="_Toc472547976" w:id="24"/>
      <w:bookmarkStart w:name="_Toc421218958" w:id="25"/>
      <w:bookmarkStart w:name="_Toc421218978" w:id="26"/>
      <w:bookmarkStart w:name="_Toc421218979" w:id="27"/>
      <w:bookmarkStart w:name="_Toc421218980" w:id="28"/>
      <w:bookmarkStart w:name="_Toc421218981" w:id="29"/>
      <w:bookmarkStart w:name="_Toc421218982" w:id="30"/>
      <w:bookmarkStart w:name="_Toc421218983" w:id="31"/>
      <w:bookmarkStart w:name="_Toc421218984" w:id="32"/>
      <w:bookmarkStart w:name="_Toc421218985" w:id="33"/>
      <w:bookmarkStart w:name="_Toc421218986" w:id="34"/>
      <w:bookmarkStart w:name="_Toc421218987" w:id="35"/>
      <w:bookmarkStart w:name="_Toc421218988" w:id="36"/>
      <w:bookmarkStart w:name="_Toc421218989" w:id="37"/>
      <w:bookmarkStart w:name="_Toc421218990" w:id="38"/>
      <w:bookmarkStart w:name="_Toc421218991" w:id="39"/>
      <w:bookmarkStart w:name="_Toc421218992" w:id="40"/>
      <w:bookmarkStart w:name="_Toc421218993" w:id="41"/>
      <w:bookmarkStart w:name="_Toc421219026" w:id="42"/>
      <w:bookmarkStart w:name="_Toc421219036" w:id="43"/>
      <w:bookmarkStart w:name="_Toc404808603" w:id="44"/>
      <w:bookmarkStart w:name="_Toc404808811" w:id="45"/>
      <w:bookmarkStart w:name="_Toc421219070" w:id="46"/>
      <w:bookmarkStart w:name="_Toc421219071" w:id="47"/>
      <w:bookmarkStart w:name="_Toc421219072" w:id="48"/>
      <w:bookmarkStart w:name="_Toc421219107" w:id="49"/>
      <w:bookmarkStart w:name="_Toc421219108" w:id="50"/>
      <w:bookmarkStart w:name="_Toc421219109" w:id="51"/>
      <w:bookmarkStart w:name="_Toc421219117" w:id="52"/>
      <w:bookmarkStart w:name="_Toc421219120" w:id="53"/>
      <w:bookmarkStart w:name="_Toc421219123" w:id="54"/>
      <w:bookmarkStart w:name="_Toc421219126" w:id="55"/>
      <w:bookmarkStart w:name="_Toc421219129" w:id="56"/>
      <w:bookmarkStart w:name="_Toc421219132" w:id="57"/>
      <w:bookmarkStart w:name="_Toc421219135" w:id="58"/>
      <w:bookmarkStart w:name="_Toc421219140" w:id="59"/>
      <w:bookmarkStart w:name="_Toc421219143" w:id="60"/>
      <w:bookmarkStart w:name="_Toc421219146" w:id="61"/>
      <w:bookmarkStart w:name="_Toc421219149" w:id="62"/>
      <w:bookmarkStart w:name="_Toc421219152" w:id="63"/>
      <w:bookmarkStart w:name="_Toc421219155" w:id="64"/>
      <w:bookmarkStart w:name="_Toc421219158" w:id="65"/>
      <w:bookmarkStart w:name="_Toc421219161" w:id="66"/>
      <w:bookmarkStart w:name="_Toc421219164" w:id="67"/>
      <w:bookmarkStart w:name="_Toc421219167" w:id="68"/>
      <w:bookmarkStart w:name="_Toc421219170" w:id="69"/>
      <w:bookmarkStart w:name="_Toc421219175" w:id="70"/>
      <w:bookmarkStart w:name="_Toc421219178" w:id="71"/>
      <w:bookmarkStart w:name="_Toc421219181" w:id="72"/>
      <w:bookmarkStart w:name="_Toc421219184" w:id="73"/>
      <w:bookmarkStart w:name="_Toc421219187" w:id="74"/>
      <w:bookmarkStart w:name="_Toc404808814" w:id="75"/>
      <w:bookmarkStart w:name="_Toc421219190" w:id="76"/>
      <w:bookmarkStart w:name="_Toc421219191" w:id="77"/>
      <w:bookmarkStart w:name="_Toc421219192" w:id="78"/>
      <w:bookmarkStart w:name="_Toc421219193" w:id="79"/>
      <w:bookmarkStart w:name="_Toc421219194" w:id="80"/>
      <w:bookmarkStart w:name="_Toc421219195" w:id="81"/>
      <w:bookmarkStart w:name="_Toc421219203" w:id="82"/>
      <w:bookmarkStart w:name="_Toc421219206" w:id="83"/>
      <w:bookmarkStart w:name="_Toc421219212" w:id="84"/>
      <w:bookmarkStart w:name="_Toc421219218" w:id="85"/>
      <w:bookmarkStart w:name="_Toc421219221" w:id="86"/>
      <w:bookmarkStart w:name="_Toc421219224" w:id="87"/>
      <w:bookmarkStart w:name="_Toc421219228" w:id="88"/>
      <w:bookmarkStart w:name="_Toc421219235" w:id="89"/>
      <w:bookmarkStart w:name="_Toc421219241" w:id="90"/>
      <w:bookmarkStart w:name="_Toc421219250" w:id="91"/>
      <w:bookmarkStart w:name="_Toc421219253" w:id="92"/>
      <w:bookmarkStart w:name="_Toc421219256" w:id="93"/>
      <w:bookmarkStart w:name="_Toc404808817" w:id="94"/>
      <w:bookmarkStart w:name="_Toc421219259" w:id="95"/>
      <w:bookmarkStart w:name="_Toc421219260" w:id="96"/>
      <w:bookmarkStart w:name="_Toc421219261" w:id="97"/>
      <w:bookmarkStart w:name="_Toc421219262" w:id="98"/>
      <w:bookmarkStart w:name="_Toc421219263" w:id="99"/>
      <w:bookmarkStart w:name="_Toc421219264" w:id="100"/>
      <w:bookmarkStart w:name="_Toc421219265" w:id="101"/>
      <w:bookmarkStart w:name="_Toc421219266" w:id="102"/>
      <w:bookmarkStart w:name="_Toc421219267" w:id="103"/>
      <w:bookmarkStart w:name="_Toc421219268" w:id="104"/>
      <w:bookmarkStart w:name="_Toc421219269" w:id="105"/>
      <w:bookmarkStart w:name="_Toc421219270" w:id="106"/>
      <w:bookmarkStart w:name="_Toc421219271" w:id="107"/>
      <w:bookmarkStart w:name="_Toc421219272" w:id="108"/>
      <w:bookmarkStart w:name="_Toc421219273" w:id="109"/>
      <w:bookmarkStart w:name="_Toc421219274" w:id="110"/>
      <w:bookmarkStart w:name="_Toc421219275" w:id="111"/>
      <w:bookmarkStart w:name="_Toc421219276" w:id="112"/>
      <w:bookmarkStart w:name="_Toc421219277" w:id="113"/>
      <w:bookmarkStart w:name="_Toc421219278" w:id="114"/>
      <w:bookmarkStart w:name="_Toc421219279" w:id="115"/>
      <w:bookmarkStart w:name="_Toc421219280" w:id="116"/>
      <w:bookmarkStart w:name="_Toc421219281" w:id="117"/>
      <w:bookmarkStart w:name="_Toc421219282" w:id="118"/>
      <w:bookmarkStart w:name="_Toc421219283" w:id="119"/>
      <w:bookmarkStart w:name="_Toc421219284" w:id="120"/>
      <w:bookmarkStart w:name="_Toc421219285" w:id="121"/>
      <w:bookmarkStart w:name="_Toc421219286" w:id="122"/>
      <w:bookmarkStart w:name="_Toc421219287" w:id="123"/>
      <w:bookmarkStart w:name="_Toc421219288" w:id="124"/>
      <w:bookmarkStart w:name="_Toc421219289" w:id="125"/>
      <w:bookmarkStart w:name="_Toc421219290" w:id="126"/>
      <w:bookmarkStart w:name="_Toc421219291" w:id="127"/>
      <w:bookmarkStart w:name="_Toc421219292" w:id="128"/>
      <w:bookmarkStart w:name="_Toc421219293" w:id="129"/>
      <w:bookmarkStart w:name="_Toc421219294" w:id="130"/>
      <w:bookmarkStart w:name="_Toc421219295" w:id="131"/>
      <w:bookmarkStart w:name="_Toc421219296" w:id="132"/>
      <w:bookmarkStart w:name="_Toc421219297" w:id="133"/>
      <w:bookmarkStart w:name="_Toc421219298" w:id="134"/>
      <w:bookmarkStart w:name="_Toc421219299" w:id="135"/>
      <w:bookmarkStart w:name="_Toc421219300" w:id="136"/>
      <w:bookmarkStart w:name="_Toc421219301" w:id="137"/>
      <w:bookmarkStart w:name="_Toc421219302" w:id="138"/>
      <w:bookmarkStart w:name="_Toc421219303" w:id="139"/>
      <w:bookmarkStart w:name="_Toc421219304" w:id="140"/>
      <w:bookmarkStart w:name="_Toc421219305" w:id="141"/>
      <w:bookmarkStart w:name="_Toc421219306" w:id="142"/>
      <w:bookmarkStart w:name="_Toc421219307" w:id="143"/>
      <w:bookmarkStart w:name="_Toc421219308" w:id="144"/>
      <w:bookmarkStart w:name="_Toc421219309" w:id="145"/>
      <w:bookmarkStart w:name="_Toc421219310" w:id="146"/>
      <w:bookmarkStart w:name="_Toc421219311" w:id="147"/>
      <w:bookmarkStart w:name="_Toc421219312" w:id="148"/>
      <w:bookmarkStart w:name="_Toc421219313" w:id="149"/>
      <w:bookmarkStart w:name="_Toc421219314" w:id="150"/>
      <w:bookmarkStart w:name="_Toc421219315" w:id="151"/>
      <w:bookmarkStart w:name="_Toc421219316" w:id="152"/>
      <w:bookmarkStart w:name="_Toc421219317" w:id="153"/>
      <w:bookmarkStart w:name="_Toc421219318" w:id="154"/>
      <w:bookmarkStart w:name="_Toc421219319" w:id="155"/>
      <w:bookmarkStart w:name="_Toc421219320" w:id="156"/>
      <w:bookmarkStart w:name="_Toc421219321" w:id="157"/>
      <w:bookmarkStart w:name="_Toc421219322" w:id="158"/>
      <w:bookmarkStart w:name="_Toc421219323" w:id="159"/>
      <w:bookmarkStart w:name="_Toc421219324" w:id="160"/>
      <w:bookmarkStart w:name="_Toc421219325" w:id="161"/>
      <w:bookmarkStart w:name="_Toc421219326" w:id="162"/>
      <w:bookmarkStart w:name="_Toc421219327" w:id="163"/>
      <w:bookmarkStart w:name="_Toc421219328" w:id="164"/>
      <w:bookmarkStart w:name="_Toc421219329" w:id="165"/>
      <w:bookmarkStart w:name="_Toc421219330" w:id="166"/>
      <w:bookmarkStart w:name="_Toc421219331" w:id="167"/>
      <w:bookmarkStart w:name="_Toc421219332" w:id="168"/>
      <w:bookmarkStart w:name="_Toc421219333" w:id="169"/>
      <w:bookmarkStart w:name="_Toc421219334" w:id="170"/>
      <w:bookmarkStart w:name="_Toc421219335" w:id="171"/>
      <w:bookmarkStart w:name="_Toc421219336" w:id="172"/>
      <w:bookmarkStart w:name="_Toc421219337" w:id="173"/>
      <w:bookmarkStart w:name="_Toc421219338" w:id="174"/>
      <w:bookmarkStart w:name="_Toc421219339" w:id="175"/>
      <w:bookmarkStart w:name="_Toc421219340" w:id="176"/>
      <w:bookmarkStart w:name="_Toc421219341" w:id="177"/>
      <w:bookmarkStart w:name="_Toc421219342" w:id="178"/>
      <w:bookmarkStart w:name="_Toc421219343" w:id="179"/>
      <w:bookmarkStart w:name="_Toc421219344" w:id="180"/>
      <w:bookmarkStart w:name="_Toc421219345" w:id="181"/>
      <w:bookmarkStart w:name="_Toc421219361" w:id="182"/>
      <w:bookmarkStart w:name="_Toc421219362" w:id="183"/>
      <w:bookmarkStart w:name="_Toc421219363" w:id="184"/>
      <w:bookmarkStart w:name="_Toc421219364" w:id="185"/>
      <w:bookmarkStart w:name="_Toc421219365" w:id="186"/>
      <w:bookmarkStart w:name="_Toc421219386" w:id="187"/>
      <w:bookmarkStart w:name="_Toc421219401" w:id="188"/>
      <w:bookmarkStart w:name="_Toc404808822" w:id="189"/>
      <w:bookmarkStart w:name="_Toc404237761" w:id="190"/>
      <w:bookmarkStart w:name="_Toc404237762" w:id="191"/>
      <w:bookmarkStart w:name="_Toc421219414" w:id="192"/>
      <w:bookmarkStart w:name="_Toc421219415" w:id="193"/>
      <w:bookmarkStart w:name="_Toc421219416" w:id="194"/>
      <w:bookmarkStart w:name="_Toc421219417" w:id="195"/>
      <w:bookmarkStart w:name="_Toc421219418" w:id="196"/>
      <w:bookmarkStart w:name="_Toc421219419" w:id="197"/>
      <w:bookmarkStart w:name="_Toc421219420" w:id="198"/>
      <w:bookmarkStart w:name="_Toc421219421" w:id="199"/>
      <w:bookmarkStart w:name="_Toc421219422" w:id="200"/>
      <w:bookmarkStart w:name="_Toc421219423" w:id="201"/>
      <w:bookmarkStart w:name="_Toc404237764" w:id="202"/>
      <w:bookmarkStart w:name="_Toc421219424" w:id="203"/>
      <w:bookmarkStart w:name="_Toc421219425" w:id="204"/>
      <w:bookmarkStart w:name="_Toc421219426" w:id="205"/>
      <w:bookmarkStart w:name="_Toc421219427" w:id="206"/>
      <w:bookmarkStart w:name="_Toc421219428" w:id="207"/>
      <w:bookmarkStart w:name="_Toc421219429" w:id="208"/>
      <w:bookmarkStart w:name="_Toc475310955" w:id="209"/>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DA3B95">
        <w:t>Cieľ dokumentu</w:t>
      </w:r>
      <w:bookmarkEnd w:id="209"/>
    </w:p>
    <w:p w:rsidRPr="00DA3B95" w:rsidR="00173667" w:rsidP="00A65146" w:rsidRDefault="00173667" w14:paraId="4469EBEE" w14:textId="67C0C7EE">
      <w:r w:rsidRPr="00DA3B95">
        <w:t>Cieľom tohto dokumentu je podrobnejšie rozpracovanie strategickej priority 6 Manažment údajov: Definovanie základných cieľov v rámci strategickej priority, načrtnutie možných alternatív ich dosiahnutia ako aj výber najvhodnejšej alternatívy na realizáciu. Definované ciele musia priniesť pozitívny vplyv na zlepšenie dát vo verejnej správe. A to ako po stránke kvality, kvantity, tak aj pre zabezpečenie základných princípov definovaných v Národnej koncepcii informatizácie verejnej správy.</w:t>
      </w:r>
    </w:p>
    <w:p w:rsidRPr="00DA3B95" w:rsidR="00767A88" w:rsidRDefault="00767A88" w14:paraId="7F2FF527" w14:textId="75A7E0D9">
      <w:pPr>
        <w:pStyle w:val="Nadpis2"/>
      </w:pPr>
      <w:bookmarkStart w:name="_Toc475310956" w:id="210"/>
      <w:r w:rsidRPr="00DA3B95">
        <w:t>Definícia strategickej priority</w:t>
      </w:r>
      <w:bookmarkEnd w:id="210"/>
    </w:p>
    <w:p w:rsidRPr="00DA3B95" w:rsidR="00B644DA" w:rsidRDefault="00B644DA" w14:paraId="4F0DF1F7" w14:textId="77777777">
      <w:pPr>
        <w:pStyle w:val="Nadpis3"/>
      </w:pPr>
      <w:bookmarkStart w:name="_Toc475310957" w:id="211"/>
      <w:r w:rsidRPr="00DA3B95">
        <w:t>Kontext pre strategickú prioritu Manažment údajov</w:t>
      </w:r>
      <w:bookmarkEnd w:id="211"/>
    </w:p>
    <w:p w:rsidRPr="00DA3B95" w:rsidR="00B644DA" w:rsidP="00B644DA" w:rsidRDefault="00B644DA" w14:paraId="650875A8" w14:textId="19299508">
      <w:r w:rsidRPr="00DA3B95">
        <w:t>Národná koncepcia informatizácie verejnej správy z roku 2016</w:t>
      </w:r>
      <w:r w:rsidR="0072360F">
        <w:t xml:space="preserve"> </w:t>
      </w:r>
      <w:r w:rsidRPr="0072360F" w:rsidR="0072360F">
        <w:t xml:space="preserve">(ďalej </w:t>
      </w:r>
      <w:r w:rsidR="0072360F">
        <w:t>tiež</w:t>
      </w:r>
      <w:r w:rsidRPr="0072360F" w:rsidR="0072360F">
        <w:t xml:space="preserve"> „NKIVS“)</w:t>
      </w:r>
      <w:r w:rsidRPr="00DA3B95">
        <w:t xml:space="preserve"> ustanovuje 10 strategických priorít informatizácie verejnej správy: </w:t>
      </w:r>
    </w:p>
    <w:p w:rsidRPr="00DA3B95" w:rsidR="00B644DA" w:rsidP="00B644DA" w:rsidRDefault="00B644DA" w14:paraId="1096A193" w14:textId="77777777">
      <w:pPr>
        <w:spacing w:before="0" w:after="0"/>
      </w:pPr>
      <w:r w:rsidRPr="00DA3B95">
        <w:t>1</w:t>
      </w:r>
      <w:r w:rsidRPr="00DA3B95">
        <w:tab/>
        <w:t>Multikanálový prístup,</w:t>
      </w:r>
    </w:p>
    <w:p w:rsidRPr="00DA3B95" w:rsidR="00B644DA" w:rsidP="00B644DA" w:rsidRDefault="00B644DA" w14:paraId="7DC13B52" w14:textId="77777777">
      <w:pPr>
        <w:spacing w:before="0" w:after="0"/>
      </w:pPr>
      <w:r w:rsidRPr="00DA3B95">
        <w:t>2</w:t>
      </w:r>
      <w:r w:rsidRPr="00DA3B95">
        <w:tab/>
        <w:t>Interakcia s verejnou správou, životné situácie a výber služby navigáciou,</w:t>
      </w:r>
    </w:p>
    <w:p w:rsidRPr="00DA3B95" w:rsidR="00B644DA" w:rsidP="00B644DA" w:rsidRDefault="00B644DA" w14:paraId="790DBE75" w14:textId="77777777">
      <w:pPr>
        <w:spacing w:before="0" w:after="0"/>
      </w:pPr>
      <w:r w:rsidRPr="00DA3B95">
        <w:t>3</w:t>
      </w:r>
      <w:r w:rsidRPr="00DA3B95">
        <w:tab/>
        <w:t>Integrácia a orchestrácia,</w:t>
      </w:r>
    </w:p>
    <w:p w:rsidRPr="00DA3B95" w:rsidR="00B644DA" w:rsidP="00B644DA" w:rsidRDefault="00B644DA" w14:paraId="1F509082" w14:textId="77777777">
      <w:pPr>
        <w:spacing w:before="0" w:after="0"/>
      </w:pPr>
      <w:r w:rsidRPr="00DA3B95">
        <w:t>4</w:t>
      </w:r>
      <w:r w:rsidRPr="00DA3B95">
        <w:tab/>
        <w:t>Rozvoj agendových informačných systémov,</w:t>
      </w:r>
    </w:p>
    <w:p w:rsidRPr="00DA3B95" w:rsidR="00B644DA" w:rsidP="00B644DA" w:rsidRDefault="00B644DA" w14:paraId="70C48465" w14:textId="77777777">
      <w:pPr>
        <w:spacing w:before="0" w:after="0"/>
      </w:pPr>
      <w:r w:rsidRPr="00DA3B95">
        <w:t>5</w:t>
      </w:r>
      <w:r w:rsidRPr="00DA3B95">
        <w:tab/>
        <w:t>Využívanie centrálnych spoločných blokov,</w:t>
      </w:r>
    </w:p>
    <w:p w:rsidRPr="00DA3B95" w:rsidR="00B644DA" w:rsidP="00B644DA" w:rsidRDefault="00B644DA" w14:paraId="3E18073C" w14:textId="77777777">
      <w:pPr>
        <w:spacing w:before="0" w:after="0"/>
        <w:rPr>
          <w:b/>
          <w:bCs/>
        </w:rPr>
      </w:pPr>
      <w:r w:rsidRPr="00DA3B95">
        <w:rPr>
          <w:b/>
          <w:bCs/>
        </w:rPr>
        <w:t>6</w:t>
      </w:r>
      <w:r w:rsidRPr="00DA3B95">
        <w:rPr>
          <w:b/>
        </w:rPr>
        <w:tab/>
      </w:r>
      <w:r w:rsidRPr="00DA3B95">
        <w:rPr>
          <w:b/>
          <w:bCs/>
        </w:rPr>
        <w:t>Riadenie údajov a Big data (Manažment údajov),</w:t>
      </w:r>
    </w:p>
    <w:p w:rsidRPr="00DA3B95" w:rsidR="00B644DA" w:rsidP="00B644DA" w:rsidRDefault="00B644DA" w14:paraId="3ADA5C0B" w14:textId="77777777">
      <w:pPr>
        <w:spacing w:before="0" w:after="0"/>
      </w:pPr>
      <w:r w:rsidRPr="00DA3B95">
        <w:t>7</w:t>
      </w:r>
      <w:r w:rsidRPr="00DA3B95">
        <w:tab/>
        <w:t>Otvorené údaje,</w:t>
      </w:r>
    </w:p>
    <w:p w:rsidRPr="00DA3B95" w:rsidR="00B644DA" w:rsidP="00B644DA" w:rsidRDefault="00B644DA" w14:paraId="6609E444" w14:textId="77777777">
      <w:pPr>
        <w:spacing w:before="0" w:after="0"/>
      </w:pPr>
      <w:r w:rsidRPr="00DA3B95">
        <w:t>8</w:t>
      </w:r>
      <w:r w:rsidRPr="00DA3B95">
        <w:tab/>
        <w:t>Vládny cloud,</w:t>
      </w:r>
    </w:p>
    <w:p w:rsidRPr="00DA3B95" w:rsidR="00B644DA" w:rsidP="00B644DA" w:rsidRDefault="00B644DA" w14:paraId="2486EF7A" w14:textId="77777777">
      <w:pPr>
        <w:spacing w:before="0" w:after="0"/>
      </w:pPr>
      <w:r w:rsidRPr="00DA3B95">
        <w:t>9</w:t>
      </w:r>
      <w:r w:rsidRPr="00DA3B95">
        <w:tab/>
        <w:t>Komunikačná infraštruktúra,</w:t>
      </w:r>
    </w:p>
    <w:p w:rsidRPr="00DA3B95" w:rsidR="00B644DA" w:rsidP="00B644DA" w:rsidRDefault="00B644DA" w14:paraId="679DEEF0" w14:textId="77777777">
      <w:pPr>
        <w:spacing w:before="0" w:after="0"/>
      </w:pPr>
      <w:r w:rsidRPr="00DA3B95">
        <w:t>10</w:t>
      </w:r>
      <w:r w:rsidRPr="00DA3B95">
        <w:tab/>
        <w:t>Kybernetická bezpečnosť.</w:t>
      </w:r>
    </w:p>
    <w:p w:rsidRPr="00DA3B95" w:rsidR="00B644DA" w:rsidP="00B644DA" w:rsidRDefault="00B644DA" w14:paraId="30E4624D" w14:textId="057EE5A6">
      <w:r w:rsidRPr="00DA3B95">
        <w:t xml:space="preserve">NKIVS ku každej strategickej priorite informatizácie verejnej správy vysvetľuje jej cieľ, prístup k riešeniu a tiež rámcový architektonický model. Tento dokument </w:t>
      </w:r>
      <w:r w:rsidRPr="00DA3B95" w:rsidR="00C525C3">
        <w:t>nadväzuje</w:t>
      </w:r>
      <w:r w:rsidRPr="00DA3B95">
        <w:t xml:space="preserve"> na NKIVS a predstavuje návrh riešenia pre Manažment údajov vo verejnej správe a rozširuje tak kapitolu</w:t>
      </w:r>
      <w:r w:rsidRPr="00DA3B95">
        <w:rPr>
          <w:b/>
          <w:bCs/>
        </w:rPr>
        <w:t xml:space="preserve"> 6.2.6 Riadenie údajov a Big data </w:t>
      </w:r>
      <w:r w:rsidRPr="00DA3B95">
        <w:t>Tento dokument ešte môže byť z pozície architektonickej kancelárie verejnej správy upravovaný a dopĺňaný aj na základe pripomienok a komunikácie s gestorom tejto strategickej priority.</w:t>
      </w:r>
    </w:p>
    <w:p w:rsidRPr="00DA3B95" w:rsidR="00B644DA" w:rsidP="00B644DA" w:rsidRDefault="00B644DA" w14:paraId="449BFA24" w14:textId="77777777">
      <w:r w:rsidRPr="00DA3B95">
        <w:t>Strategická priorita Manažment údajov by sa mala prakticky realizovať ihneď, ako to bude možné (prvé projekty nového programového obdobia). Za základné dôvody je možné považovať najmä:</w:t>
      </w:r>
    </w:p>
    <w:p w:rsidRPr="00DA3B95" w:rsidR="00B644DA" w:rsidP="00F51A2E" w:rsidRDefault="00B644DA" w14:paraId="2ED80C93" w14:textId="39F53BFC">
      <w:pPr>
        <w:pStyle w:val="Bullet"/>
      </w:pPr>
      <w:r w:rsidRPr="00DA3B95">
        <w:t xml:space="preserve">Všetky modernizované informačné systémy verejnej správy by mali byť schopné využívať nástroje pre riadenie </w:t>
      </w:r>
      <w:r w:rsidR="00F51A2E">
        <w:t>údajov</w:t>
      </w:r>
      <w:r w:rsidRPr="00DA3B95" w:rsidR="00F51A2E">
        <w:t xml:space="preserve"> </w:t>
      </w:r>
      <w:r w:rsidRPr="00DA3B95">
        <w:t xml:space="preserve">a poskytovať svoje </w:t>
      </w:r>
      <w:r w:rsidR="00F51A2E">
        <w:t>údaje</w:t>
      </w:r>
      <w:r w:rsidRPr="00DA3B95" w:rsidR="00F51A2E">
        <w:t xml:space="preserve"> </w:t>
      </w:r>
      <w:r w:rsidRPr="00DA3B95">
        <w:t xml:space="preserve">pre </w:t>
      </w:r>
      <w:r w:rsidR="00F51A2E">
        <w:t xml:space="preserve">účely </w:t>
      </w:r>
      <w:r w:rsidRPr="00DA3B95">
        <w:t>analýz</w:t>
      </w:r>
      <w:r w:rsidR="00F51A2E">
        <w:t xml:space="preserve"> (</w:t>
      </w:r>
      <w:r w:rsidRPr="00F51A2E" w:rsidR="00F51A2E">
        <w:t>s výnimkou oso</w:t>
      </w:r>
      <w:r w:rsidR="00F51A2E">
        <w:t>bných, citlivých a utajovaných</w:t>
      </w:r>
      <w:r w:rsidRPr="00F51A2E" w:rsidR="00F51A2E">
        <w:t xml:space="preserve"> údajov</w:t>
      </w:r>
      <w:r w:rsidR="00F51A2E">
        <w:t>)</w:t>
      </w:r>
      <w:r w:rsidRPr="00DA3B95">
        <w:t xml:space="preserve">. Znamená to, že základné komponenty pre riadenie </w:t>
      </w:r>
      <w:r w:rsidR="00F51A2E">
        <w:t>údajov</w:t>
      </w:r>
      <w:r w:rsidRPr="00DA3B95" w:rsidR="00F51A2E">
        <w:t xml:space="preserve"> </w:t>
      </w:r>
      <w:r w:rsidRPr="00DA3B95">
        <w:t xml:space="preserve">a analýzu </w:t>
      </w:r>
      <w:r w:rsidR="00F51A2E">
        <w:t>údajov</w:t>
      </w:r>
      <w:r w:rsidRPr="00DA3B95" w:rsidR="00F51A2E">
        <w:t xml:space="preserve"> </w:t>
      </w:r>
      <w:r w:rsidRPr="00DA3B95">
        <w:t>musia byť pripravované pred samotnou modernizáciou informačných systémov verejnej správy.</w:t>
      </w:r>
    </w:p>
    <w:p w:rsidRPr="00DA3B95" w:rsidR="00B644DA" w:rsidP="000A3562" w:rsidRDefault="00B644DA" w14:paraId="3167208C" w14:textId="77777777">
      <w:pPr>
        <w:pStyle w:val="Bullet"/>
      </w:pPr>
      <w:r w:rsidRPr="00DA3B95">
        <w:t>Zavedenie metód lepšej regulácie patrí k zásadným prioritám prebiehajúcej reformy verejnej správy, a tým pádom i Operačného programu Efektívna verejná správa. Je preto žiaduce čím skôr podporiť tieto procesy vhodnými nástrojmi informačno-komunikačných technológií.</w:t>
      </w:r>
    </w:p>
    <w:p w:rsidRPr="00DA3B95" w:rsidR="00B644DA" w:rsidRDefault="00B644DA" w14:paraId="5C5856BA" w14:textId="77777777">
      <w:pPr>
        <w:pStyle w:val="Nadpis3"/>
      </w:pPr>
      <w:bookmarkStart w:name="_Toc475310958" w:id="212"/>
      <w:r w:rsidRPr="00DA3B95">
        <w:t>Vysvetlenie strategickej priority</w:t>
      </w:r>
      <w:bookmarkEnd w:id="212"/>
    </w:p>
    <w:p w:rsidRPr="00DA3B95" w:rsidR="00B644DA" w:rsidP="00B644DA" w:rsidRDefault="00B644DA" w14:paraId="4403FC6E" w14:textId="100B16E1">
      <w:r w:rsidRPr="00DA3B95">
        <w:t xml:space="preserve">Výrazne lepšie využívanie dát vo verejnej správe predstavuje kľúčový cieľ programového obdobia 2014 až 2020. K dátam sa bude pristupovať ako k vzácnemu zdroju. Dátovej vrstve bude preto v </w:t>
      </w:r>
      <w:r w:rsidRPr="00DA3B95" w:rsidR="00364223">
        <w:t>architektúr</w:t>
      </w:r>
      <w:r w:rsidR="00364223">
        <w:t>e</w:t>
      </w:r>
      <w:r w:rsidRPr="00DA3B95" w:rsidR="00364223">
        <w:t xml:space="preserve"> </w:t>
      </w:r>
      <w:r w:rsidRPr="00DA3B95">
        <w:t xml:space="preserve">venovaná výrazná pozornosť. Hlavným cieľom bude dátová integrácia medzi jednotlivými systémami </w:t>
      </w:r>
      <w:r w:rsidRPr="00DA3B95">
        <w:lastRenderedPageBreak/>
        <w:t>verejnej správy a zabezpečenie pravidelnej replikácie kvalitných a konsolidovaných transakčných dát do dátových skladov.</w:t>
      </w:r>
    </w:p>
    <w:p w:rsidRPr="009807AD" w:rsidR="00841C18" w:rsidP="005414FE" w:rsidRDefault="00841C18" w14:paraId="0103B8F7" w14:textId="4DA68541">
      <w:pPr>
        <w:pStyle w:val="Tableheader"/>
      </w:pPr>
      <w:r w:rsidRPr="00DF79C0">
        <w:t xml:space="preserve">Nástup „Big data“ </w:t>
      </w:r>
      <w:r w:rsidRPr="00DF79C0" w:rsidR="005533D0">
        <w:t>umožní verejnú správu fungujúcu na využívaní znalostí</w:t>
      </w:r>
      <w:r w:rsidRPr="00DF79C0">
        <w:t xml:space="preserve"> </w:t>
      </w:r>
    </w:p>
    <w:p w:rsidRPr="00DA3B95" w:rsidR="00B644DA" w:rsidP="00B644DA" w:rsidRDefault="00B644DA" w14:paraId="67F7E026" w14:textId="2C5F01B7">
      <w:r w:rsidRPr="00DA3B95">
        <w:t xml:space="preserve">V oblasti informačných technológií dochádza k nástupu „Big data“ – kapacity zbierať, spracovávať a analyzovať obrovské množstvá údajov nielen dávkovo, ale aj v reálnom čase. Tento fenomén transformoval mnohé oblasti ekonomiky a z revolúcie informačných technológií sa stáva revolúcia v oblasti využívania dát. V súkromnej sfére sa považuje správne využívanie analytických nástrojov za kľúčovú konkurenčnú výhodu. Vo verejnej sfére vzniká výrazný potenciál zlepšiť kvalitu politík a regulácií, ako i operatívneho rozhodovania, lepšie manažovať riziká a byť schopný flexibilnejšie reagovať, napríklad na preferencie občanov. Strategickým zámerom Slovenska je preto lepšie využívanie analytických nástrojov na podporu rozhodovania: od sledovania výkonnosti jednotlivých sektorov verejnej správy, cez vyhodnocovanie dopadov politík a regulácií, analýzu rizík po vyhodnocovanie investícií. Jedna z najväčších výziev bude transformácia kultúry inštitúcií smerom k rozhodovaniu na základe dát, dôkazov a faktov. Bude potrebné vybudovať potrebné kapacity, transformovať procesy fungovania verejnej správy a zaviesť tak riadenie verejnej správy založené na dôkazoch. Kľúčovou otázkou je, ktoré dáta je potrebné zbierať a na základe akých výstupov sa má verejná správa rozhodovať. Lepšie dáta znamenajú možnosť získavať kvalitné informácie, z nich vyplývajúce „insights“, ktoré zas slúžia ako podklady pre tvorbu znalostí a lepšie rozhodovanie. Ak sa bude vo verejnej správe lepšie rozhodovať, pozitívne sa to prejaví na výsledkoch vládnutia a stave jednotlivých sektorov verejnej správy. Je preto potrebné podrobne rozumieť logike </w:t>
      </w:r>
      <w:r w:rsidRPr="00DA3B95" w:rsidR="7FBED9A6">
        <w:t>(</w:t>
      </w:r>
      <w:r w:rsidRPr="00DA3B95">
        <w:t>ontológi</w:t>
      </w:r>
      <w:r w:rsidR="009807AD">
        <w:rPr>
          <w:lang w:val="en-US"/>
        </w:rPr>
        <w:t>á</w:t>
      </w:r>
      <w:r w:rsidRPr="00DA3B95" w:rsidR="7FBED9A6">
        <w:t>m)</w:t>
      </w:r>
      <w:r w:rsidRPr="00DA3B95">
        <w:t xml:space="preserve"> spravovaných dát, vytvárať a udržiavať dátové modely, katalogizovať metadáta a paradáta, chápať prepojenia medzi jednotlivými systémami a podporovať zvyšovanie kvality dát ukladaných v databázach.</w:t>
      </w:r>
    </w:p>
    <w:p w:rsidRPr="00DA3B95" w:rsidR="00B644DA" w:rsidP="00B644DA" w:rsidRDefault="00B644DA" w14:paraId="2B5F09FE" w14:textId="77777777">
      <w:r w:rsidRPr="00DA3B95">
        <w:t>Koncept predstavený v tejto strategickej priorite predstavuje aplikáciu myšlienky „Data-driven state“ – štáte, fungujúcom na základe využívania dát a presnom riadení celého životného cyklu dát. Podpora využívania znalostí vo verejnej správe je základným opatrením Operačného programu Integrovaná infraštruktúra pre špecifický cieľ „Umožnenie modernizácie a racionalizácie verejnej správy IKT prostriedkami“.</w:t>
      </w:r>
    </w:p>
    <w:p w:rsidRPr="00DA3B95" w:rsidR="00B644DA" w:rsidP="00B644DA" w:rsidRDefault="00B644DA" w14:paraId="780F163C" w14:textId="2BE31F67">
      <w:r w:rsidRPr="00DA3B95">
        <w:t>Ďalším dôležitým aspektom problematiky manažmentu dát je sprístupniť všetky potrebné údaje analytického alebo evidenčného charakteru, vďaka ktorým budú môcť zamestnanci poskytujúci verejné služby vykonávať svoju prácu efektívne. Údaje evidenčného charakteru ako referenčné údaje a transakčné údaje sú ukladané v agendových informačných systémoch a budú centrálne prístupné cez platformu integrácie</w:t>
      </w:r>
      <w:r w:rsidR="00CE0467">
        <w:t xml:space="preserve"> údajov</w:t>
      </w:r>
      <w:r w:rsidRPr="00DA3B95">
        <w:t>. V informačnom prostredí verejnej správy tak uplatníme princípy pre pohodlný a kontextovo-orientovaný prístup k dátam uloženým v iných systémoch, ako i definovať pravidlá, na základe ktorých informačné systémy pristupujú k dátovým zdrojom iných systémov. Riadenie dát bude tiež zabezpečovať integritu a kvalitu údajov.</w:t>
      </w:r>
    </w:p>
    <w:p w:rsidRPr="00DA3B95" w:rsidR="00B644DA" w:rsidP="00B644DA" w:rsidRDefault="00B644DA" w14:paraId="75D4E824" w14:textId="1B03B9CE">
      <w:r w:rsidRPr="00DA3B95">
        <w:t>Nárast používania dát zvyšuje tiež tlak na zabezpečenie súkromia a ochranu osobných údajov občanov a</w:t>
      </w:r>
      <w:r w:rsidR="0053422C">
        <w:t> </w:t>
      </w:r>
      <w:r w:rsidRPr="00DA3B95">
        <w:t>podnikateľ</w:t>
      </w:r>
      <w:r w:rsidR="0053422C">
        <w:t>ských subjektov</w:t>
      </w:r>
      <w:r w:rsidRPr="00DA3B95">
        <w:t>. Informačné prostredie verejnej správy musí občanom a</w:t>
      </w:r>
      <w:r w:rsidR="0053422C">
        <w:t> </w:t>
      </w:r>
      <w:r w:rsidRPr="00DA3B95">
        <w:t>podnikateľ</w:t>
      </w:r>
      <w:r w:rsidR="0053422C">
        <w:t>ským subjektom</w:t>
      </w:r>
      <w:r w:rsidRPr="00DA3B95">
        <w:t xml:space="preserve"> zabezpečiť transparentný pohľad na využívanie </w:t>
      </w:r>
      <w:r w:rsidR="0053422C">
        <w:t>údajov</w:t>
      </w:r>
      <w:r w:rsidRPr="00DA3B95" w:rsidR="0053422C">
        <w:t xml:space="preserve"> </w:t>
      </w:r>
      <w:r w:rsidRPr="00DA3B95">
        <w:t>o nich. Na jednom mieste bude pre občana a</w:t>
      </w:r>
      <w:r w:rsidR="0053422C">
        <w:t> </w:t>
      </w:r>
      <w:r w:rsidRPr="00DA3B95">
        <w:t>podnikateľ</w:t>
      </w:r>
      <w:r w:rsidR="0053422C">
        <w:t xml:space="preserve">ský subjekt </w:t>
      </w:r>
      <w:r w:rsidRPr="00DA3B95">
        <w:t>a dostupný prehľad o všetkých dátových objektoch, ktoré verejná správa vo svojich informačných systémoch eviduje. Zároveň bude môcť občan a</w:t>
      </w:r>
      <w:r w:rsidR="0053422C">
        <w:t> </w:t>
      </w:r>
      <w:r w:rsidRPr="00DA3B95">
        <w:t>podnikateľ</w:t>
      </w:r>
      <w:r w:rsidR="0053422C">
        <w:t>ský subjekt</w:t>
      </w:r>
      <w:r w:rsidRPr="00DA3B95">
        <w:t xml:space="preserve"> vidieť, kedy a kto údaje menil alebo k nim pristupoval (Pravidlá sa nastavia podľa klasifikácie). Ako pilot pre vybrané prípady použitia sa tiež nasadí technológia pre Systémy na manažovanie osobných údajov („Personal Information Management Systems“), ktoré umožňujú ukladať osobné údaje podnikateľov a občanov do takzvaných osobných dátových úložísk. Občan alebo podnikateľ</w:t>
      </w:r>
      <w:r w:rsidR="0053422C">
        <w:t>ský subjekt</w:t>
      </w:r>
      <w:r w:rsidRPr="00DA3B95">
        <w:t xml:space="preserve"> získa tak ešte väčšiu kontrolu nad svojim súkromím ako aj pohodlné nástroje na opravu alebo vymazanie údajov a udelenie súhlasu so spracovaním</w:t>
      </w:r>
      <w:r w:rsidR="001A51F0">
        <w:t xml:space="preserve"> údajov (v prípadoch, keď je to vhodné)</w:t>
      </w:r>
      <w:r w:rsidRPr="00DA3B95">
        <w:t>. Pre občanov a podnikateľov sa v budúcnosti stanú ich osobné údaje ekonomickým aktívom.</w:t>
      </w:r>
    </w:p>
    <w:p w:rsidRPr="0053422C" w:rsidR="00B644DA" w:rsidP="00B644DA" w:rsidRDefault="00B644DA" w14:paraId="03DAA019" w14:textId="4CC8E8B0">
      <w:r w:rsidRPr="006C1808">
        <w:t>Súvisiacou strategickou prioritou sú Otvorené</w:t>
      </w:r>
      <w:r w:rsidRPr="006C1808" w:rsidR="001A51F0">
        <w:t xml:space="preserve"> </w:t>
      </w:r>
      <w:r w:rsidRPr="00902755" w:rsidR="00C872DD">
        <w:t>údaje</w:t>
      </w:r>
      <w:r w:rsidRPr="006C1808">
        <w:t xml:space="preserve">, v ktorej sa navrhne, ako sa </w:t>
      </w:r>
      <w:r w:rsidRPr="0053422C" w:rsidR="00C872DD">
        <w:t>údaje</w:t>
      </w:r>
      <w:r w:rsidRPr="0053422C">
        <w:t>, ktoré má verejná správa k dispozícii, publikujú verejnosti vo formátoch vhodných na opakované použitie.</w:t>
      </w:r>
      <w:r w:rsidRPr="0053422C" w:rsidR="00C872DD">
        <w:t xml:space="preserve"> Pre t</w:t>
      </w:r>
      <w:r w:rsidRPr="00902755" w:rsidR="00C872DD">
        <w:t xml:space="preserve">ému otvorených údajov pripravený samostatný </w:t>
      </w:r>
      <w:r w:rsidRPr="006C1808" w:rsidR="00C872DD">
        <w:t>dokument</w:t>
      </w:r>
      <w:r w:rsidRPr="00902755" w:rsidR="00C872DD">
        <w:t xml:space="preserve">, v rámci ktorého sa okrem iného bude riešiť </w:t>
      </w:r>
      <w:r w:rsidRPr="006C1808" w:rsidR="00C872DD">
        <w:t>i téma</w:t>
      </w:r>
      <w:r w:rsidRPr="0053422C" w:rsidR="00C872DD">
        <w:t xml:space="preserve"> licenčných pravidiel, v súlade s ktorými budú údaje ako elementárne súčasti informačných zdrojov,  databáz prípadne iných diel) vytvárané a následne sprístupňované.</w:t>
      </w:r>
      <w:r w:rsidRPr="0053422C" w:rsidR="00BB215F">
        <w:t xml:space="preserve"> Amb</w:t>
      </w:r>
      <w:r w:rsidRPr="00902755" w:rsidR="00BB215F">
        <w:t>íciou</w:t>
      </w:r>
      <w:r w:rsidRPr="006C1808" w:rsidR="00BB215F">
        <w:t xml:space="preserve"> je zadefinovať „štátnu licenciu“</w:t>
      </w:r>
      <w:r w:rsidRPr="006C1808" w:rsidR="00BB215F">
        <w:rPr>
          <w:rStyle w:val="Odkaznapoznmkupodiarou"/>
        </w:rPr>
        <w:footnoteReference w:id="2"/>
      </w:r>
      <w:r w:rsidRPr="006C1808" w:rsidR="00BB215F">
        <w:t xml:space="preserve"> alebo stanoviť licenčné pravidl</w:t>
      </w:r>
      <w:r w:rsidRPr="0053422C" w:rsidR="00BB215F">
        <w:t xml:space="preserve">á pre vytvárané </w:t>
      </w:r>
      <w:r w:rsidRPr="0053422C" w:rsidR="00BE55ED">
        <w:t>údaje</w:t>
      </w:r>
      <w:r w:rsidRPr="0053422C" w:rsidR="00BB215F">
        <w:t xml:space="preserve"> vo verejnej správe.</w:t>
      </w:r>
    </w:p>
    <w:p w:rsidRPr="00DF79C0" w:rsidR="001226CC" w:rsidP="005414FE" w:rsidRDefault="001226CC" w14:paraId="6ECF0D33" w14:textId="0AEF7DBC">
      <w:pPr>
        <w:pStyle w:val="Tableheader"/>
      </w:pPr>
      <w:r w:rsidRPr="00DF79C0">
        <w:t>Prepojené údaje a sémantický web</w:t>
      </w:r>
    </w:p>
    <w:p w:rsidRPr="00DA3B95" w:rsidR="00B644DA" w:rsidP="41189CBC" w:rsidRDefault="00293EE0" w14:paraId="7598AE18" w14:textId="01B82C05">
      <w:r w:rsidRPr="001757C4">
        <w:t>Základom efektívneho zdie</w:t>
      </w:r>
      <w:r w:rsidRPr="001757C4" w:rsidR="00282881">
        <w:t xml:space="preserve">ľania </w:t>
      </w:r>
      <w:r w:rsidR="00C844F1">
        <w:t xml:space="preserve">a využívania </w:t>
      </w:r>
      <w:r w:rsidRPr="001757C4" w:rsidR="00CB5715">
        <w:t>údaj</w:t>
      </w:r>
      <w:r w:rsidRPr="001757C4" w:rsidR="00282881">
        <w:t>ov je používanie prin</w:t>
      </w:r>
      <w:r w:rsidRPr="00587E63" w:rsidR="00CB5715">
        <w:t xml:space="preserve">cípov prepojených údajov (takzvané </w:t>
      </w:r>
      <w:r w:rsidRPr="007A5601" w:rsidR="00B644DA">
        <w:t>Linked</w:t>
      </w:r>
      <w:r w:rsidRPr="007A5601" w:rsidR="00D7722A">
        <w:t xml:space="preserve"> </w:t>
      </w:r>
      <w:r w:rsidRPr="007A5601" w:rsidR="00B644DA">
        <w:t>Data</w:t>
      </w:r>
      <w:r w:rsidRPr="007A5601" w:rsidR="00CB5715">
        <w:t>).</w:t>
      </w:r>
      <w:r w:rsidRPr="00DA3B95" w:rsidR="00CB5715">
        <w:rPr>
          <w:b/>
          <w:bCs/>
        </w:rPr>
        <w:t xml:space="preserve"> </w:t>
      </w:r>
      <w:r w:rsidRPr="00DA3B95" w:rsidR="00B644DA">
        <w:t>Je</w:t>
      </w:r>
      <w:r w:rsidRPr="00DA3B95" w:rsidR="00CB5715">
        <w:t xml:space="preserve"> to</w:t>
      </w:r>
      <w:r w:rsidRPr="00DA3B95" w:rsidR="00B644DA">
        <w:t xml:space="preserve"> technológia takzvaného Sémantického webu (web dát, nie web dokumentov), ktorý predstavuje nový generačný stupeň vývoja webu (označovaný ako Web 3.0). V Sémantickom webe predstavujú webové aplikácie regulárne znalostné systémy (podpora strojového spracovania dát s ohľadom na význam, odvodzovanie, dokazovanie), no najmä, publikované dáta predstavujú regulárny znalostný graf, čo umožňuje spájanie </w:t>
      </w:r>
      <w:r w:rsidRPr="00DA3B95" w:rsidR="0F509E9D">
        <w:t xml:space="preserve">(linkovanie) </w:t>
      </w:r>
      <w:r w:rsidRPr="00DA3B95" w:rsidR="00B644DA">
        <w:t xml:space="preserve">dát naprieč rôznymi zdrojmi </w:t>
      </w:r>
      <w:r w:rsidRPr="00DA3B95" w:rsidR="3BC07355">
        <w:t xml:space="preserve">ako napr. </w:t>
      </w:r>
      <w:r w:rsidRPr="00DA3B95" w:rsidR="00B644DA">
        <w:t>databázami, resp. webovými sídlami</w:t>
      </w:r>
      <w:r w:rsidRPr="00DA3B95" w:rsidR="3BC07355">
        <w:t xml:space="preserve">. </w:t>
      </w:r>
      <w:r w:rsidRPr="00DA3B95" w:rsidR="00B644DA">
        <w:t>Základným stavebným kameňom je jazyk RDF (Resource Description Framework), ktorý poskytuje zmienenú grafovú formu reprezentácie dát, t</w:t>
      </w:r>
      <w:r w:rsidR="00BE55ED">
        <w:t xml:space="preserve">o </w:t>
      </w:r>
      <w:r w:rsidRPr="00DA3B95" w:rsidR="0808BAC1">
        <w:t>j</w:t>
      </w:r>
      <w:r w:rsidR="00BE55ED">
        <w:t>e</w:t>
      </w:r>
      <w:r w:rsidRPr="00DA3B95" w:rsidR="00BE55ED">
        <w:t xml:space="preserve"> </w:t>
      </w:r>
      <w:r w:rsidRPr="00DA3B95" w:rsidR="00B644DA">
        <w:t xml:space="preserve">množinu vrcholov a hrán spájajúcich tieto vrcholy. Vrcholy predstavujú ľubovoľné entity ako </w:t>
      </w:r>
      <w:r w:rsidRPr="00DA3B95" w:rsidR="00B644DA">
        <w:rPr>
          <w:i/>
          <w:iCs/>
        </w:rPr>
        <w:t>osoby</w:t>
      </w:r>
      <w:r w:rsidRPr="00DA3B95" w:rsidR="00B644DA">
        <w:t xml:space="preserve">, </w:t>
      </w:r>
      <w:r w:rsidRPr="00DA3B95" w:rsidR="00B644DA">
        <w:rPr>
          <w:i/>
          <w:iCs/>
        </w:rPr>
        <w:t xml:space="preserve">organizácie, </w:t>
      </w:r>
      <w:r w:rsidRPr="00DA3B95" w:rsidR="00CB5715">
        <w:rPr>
          <w:i/>
          <w:iCs/>
        </w:rPr>
        <w:t xml:space="preserve">priestorové </w:t>
      </w:r>
      <w:r w:rsidRPr="00DA3B95" w:rsidR="00B644DA">
        <w:rPr>
          <w:i/>
          <w:iCs/>
        </w:rPr>
        <w:t>objekty</w:t>
      </w:r>
      <w:r w:rsidRPr="00DA3B95" w:rsidR="00B644DA">
        <w:t>, pričom hrany zas reprezentujú jednotlivé vzťahy</w:t>
      </w:r>
      <w:r w:rsidRPr="00DA3B95" w:rsidR="1B0B8D93">
        <w:t xml:space="preserve"> </w:t>
      </w:r>
      <w:r w:rsidRPr="00DA3B95" w:rsidR="00B644DA">
        <w:t xml:space="preserve"> medzi týmito entitami, ako napr</w:t>
      </w:r>
      <w:r w:rsidRPr="00DA3B95" w:rsidR="00CB5715">
        <w:t xml:space="preserve">íklad </w:t>
      </w:r>
      <w:r w:rsidRPr="00DA3B95" w:rsidR="00B644DA">
        <w:rPr>
          <w:i/>
          <w:iCs/>
        </w:rPr>
        <w:t>býva, vlastní</w:t>
      </w:r>
      <w:r w:rsidRPr="00DA3B95" w:rsidR="00B644DA">
        <w:t xml:space="preserve"> a podobne. Kľúčovým prvkom v Linked Data je používanie Jednotných referencovateľných identifikátorov (URI) na identifikovanie jednak uzlov, a súčasne i hrán.</w:t>
      </w:r>
      <w:r w:rsidR="009807AD">
        <w:t xml:space="preserve"> J</w:t>
      </w:r>
      <w:r w:rsidRPr="0047578D" w:rsidR="009807AD">
        <w:t xml:space="preserve">ednotným referencovateľným identifikátorom </w:t>
      </w:r>
      <w:r w:rsidR="009807AD">
        <w:t xml:space="preserve">je </w:t>
      </w:r>
      <w:r w:rsidRPr="0047578D" w:rsidR="009807AD">
        <w:t>množina znakov tvoriacich jednotným spôsobom identifikátor ľubovoľných logických a fyzických objektov</w:t>
      </w:r>
      <w:r w:rsidR="009807AD">
        <w:t>.</w:t>
      </w:r>
      <w:r w:rsidRPr="00DA3B95" w:rsidR="00B644DA">
        <w:t xml:space="preserve"> Množina prvkov ktorá opisuje nejakú doménu (napr</w:t>
      </w:r>
      <w:r w:rsidRPr="00DA3B95" w:rsidR="00C525C3">
        <w:t>íklad</w:t>
      </w:r>
      <w:r w:rsidRPr="00DA3B95" w:rsidR="00B644DA">
        <w:t xml:space="preserve"> organizácia má sídlo, názov </w:t>
      </w:r>
      <w:r w:rsidRPr="00DA3B95" w:rsidR="00C525C3">
        <w:t>a podobne</w:t>
      </w:r>
      <w:r w:rsidRPr="00DA3B95" w:rsidR="00B644DA">
        <w:t xml:space="preserve">) sa nazýva ontológia. Používaním štandardizovaných ontológií dochádza k </w:t>
      </w:r>
      <w:r w:rsidR="00C844F1">
        <w:t>takzvanej</w:t>
      </w:r>
      <w:r w:rsidRPr="00DA3B95" w:rsidR="00B644DA">
        <w:t xml:space="preserve"> integrácii v dátach, pretože pokiaľ ktorýkoľvek subjekt zverejní svoje dáta popísané štandardizovanou ontológiou, tak tieto dáta je možné okamžite spracovať. Vo všeobecnosti, grafovo reprezentované dáta majú nesporné výhody, a pri spojení so strojovým spracovaním dát s ohľadom na ich význam už predstavujú mimoriadnu pridanú hodnotu pri spracovávaní údajov. Napr</w:t>
      </w:r>
      <w:r w:rsidR="009807AD">
        <w:t>íklad</w:t>
      </w:r>
      <w:r w:rsidRPr="00DA3B95" w:rsidR="009807AD">
        <w:t xml:space="preserve"> </w:t>
      </w:r>
      <w:r w:rsidRPr="00DA3B95" w:rsidR="00B644DA">
        <w:t>prístup stotožňovania entít prostredníctvom sémantiky je veľmi prínosný, nakoľko sémantické databázy implementujú stotožňovanie na matematickej úrovni presnosti, pričom od okamihu prepojenia dvoch entít už databáza považuje uvedené entity ako jednu, a stotožňovanie nie je nutné samostatne implementovať.</w:t>
      </w:r>
    </w:p>
    <w:p w:rsidRPr="00C872DD" w:rsidR="00C23DDC" w:rsidP="00C872DD" w:rsidRDefault="61F91146" w14:paraId="3F210D7E" w14:textId="33A40D60">
      <w:r w:rsidRPr="00C872DD">
        <w:t>Ako už bolo spomenuté v predchádzajúcej kapitole, jedna z najväčších výziev bude transformácia kultúry inštitúcií sme</w:t>
      </w:r>
      <w:r w:rsidRPr="00BB215F">
        <w:t>ro</w:t>
      </w:r>
      <w:r w:rsidRPr="00BB215F" w:rsidR="1DDD5C69">
        <w:t xml:space="preserve">m </w:t>
      </w:r>
      <w:r w:rsidRPr="00BB215F" w:rsidR="70A7FBC7">
        <w:t xml:space="preserve">k rozhodovaniu </w:t>
      </w:r>
      <w:r w:rsidRPr="00BB215F" w:rsidR="1DDD5C69">
        <w:t>na základe</w:t>
      </w:r>
      <w:r w:rsidRPr="00BB215F" w:rsidR="70A7FBC7">
        <w:t xml:space="preserve"> </w:t>
      </w:r>
      <w:r w:rsidR="006C1808">
        <w:t>údajov</w:t>
      </w:r>
      <w:r w:rsidRPr="00BB215F" w:rsidR="70A7FBC7">
        <w:t xml:space="preserve">, dôkazov a faktov. </w:t>
      </w:r>
      <w:r w:rsidRPr="00BB215F" w:rsidR="2266098E">
        <w:t>Pre splnenie tohto cieľa je použitie prístupu Lin</w:t>
      </w:r>
      <w:r w:rsidRPr="00BB215F" w:rsidR="157A0A55">
        <w:t>ked Data mimoriadne vhodné. Nielen že Linked</w:t>
      </w:r>
      <w:r w:rsidRPr="00BB215F" w:rsidR="00D7722A">
        <w:t xml:space="preserve"> </w:t>
      </w:r>
      <w:r w:rsidRPr="00BB215F" w:rsidR="157A0A55">
        <w:t>Data je nová technológia spracovávania dát</w:t>
      </w:r>
      <w:r w:rsidRPr="006C1808">
        <w:t xml:space="preserve"> </w:t>
      </w:r>
      <w:r w:rsidRPr="006C1808" w:rsidR="399CE025">
        <w:t>na úrovni logické</w:t>
      </w:r>
      <w:r w:rsidRPr="0053422C" w:rsidR="399CE025">
        <w:t xml:space="preserve">ho usudzovania, </w:t>
      </w:r>
      <w:r w:rsidRPr="0053422C" w:rsidR="4CE34F9E">
        <w:t xml:space="preserve"> ale hlavne </w:t>
      </w:r>
      <w:r w:rsidRPr="0053422C" w:rsidR="399CE025">
        <w:t xml:space="preserve">Linked Data </w:t>
      </w:r>
      <w:r w:rsidRPr="0053422C" w:rsidR="4CE34F9E">
        <w:t>ponúka efektívnu grafov</w:t>
      </w:r>
      <w:r w:rsidRPr="0053422C" w:rsidR="5DA0680E">
        <w:t>ú formu reprezentácie dát, t</w:t>
      </w:r>
      <w:r w:rsidRPr="00405979" w:rsidR="00C23DDC">
        <w:t xml:space="preserve">o </w:t>
      </w:r>
      <w:r w:rsidRPr="00405979" w:rsidR="5DA0680E">
        <w:t>j</w:t>
      </w:r>
      <w:r w:rsidRPr="00405979" w:rsidR="00C23DDC">
        <w:t>e</w:t>
      </w:r>
      <w:r w:rsidRPr="00917A66" w:rsidR="5DA0680E">
        <w:t xml:space="preserve"> </w:t>
      </w:r>
      <w:r w:rsidRPr="002F178D" w:rsidR="657F8A42">
        <w:t xml:space="preserve">"všetko je poprepájané so všetkým", čo je kľúčové pri </w:t>
      </w:r>
      <w:r w:rsidRPr="002F178D" w:rsidR="4A72411D">
        <w:t xml:space="preserve">potrebe </w:t>
      </w:r>
      <w:r w:rsidRPr="006A148F" w:rsidR="657F8A42">
        <w:t>zmiešan</w:t>
      </w:r>
      <w:r w:rsidRPr="00333451" w:rsidR="4A72411D">
        <w:t>ia ľubovo</w:t>
      </w:r>
      <w:r w:rsidRPr="00333451" w:rsidR="00D5A2A6">
        <w:t>ľn</w:t>
      </w:r>
      <w:r w:rsidRPr="00146A1F" w:rsidR="00D5A2A6">
        <w:t>ých dát</w:t>
      </w:r>
      <w:r w:rsidRPr="00146A1F" w:rsidR="5EAB76CE">
        <w:t xml:space="preserve"> z rôznych </w:t>
      </w:r>
      <w:r w:rsidRPr="00044FA5" w:rsidR="00D5A2A6">
        <w:t>zdrojov</w:t>
      </w:r>
      <w:r w:rsidRPr="00044FA5" w:rsidR="53554C30">
        <w:t xml:space="preserve"> a následn</w:t>
      </w:r>
      <w:r w:rsidRPr="00C872DD" w:rsidR="6F6B024E">
        <w:t>ým</w:t>
      </w:r>
      <w:r w:rsidRPr="00C872DD" w:rsidR="53554C30">
        <w:t xml:space="preserve"> </w:t>
      </w:r>
      <w:r w:rsidRPr="00C872DD" w:rsidR="3C2B93A1">
        <w:t>ľubovoľn</w:t>
      </w:r>
      <w:r w:rsidRPr="00C872DD" w:rsidR="6F6B024E">
        <w:t>ým</w:t>
      </w:r>
      <w:r w:rsidRPr="00C872DD" w:rsidR="3C2B93A1">
        <w:t xml:space="preserve"> </w:t>
      </w:r>
      <w:r w:rsidR="00C844F1">
        <w:t>medzi</w:t>
      </w:r>
      <w:r w:rsidRPr="00044FA5" w:rsidR="6F6B024E">
        <w:t>-doménov</w:t>
      </w:r>
      <w:r w:rsidRPr="00044FA5" w:rsidR="3E1CCC7A">
        <w:t xml:space="preserve">ým </w:t>
      </w:r>
      <w:r w:rsidRPr="00C872DD" w:rsidR="6F6B024E">
        <w:t>komplexný</w:t>
      </w:r>
      <w:r w:rsidRPr="00C872DD" w:rsidR="3E1CCC7A">
        <w:t xml:space="preserve">m </w:t>
      </w:r>
      <w:r w:rsidRPr="00C872DD" w:rsidR="53554C30">
        <w:t>analýz</w:t>
      </w:r>
      <w:r w:rsidRPr="00C872DD" w:rsidR="3E1CCC7A">
        <w:t xml:space="preserve">am </w:t>
      </w:r>
      <w:r w:rsidRPr="00C872DD" w:rsidR="4B56307A">
        <w:t>údajov</w:t>
      </w:r>
      <w:r w:rsidRPr="00C872DD" w:rsidR="3E1CCC7A">
        <w:t xml:space="preserve">. </w:t>
      </w:r>
      <w:r w:rsidRPr="00DA3B95" w:rsidR="00C844F1">
        <w:t>T</w:t>
      </w:r>
      <w:r w:rsidR="00C844F1">
        <w:t>akét</w:t>
      </w:r>
      <w:r w:rsidRPr="00DA3B95" w:rsidR="00C844F1">
        <w:t xml:space="preserve">o </w:t>
      </w:r>
      <w:r w:rsidR="00C844F1">
        <w:t xml:space="preserve">riešenie ponúka </w:t>
      </w:r>
      <w:r w:rsidRPr="00DA3B95" w:rsidR="00C844F1">
        <w:t>priam</w:t>
      </w:r>
      <w:r w:rsidR="00C844F1">
        <w:t>u</w:t>
      </w:r>
      <w:r w:rsidRPr="00DA3B95" w:rsidR="00C844F1">
        <w:t xml:space="preserve"> podpor</w:t>
      </w:r>
      <w:r w:rsidR="00C844F1">
        <w:t xml:space="preserve">u </w:t>
      </w:r>
      <w:r w:rsidRPr="0053422C" w:rsidR="3E1CCC7A">
        <w:t>rozhodovania inštitú</w:t>
      </w:r>
      <w:r w:rsidRPr="0053422C" w:rsidR="3FE11C65">
        <w:t>cii na základe relevantných (najrelevantnejších</w:t>
      </w:r>
      <w:r w:rsidRPr="00405979" w:rsidR="4CA089DA">
        <w:t>)</w:t>
      </w:r>
      <w:r w:rsidRPr="00405979" w:rsidR="3FE11C65">
        <w:t xml:space="preserve"> faktov</w:t>
      </w:r>
      <w:r w:rsidRPr="00405979" w:rsidR="75EC8CD9">
        <w:t>.</w:t>
      </w:r>
      <w:r w:rsidRPr="00917A66" w:rsidR="12D05D7C">
        <w:t xml:space="preserve"> </w:t>
      </w:r>
      <w:r w:rsidRPr="002F178D" w:rsidR="00B644DA">
        <w:t>Tieto aj iné skutočnosti sú dôvodom prečo existuje veľká snaha používať princípy Sémantického webu aj vo verejných dátach, čo je označované ako Linked Government Data. V rámci Európskej únie ide o program ISA</w:t>
      </w:r>
      <w:r w:rsidRPr="00902755" w:rsidR="00B644DA">
        <w:t>2</w:t>
      </w:r>
      <w:r w:rsidRPr="00C872DD" w:rsidR="00B644DA">
        <w:t xml:space="preserve"> (</w:t>
      </w:r>
      <w:r w:rsidRPr="00902755" w:rsidR="00B644DA">
        <w:t>Interoperability Solutions for European Public Administrations</w:t>
      </w:r>
      <w:r w:rsidRPr="00C872DD" w:rsidR="00B644DA">
        <w:t>), konkrétne o skupinu SEMIC (</w:t>
      </w:r>
      <w:r w:rsidRPr="00902755" w:rsidR="00B644DA">
        <w:t>Semantic Interoperability Community</w:t>
      </w:r>
      <w:r w:rsidRPr="00C872DD" w:rsidR="00B644DA">
        <w:t>), ktorá napr</w:t>
      </w:r>
      <w:r w:rsidRPr="00C872DD" w:rsidR="00E72EF0">
        <w:t>íklad</w:t>
      </w:r>
      <w:r w:rsidRPr="00C872DD" w:rsidR="00B644DA">
        <w:t xml:space="preserve"> odporúča použitie štandardizovaných ontológií (modelov) fyzickej osoby, organizácie, lokácie a ďalšie. V </w:t>
      </w:r>
      <w:r w:rsidRPr="00C872DD" w:rsidR="00F94799">
        <w:t>S</w:t>
      </w:r>
      <w:r w:rsidRPr="00C872DD" w:rsidR="00B644DA">
        <w:t xml:space="preserve">lovenskej republike prebieha od roku 2013 </w:t>
      </w:r>
      <w:r w:rsidRPr="00C872DD" w:rsidR="00C23DDC">
        <w:t>takzvaná</w:t>
      </w:r>
      <w:r w:rsidRPr="00C872DD" w:rsidR="00B644DA">
        <w:t>. Fáza 1 implementácie sémantiky (Linked Data) do štátnych dátových štandardov v podobe viacerých predložených návrhov, pričom medzi hlavné patrí:</w:t>
      </w:r>
    </w:p>
    <w:p w:rsidR="00C23DDC" w:rsidP="005414FE" w:rsidRDefault="00C844F1" w14:paraId="5CA263FD" w14:textId="5C05D785">
      <w:pPr>
        <w:pStyle w:val="Bullet"/>
      </w:pPr>
      <w:r>
        <w:t>m</w:t>
      </w:r>
      <w:r w:rsidRPr="00DA3B95" w:rsidR="00B644DA">
        <w:t xml:space="preserve">etodika tvorby data.gov.sk URI identifikátorov, </w:t>
      </w:r>
    </w:p>
    <w:p w:rsidR="00C23DDC" w:rsidP="005414FE" w:rsidRDefault="00B644DA" w14:paraId="38E92666" w14:textId="0C24004F">
      <w:pPr>
        <w:pStyle w:val="Bullet"/>
      </w:pPr>
      <w:r w:rsidRPr="00DA3B95">
        <w:t xml:space="preserve">celkový jednotný model údajov verejnej správy: data.gov.sk ontológie, </w:t>
      </w:r>
    </w:p>
    <w:p w:rsidR="00C23DDC" w:rsidP="005414FE" w:rsidRDefault="72782014" w14:paraId="1ACB07E5" w14:textId="4649A3A4">
      <w:pPr>
        <w:pStyle w:val="Bullet"/>
      </w:pPr>
      <w:r w:rsidRPr="00DA3B95">
        <w:t xml:space="preserve">metóda </w:t>
      </w:r>
      <w:r w:rsidRPr="00DA3B95" w:rsidR="00C23DDC">
        <w:t>registráci</w:t>
      </w:r>
      <w:r w:rsidR="00C23DDC">
        <w:t>e</w:t>
      </w:r>
      <w:r w:rsidRPr="00DA3B95" w:rsidR="00C23DDC">
        <w:t xml:space="preserve"> </w:t>
      </w:r>
      <w:r w:rsidRPr="00DA3B95" w:rsidR="00B644DA">
        <w:t xml:space="preserve">URI identifikátorov pre základnú sémantickú infraštruktúru </w:t>
      </w:r>
      <w:r w:rsidRPr="00DA3B95">
        <w:t xml:space="preserve">údajov verejnej správy </w:t>
      </w:r>
      <w:r w:rsidRPr="00DA3B95" w:rsidR="00B644DA">
        <w:t xml:space="preserve">(katalógy, číselníky, dátové prvky, referenčné údaje) v </w:t>
      </w:r>
      <w:r w:rsidR="00C23DDC">
        <w:t>MetaIS</w:t>
      </w:r>
      <w:r w:rsidRPr="00DA3B95" w:rsidR="00B644DA">
        <w:t xml:space="preserve">, </w:t>
      </w:r>
    </w:p>
    <w:p w:rsidRPr="00DA3B95" w:rsidR="00B644DA" w:rsidP="005414FE" w:rsidRDefault="00B644DA" w14:paraId="548E93BA" w14:textId="6EDD8575">
      <w:pPr>
        <w:pStyle w:val="Bullet"/>
      </w:pPr>
      <w:r w:rsidRPr="00DA3B95">
        <w:t xml:space="preserve">publikácia </w:t>
      </w:r>
      <w:r w:rsidRPr="00DA3B95" w:rsidR="1A1285F8">
        <w:t xml:space="preserve">množiny </w:t>
      </w:r>
      <w:r w:rsidRPr="00DA3B95">
        <w:t>otvoren</w:t>
      </w:r>
      <w:r w:rsidRPr="00DA3B95" w:rsidR="1A1285F8">
        <w:t>ých dát</w:t>
      </w:r>
      <w:r w:rsidRPr="00DA3B95">
        <w:t xml:space="preserve"> </w:t>
      </w:r>
      <w:r w:rsidRPr="00DA3B95" w:rsidR="006CC9B0">
        <w:t>obsahujúcich výlučne</w:t>
      </w:r>
      <w:r w:rsidRPr="00DA3B95">
        <w:t xml:space="preserve"> </w:t>
      </w:r>
      <w:r w:rsidRPr="00DA3B95" w:rsidR="006CC9B0">
        <w:t>Linked</w:t>
      </w:r>
      <w:r w:rsidR="00C23DDC">
        <w:t xml:space="preserve"> </w:t>
      </w:r>
      <w:r w:rsidRPr="00DA3B95" w:rsidR="006CC9B0">
        <w:t>Data</w:t>
      </w:r>
      <w:r w:rsidRPr="00DA3B95" w:rsidR="79C1DB6B">
        <w:t>,</w:t>
      </w:r>
      <w:r w:rsidRPr="00DA3B95" w:rsidR="006CC9B0">
        <w:t xml:space="preserve"> </w:t>
      </w:r>
      <w:r w:rsidRPr="00DA3B95">
        <w:t>naz</w:t>
      </w:r>
      <w:r w:rsidRPr="00DA3B95" w:rsidR="7E35C803">
        <w:t>ývan</w:t>
      </w:r>
      <w:r w:rsidRPr="00DA3B95" w:rsidR="79C1DB6B">
        <w:t>á</w:t>
      </w:r>
      <w:r w:rsidRPr="00DA3B95">
        <w:t xml:space="preserve"> LOD Slovakia (L</w:t>
      </w:r>
      <w:r w:rsidRPr="00DA3B95" w:rsidR="0F8194AD">
        <w:t>in</w:t>
      </w:r>
      <w:r w:rsidRPr="00DA3B95" w:rsidR="1193B037">
        <w:t xml:space="preserve">ked </w:t>
      </w:r>
      <w:r w:rsidRPr="00DA3B95" w:rsidR="0F8194AD">
        <w:t>O</w:t>
      </w:r>
      <w:r w:rsidRPr="00DA3B95" w:rsidR="1193B037">
        <w:t xml:space="preserve">pen </w:t>
      </w:r>
      <w:r w:rsidRPr="00DA3B95">
        <w:t>D</w:t>
      </w:r>
      <w:r w:rsidRPr="00DA3B95" w:rsidR="1193B037">
        <w:t>ata Cloud</w:t>
      </w:r>
      <w:r w:rsidRPr="00DA3B95">
        <w:t xml:space="preserve"> Slovakia).</w:t>
      </w:r>
    </w:p>
    <w:p w:rsidRPr="00DA3B95" w:rsidR="00B644DA" w:rsidRDefault="00B644DA" w14:paraId="1CFA245D" w14:textId="77777777">
      <w:pPr>
        <w:pStyle w:val="Nadpis3"/>
      </w:pPr>
      <w:bookmarkStart w:name="_Toc475310959" w:id="213"/>
      <w:r w:rsidRPr="00DA3B95">
        <w:t>Základné úlohy</w:t>
      </w:r>
      <w:bookmarkEnd w:id="213"/>
    </w:p>
    <w:p w:rsidRPr="00DA3B95" w:rsidR="00B644DA" w:rsidP="00B644DA" w:rsidRDefault="00B644DA" w14:paraId="4351BD7B" w14:textId="77777777">
      <w:r w:rsidRPr="00DA3B95">
        <w:t>Strategická priorita Manažment údajov ponúka návod na lepšie využívanie dát vo verejnej správe a podporuje prístup k dátam ako k vzácnemu zdroju:</w:t>
      </w:r>
    </w:p>
    <w:p w:rsidRPr="00DA3B95" w:rsidR="00B644DA" w:rsidP="007828D8" w:rsidRDefault="00B644DA" w14:paraId="31DEEC47" w14:textId="32B872D5">
      <w:pPr>
        <w:pStyle w:val="Bullet"/>
      </w:pPr>
      <w:r w:rsidRPr="00DA3B95">
        <w:t xml:space="preserve">Podporí sa celý životný cyklus </w:t>
      </w:r>
      <w:r w:rsidR="006C1808">
        <w:t>údajov</w:t>
      </w:r>
      <w:r w:rsidRPr="00DA3B95" w:rsidR="006C1808">
        <w:t xml:space="preserve"> </w:t>
      </w:r>
      <w:r w:rsidRPr="00DA3B95">
        <w:t xml:space="preserve">s dôrazom na riadenie kvality </w:t>
      </w:r>
      <w:r w:rsidR="006C1808">
        <w:t xml:space="preserve">údajov </w:t>
      </w:r>
      <w:r w:rsidRPr="00DA3B95">
        <w:t>a prístupov k </w:t>
      </w:r>
      <w:r w:rsidR="006C1808">
        <w:t>údajom</w:t>
      </w:r>
      <w:r w:rsidRPr="00DA3B95" w:rsidR="006C1808">
        <w:t xml:space="preserve"> </w:t>
      </w:r>
      <w:r w:rsidRPr="00DA3B95">
        <w:t>na základe rolí a</w:t>
      </w:r>
      <w:r w:rsidR="006C1808">
        <w:t> </w:t>
      </w:r>
      <w:r w:rsidRPr="00DA3B95">
        <w:t>oprávnení</w:t>
      </w:r>
      <w:r w:rsidR="006C1808">
        <w:t xml:space="preserve"> (vrátane životného cyklu meta-údajov, ako sú napríklad štandardizované číselníky)</w:t>
      </w:r>
      <w:r w:rsidRPr="00DA3B95">
        <w:t>.</w:t>
      </w:r>
    </w:p>
    <w:p w:rsidRPr="00DA3B95" w:rsidR="00B644DA" w:rsidP="000A3562" w:rsidRDefault="00B644DA" w14:paraId="501B3C67" w14:textId="77777777">
      <w:pPr>
        <w:pStyle w:val="Bullet"/>
      </w:pPr>
      <w:r w:rsidRPr="00DA3B95">
        <w:t>Navrhne sa vhodná kategorizácia údajov.</w:t>
      </w:r>
    </w:p>
    <w:p w:rsidRPr="00DA3B95" w:rsidR="00B644DA" w:rsidP="000A3562" w:rsidRDefault="006B4540" w14:paraId="3FE928BD" w14:textId="0057CC7E">
      <w:pPr>
        <w:pStyle w:val="Bullet"/>
      </w:pPr>
      <w:r w:rsidRPr="00DA3B95">
        <w:t xml:space="preserve">Zavedú sa mechanizmy pre integráciu údajov </w:t>
      </w:r>
      <w:r w:rsidRPr="00DA3B95" w:rsidR="00B644DA">
        <w:t>- zavedú sa pravidlá a nástroje, pomocou ktorých budú informačné systémy pristupovať k dátovým zdrojom iného informačného systému.</w:t>
      </w:r>
    </w:p>
    <w:p w:rsidRPr="00DA3B95" w:rsidR="00B644DA" w:rsidP="000A3562" w:rsidRDefault="00B644DA" w14:paraId="6ECCB505" w14:textId="7674C465">
      <w:pPr>
        <w:pStyle w:val="Bullet"/>
      </w:pPr>
      <w:r w:rsidRPr="00DA3B95">
        <w:t>Navrhne sa systém účelného využívania dát vo verejnej správe a mechanizmus riadenia oprávnení.</w:t>
      </w:r>
    </w:p>
    <w:p w:rsidRPr="00DA3B95" w:rsidR="00B644DA" w:rsidP="000A3562" w:rsidRDefault="006B4540" w14:paraId="3E498344" w14:textId="789F55C4">
      <w:pPr>
        <w:pStyle w:val="Bullet"/>
      </w:pPr>
      <w:r w:rsidRPr="00DA3B95">
        <w:t xml:space="preserve">Údaje </w:t>
      </w:r>
      <w:r w:rsidRPr="00DA3B95" w:rsidR="00B644DA">
        <w:t>budú systematicky využívané na zlepšenie rozhodovania vo verejnej správe vďaka ich analytickému spracovaniu.</w:t>
      </w:r>
    </w:p>
    <w:p w:rsidRPr="00DA3B95" w:rsidR="00B644DA" w:rsidP="000A3562" w:rsidRDefault="00B644DA" w14:paraId="253DAAAF" w14:textId="2876385A">
      <w:pPr>
        <w:pStyle w:val="Bullet"/>
      </w:pPr>
      <w:r w:rsidRPr="00DA3B95">
        <w:t>Posilnia sa práva občanov a</w:t>
      </w:r>
      <w:r w:rsidR="0053422C">
        <w:t> </w:t>
      </w:r>
      <w:r w:rsidRPr="00DA3B95">
        <w:t>podnikateľ</w:t>
      </w:r>
      <w:r w:rsidR="0053422C">
        <w:t>ských subjektov</w:t>
      </w:r>
      <w:r w:rsidRPr="00DA3B95">
        <w:t xml:space="preserve"> v súvislosti s používaním dát, ktoré sa ich týkajú.</w:t>
      </w:r>
    </w:p>
    <w:p w:rsidR="00B644DA" w:rsidP="00C844F1" w:rsidRDefault="00B644DA" w14:paraId="49C9D364" w14:textId="75F47592">
      <w:pPr>
        <w:pStyle w:val="Bullet"/>
      </w:pPr>
      <w:r w:rsidRPr="00DA3B95">
        <w:t xml:space="preserve">Vyberú sa vhodné štandardy pre oblasť manažmentu </w:t>
      </w:r>
      <w:r w:rsidR="00C844F1">
        <w:t>a interoperability</w:t>
      </w:r>
      <w:r w:rsidRPr="00DA3B95" w:rsidR="00C844F1">
        <w:t xml:space="preserve"> </w:t>
      </w:r>
      <w:r w:rsidRPr="00DA3B95">
        <w:t>údajov (</w:t>
      </w:r>
      <w:r w:rsidRPr="00C844F1" w:rsidR="00C844F1">
        <w:t xml:space="preserve">štruktúra a </w:t>
      </w:r>
      <w:r w:rsidRPr="00DA3B95">
        <w:t>formáty, v akých budú dáta ukladané a komunikované, ontologický model)</w:t>
      </w:r>
      <w:r w:rsidRPr="00DA3B95" w:rsidR="006B4540">
        <w:t xml:space="preserve"> a podporí sa tak zavedenie prepojených údajov (Linked Data).</w:t>
      </w:r>
    </w:p>
    <w:p w:rsidRPr="00DA3B95" w:rsidR="00B644DA" w:rsidRDefault="00B644DA" w14:paraId="5EBF78AB" w14:textId="77777777">
      <w:pPr>
        <w:pStyle w:val="Nadpis3"/>
      </w:pPr>
      <w:bookmarkStart w:name="_Toc475310960" w:id="214"/>
      <w:bookmarkStart w:name="_Toc475310961" w:id="215"/>
      <w:bookmarkEnd w:id="214"/>
      <w:r w:rsidRPr="00DA3B95">
        <w:t>Základné témy</w:t>
      </w:r>
      <w:bookmarkEnd w:id="215"/>
    </w:p>
    <w:p w:rsidRPr="00DA3B95" w:rsidR="00B85A6D" w:rsidP="00A65146" w:rsidRDefault="009D69D5" w14:paraId="599A12D2" w14:textId="0D199B57">
      <w:r w:rsidRPr="00DA3B95">
        <w:t>Dokument prináša odpovede v nasledujúcich témach:</w:t>
      </w:r>
    </w:p>
    <w:p w:rsidR="006C1808" w:rsidP="000A3562" w:rsidRDefault="006C1808" w14:paraId="5E72CD9D" w14:textId="3D0E7A43">
      <w:pPr>
        <w:pStyle w:val="Bullet"/>
      </w:pPr>
      <w:r>
        <w:t>Manažment životného cyklu údajov.</w:t>
      </w:r>
    </w:p>
    <w:p w:rsidRPr="00DA3B95" w:rsidR="00B644DA" w:rsidP="000A3562" w:rsidRDefault="00DA3B95" w14:paraId="7285340D" w14:textId="567602E7">
      <w:pPr>
        <w:pStyle w:val="Bullet"/>
      </w:pPr>
      <w:r>
        <w:t>K</w:t>
      </w:r>
      <w:r w:rsidRPr="00DA3B95" w:rsidR="00B644DA">
        <w:t>valita</w:t>
      </w:r>
      <w:r>
        <w:t xml:space="preserve"> údajov</w:t>
      </w:r>
      <w:r w:rsidR="00E22A77">
        <w:t>.</w:t>
      </w:r>
    </w:p>
    <w:p w:rsidR="00A871DC" w:rsidP="41189CBC" w:rsidRDefault="00A871DC" w14:paraId="3D408C1E" w14:textId="559300D2">
      <w:pPr>
        <w:pStyle w:val="Bullet"/>
      </w:pPr>
      <w:r>
        <w:t>Klasifikácia a kategorizácia údajov.</w:t>
      </w:r>
    </w:p>
    <w:p w:rsidRPr="00DA3B95" w:rsidR="00B85A6D" w:rsidP="41189CBC" w:rsidRDefault="00DA3B95" w14:paraId="0209A366" w14:textId="4FCB170F">
      <w:pPr>
        <w:pStyle w:val="Bullet"/>
      </w:pPr>
      <w:r>
        <w:t>I</w:t>
      </w:r>
      <w:r w:rsidRPr="00DA3B95" w:rsidR="00B85A6D">
        <w:t>ntegrácia</w:t>
      </w:r>
      <w:r>
        <w:t xml:space="preserve"> údajov</w:t>
      </w:r>
      <w:r w:rsidR="00E22A77">
        <w:t>.</w:t>
      </w:r>
    </w:p>
    <w:p w:rsidRPr="00DA3B95" w:rsidR="00B644DA" w:rsidP="41189CBC" w:rsidRDefault="00B644DA" w14:paraId="7B2AC131" w14:textId="04DCF267">
      <w:pPr>
        <w:pStyle w:val="Bullet"/>
      </w:pPr>
      <w:r w:rsidRPr="00DA3B95">
        <w:t xml:space="preserve">Prepojené </w:t>
      </w:r>
      <w:r w:rsidR="00DA3B95">
        <w:t>údaj</w:t>
      </w:r>
      <w:r w:rsidR="00F404FA">
        <w:t>e</w:t>
      </w:r>
      <w:r w:rsidRPr="00DA3B95">
        <w:t xml:space="preserve"> (Linked Data)</w:t>
      </w:r>
      <w:r w:rsidR="00E22A77">
        <w:t>.</w:t>
      </w:r>
    </w:p>
    <w:p w:rsidRPr="00DA3B95" w:rsidR="00B644DA" w:rsidP="000A3562" w:rsidRDefault="00B644DA" w14:paraId="3242795A" w14:textId="2B4C1237">
      <w:pPr>
        <w:pStyle w:val="Bullet"/>
      </w:pPr>
      <w:r w:rsidRPr="00DA3B95">
        <w:t>Referenčné údaje a</w:t>
      </w:r>
      <w:r w:rsidR="00F404FA">
        <w:t xml:space="preserve"> princíp </w:t>
      </w:r>
      <w:r w:rsidR="00D84C1A">
        <w:t>jedenkrát</w:t>
      </w:r>
      <w:r w:rsidRPr="00DA3B95">
        <w:t xml:space="preserve"> a</w:t>
      </w:r>
      <w:r w:rsidRPr="00DA3B95" w:rsidR="00B85A6D">
        <w:t> </w:t>
      </w:r>
      <w:r w:rsidRPr="00DA3B95">
        <w:t>dosť</w:t>
      </w:r>
      <w:r w:rsidR="00E22A77">
        <w:t>.</w:t>
      </w:r>
    </w:p>
    <w:p w:rsidRPr="00DA3B95" w:rsidR="00B644DA" w:rsidP="000A3562" w:rsidRDefault="00B644DA" w14:paraId="3B36319C" w14:textId="45496C5C">
      <w:pPr>
        <w:pStyle w:val="Bullet"/>
      </w:pPr>
      <w:r w:rsidRPr="00DA3B95">
        <w:t>Priestorové údaje</w:t>
      </w:r>
      <w:r w:rsidR="00E22A77">
        <w:t>.</w:t>
      </w:r>
    </w:p>
    <w:p w:rsidRPr="00DA3B95" w:rsidR="00B644DA" w:rsidP="000A3562" w:rsidRDefault="00B644DA" w14:paraId="291A0531" w14:textId="2CCEDC57">
      <w:pPr>
        <w:pStyle w:val="Bullet"/>
      </w:pPr>
      <w:r w:rsidRPr="00DA3B95">
        <w:t>Osobné údaje (služba Moje dáta)</w:t>
      </w:r>
      <w:r w:rsidR="00E22A77">
        <w:t>.</w:t>
      </w:r>
    </w:p>
    <w:p w:rsidRPr="00DA3B95" w:rsidR="00DF1A38" w:rsidRDefault="00B644DA" w14:paraId="36BB11ED" w14:textId="05438332">
      <w:pPr>
        <w:pStyle w:val="Bullet"/>
        <w:rPr>
          <w:b/>
          <w:bCs/>
        </w:rPr>
      </w:pPr>
      <w:r w:rsidRPr="00DA3B95">
        <w:t>Analytické spracovanie údajov vo verejnej správe</w:t>
      </w:r>
      <w:r w:rsidRPr="00DA3B95" w:rsidR="00B85A6D">
        <w:t>.</w:t>
      </w:r>
    </w:p>
    <w:p w:rsidRPr="00DA3B95" w:rsidR="00B85A6D" w:rsidRDefault="00B85A6D" w14:paraId="46858208" w14:textId="7CE5D844">
      <w:pPr>
        <w:pStyle w:val="Nadpis3"/>
      </w:pPr>
      <w:bookmarkStart w:name="_Toc475310962" w:id="216"/>
      <w:r w:rsidRPr="00DA3B95">
        <w:t>Predstavenie konceptu</w:t>
      </w:r>
      <w:bookmarkEnd w:id="216"/>
    </w:p>
    <w:p w:rsidRPr="00DA3B95" w:rsidR="00895075" w:rsidRDefault="00895075" w14:paraId="290E6C8D" w14:textId="4BD059E2">
      <w:pPr>
        <w:pStyle w:val="Popis"/>
      </w:pPr>
      <w:r w:rsidRPr="00DA3B95">
        <w:t xml:space="preserve">Obrázok </w:t>
      </w:r>
      <w:r w:rsidRPr="00DF79C0" w:rsidR="0082481F">
        <w:fldChar w:fldCharType="begin"/>
      </w:r>
      <w:r w:rsidRPr="00DA3B95" w:rsidR="0082481F">
        <w:instrText xml:space="preserve"> SEQ Obrázok \* ARABIC </w:instrText>
      </w:r>
      <w:r w:rsidRPr="00DF79C0" w:rsidR="0082481F">
        <w:fldChar w:fldCharType="separate"/>
      </w:r>
      <w:r w:rsidR="00BE55ED">
        <w:rPr>
          <w:noProof/>
        </w:rPr>
        <w:t>1</w:t>
      </w:r>
      <w:r w:rsidRPr="00DF79C0" w:rsidR="0082481F">
        <w:fldChar w:fldCharType="end"/>
      </w:r>
      <w:r w:rsidRPr="00DA3B95">
        <w:t>: Vysokoúrovňový pohľad na manažmentu údajov</w:t>
      </w:r>
    </w:p>
    <w:p w:rsidRPr="005414FE" w:rsidR="001F77A4" w:rsidP="5DC894A3" w:rsidRDefault="00895075" w14:paraId="2D6B9C01" w14:textId="6143462C">
      <w:r w:rsidRPr="00DF79C0">
        <w:rPr>
          <w:noProof/>
          <w:lang w:eastAsia="sk-SK"/>
        </w:rPr>
        <w:drawing>
          <wp:inline distT="0" distB="0" distL="0" distR="0" wp14:anchorId="2F99043A" wp14:editId="0DDA8495">
            <wp:extent cx="5760720" cy="3349487"/>
            <wp:effectExtent l="0" t="0" r="0" b="381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3349487"/>
                    </a:xfrm>
                    <a:prstGeom prst="rect">
                      <a:avLst/>
                    </a:prstGeom>
                    <a:noFill/>
                    <a:ln>
                      <a:noFill/>
                    </a:ln>
                  </pic:spPr>
                </pic:pic>
              </a:graphicData>
            </a:graphic>
          </wp:inline>
        </w:drawing>
      </w:r>
      <w:r w:rsidRPr="005414FE" w:rsidR="00291F2D">
        <w:t xml:space="preserve">Údaje vo verejnej správe budú manažované systematicky. Znamená to, že vzniknú jasné pravidlá a metodiky pre Používanie údajov; Riadenie údajov a Samotnú správu údajov. Každá z týchto oblastí bude v cieľovom stave modelovaná v príslušnej vrstve architektúry (dátová architektúra, aplikačná architektúra, biznis architektúra). </w:t>
      </w:r>
      <w:r w:rsidR="00F50574">
        <w:t xml:space="preserve">Jednotlivé </w:t>
      </w:r>
      <w:r w:rsidRPr="00F50574" w:rsidR="00F50574">
        <w:t>pravidlá</w:t>
      </w:r>
      <w:r w:rsidR="00F50574">
        <w:t xml:space="preserve"> a metodiky musia zahŕňať</w:t>
      </w:r>
      <w:r w:rsidRPr="00F50574" w:rsidR="00F50574">
        <w:t xml:space="preserve"> aj definície jednotlivých dátových prvkov, ich použitie, spôsob odvodzovania údajov a spôsob interpretácie</w:t>
      </w:r>
      <w:r w:rsidR="00F50574">
        <w:t>.</w:t>
      </w:r>
    </w:p>
    <w:p w:rsidRPr="005414FE" w:rsidR="001F77A4" w:rsidP="75EC8CD9" w:rsidRDefault="001F77A4" w14:paraId="2629D43E" w14:textId="1B855DB5">
      <w:pPr>
        <w:pStyle w:val="Tableheader"/>
      </w:pPr>
      <w:r w:rsidRPr="005414FE">
        <w:t>Používanie údajov</w:t>
      </w:r>
    </w:p>
    <w:p w:rsidRPr="005414FE" w:rsidR="001F77A4" w:rsidP="75EC8CD9" w:rsidRDefault="001F77A4" w14:paraId="0BA25806" w14:textId="386B6331">
      <w:r w:rsidRPr="005414FE">
        <w:t xml:space="preserve">Z pohľadu používania údajov </w:t>
      </w:r>
      <w:r w:rsidRPr="00DA3B95" w:rsidR="00FB4918">
        <w:t xml:space="preserve">navrhované opatrenia </w:t>
      </w:r>
      <w:r w:rsidRPr="005414FE">
        <w:t>zabezpeč</w:t>
      </w:r>
      <w:r w:rsidRPr="00DA3B95" w:rsidR="00FB4918">
        <w:t>ia</w:t>
      </w:r>
      <w:r w:rsidRPr="005414FE">
        <w:t>:</w:t>
      </w:r>
    </w:p>
    <w:p w:rsidRPr="005414FE" w:rsidR="001F77A4" w:rsidP="41189CBC" w:rsidRDefault="001F77A4" w14:paraId="0E932194" w14:textId="5F9F4A7A">
      <w:pPr>
        <w:pStyle w:val="Bullet"/>
      </w:pPr>
      <w:r w:rsidRPr="005414FE">
        <w:t>aby</w:t>
      </w:r>
      <w:r w:rsidRPr="005414FE" w:rsidR="00291F2D">
        <w:t xml:space="preserve"> </w:t>
      </w:r>
      <w:r w:rsidRPr="005414FE">
        <w:t>v konaniach verejnej správy boli k dispozícií všetky údaje, ktoré sú potrebné. Znamená to, že budú pre jednotlivé “Role” v “Procesoch” identifikované údaje (“</w:t>
      </w:r>
      <w:r w:rsidRPr="005414FE" w:rsidR="00F679FE">
        <w:t>Dátové</w:t>
      </w:r>
      <w:r w:rsidRPr="005414FE">
        <w:t xml:space="preserve"> objekty”) z informačných systémov verejnej správy, ku ktorým bude garantovaný prístup. </w:t>
      </w:r>
      <w:r w:rsidRPr="00DA3B95" w:rsidR="00FB4918">
        <w:t>Referenčné ú</w:t>
      </w:r>
      <w:r w:rsidRPr="005414FE" w:rsidR="00FB4918">
        <w:t xml:space="preserve">daje </w:t>
      </w:r>
      <w:r w:rsidRPr="005414FE">
        <w:t xml:space="preserve">budú získavané z rôznych zdrojových informačných systémov bez prekážok, čo zabezpečí realizáciu princípu “jeden-krát a dosť”. </w:t>
      </w:r>
      <w:r w:rsidRPr="005414FE" w:rsidR="00386B02">
        <w:t xml:space="preserve">Zároveň je potrebné, aby bola </w:t>
      </w:r>
      <w:r w:rsidRPr="005414FE" w:rsidR="001A51F0">
        <w:t>preukázateľn</w:t>
      </w:r>
      <w:r w:rsidR="001A51F0">
        <w:t>e</w:t>
      </w:r>
      <w:r w:rsidRPr="005414FE" w:rsidR="001A51F0">
        <w:t xml:space="preserve"> </w:t>
      </w:r>
      <w:r w:rsidRPr="00DA3B95" w:rsidR="00DA3B95">
        <w:t>zaznamenávaná</w:t>
      </w:r>
      <w:r w:rsidRPr="005414FE" w:rsidR="00386B02">
        <w:t xml:space="preserve"> platnosť referenčných údajov v danom čase</w:t>
      </w:r>
      <w:r w:rsidRPr="005414FE" w:rsidR="00414FF8">
        <w:t>,</w:t>
      </w:r>
    </w:p>
    <w:p w:rsidRPr="005414FE" w:rsidR="00895075" w:rsidP="41189CBC" w:rsidRDefault="00386B02" w14:paraId="2B4E37E0" w14:textId="7CF90E59">
      <w:pPr>
        <w:pStyle w:val="Bullet"/>
      </w:pPr>
      <w:r w:rsidRPr="005414FE">
        <w:t>aby verejná správa dokázala využívať svoje údaje pr</w:t>
      </w:r>
      <w:r w:rsidR="00F679FE">
        <w:t>e</w:t>
      </w:r>
      <w:r w:rsidRPr="005414FE">
        <w:t xml:space="preserve"> potreby prípravy analýz (analytické spracovanie</w:t>
      </w:r>
      <w:r w:rsidRPr="005414FE" w:rsidR="00414FF8">
        <w:t xml:space="preserve"> údajov</w:t>
      </w:r>
      <w:r w:rsidRPr="005414FE">
        <w:t>), ktoré budú slúžiť ako podklad pre lepšie rozhodovanie</w:t>
      </w:r>
      <w:r w:rsidRPr="00DA3B95" w:rsidR="00FB4918">
        <w:t>. P</w:t>
      </w:r>
      <w:r w:rsidRPr="005414FE">
        <w:t xml:space="preserve">očíta sa s </w:t>
      </w:r>
      <w:r w:rsidRPr="00DA3B95" w:rsidR="00DA3B95">
        <w:t>využitím</w:t>
      </w:r>
      <w:r w:rsidRPr="005414FE">
        <w:t xml:space="preserve"> </w:t>
      </w:r>
      <w:r w:rsidRPr="00DA3B95" w:rsidR="00FB4918">
        <w:t xml:space="preserve">virtuálnych databáz a </w:t>
      </w:r>
      <w:r w:rsidRPr="005414FE">
        <w:t xml:space="preserve">nástrojov pre </w:t>
      </w:r>
      <w:r w:rsidRPr="005414FE" w:rsidR="007D3B80">
        <w:t>anonymizáciu, pseudoanymizáciu</w:t>
      </w:r>
      <w:r w:rsidRPr="00DA3B95" w:rsidR="00FB4918">
        <w:t xml:space="preserve"> (</w:t>
      </w:r>
      <w:r w:rsidRPr="00DA3B95" w:rsidR="00B616D8">
        <w:t>ktoré zabezpečia, že údaje osobného charakteru bude možné používať na analytické účely bez narušenia súkromia</w:t>
      </w:r>
      <w:r w:rsidRPr="005414FE">
        <w:t>)</w:t>
      </w:r>
      <w:r w:rsidRPr="005414FE" w:rsidR="00414FF8">
        <w:t>,</w:t>
      </w:r>
    </w:p>
    <w:p w:rsidRPr="005414FE" w:rsidR="00414FF8" w:rsidP="007D7CA6" w:rsidRDefault="00414FF8" w14:paraId="229A4328" w14:textId="79A858FA">
      <w:pPr>
        <w:pStyle w:val="Bullet"/>
      </w:pPr>
      <w:r w:rsidRPr="005414FE">
        <w:t xml:space="preserve">aby verejnosť mala prístup k údajom </w:t>
      </w:r>
      <w:r w:rsidRPr="00DA3B95" w:rsidR="00B616D8">
        <w:t xml:space="preserve">verejnej správy v otvorenom formáte vhodnom na </w:t>
      </w:r>
      <w:r w:rsidR="007D7CA6">
        <w:t>o</w:t>
      </w:r>
      <w:r w:rsidRPr="007D7CA6" w:rsidR="007D7CA6">
        <w:t>pätovné použitie</w:t>
      </w:r>
      <w:r w:rsidRPr="00DA3B95" w:rsidR="00B616D8">
        <w:t xml:space="preserve"> – okrem osobných údajov</w:t>
      </w:r>
      <w:r w:rsidR="00301AA1">
        <w:t xml:space="preserve">, </w:t>
      </w:r>
      <w:r w:rsidRPr="00301AA1" w:rsidR="00301AA1">
        <w:t>citlivých údajov</w:t>
      </w:r>
      <w:r w:rsidRPr="00DA3B95" w:rsidR="00B616D8">
        <w:t xml:space="preserve"> a utajovaných údajov </w:t>
      </w:r>
      <w:r w:rsidRPr="005414FE">
        <w:t>(podrobnejšie sa tejto téme bude venovať nasledujúci dokument Strategická priorita Otvorené údaje),</w:t>
      </w:r>
    </w:p>
    <w:p w:rsidRPr="005414FE" w:rsidR="00414FF8" w:rsidP="41189CBC" w:rsidRDefault="00414FF8" w14:paraId="317AD7DD" w14:textId="4A6A5758">
      <w:pPr>
        <w:pStyle w:val="Bullet"/>
      </w:pPr>
      <w:r w:rsidRPr="005414FE">
        <w:t>aby každý subjekt (občan aj podnikateľ</w:t>
      </w:r>
      <w:r w:rsidR="0053422C">
        <w:t>ský subjekt</w:t>
      </w:r>
      <w:r w:rsidRPr="005414FE">
        <w:t xml:space="preserve">) získal prístup k údajom, ktoré verejná správa o ňom eviduje, mohol s nimi </w:t>
      </w:r>
      <w:r w:rsidR="00E5797C">
        <w:t xml:space="preserve">v rámci možností </w:t>
      </w:r>
      <w:r w:rsidRPr="005414FE">
        <w:t>manipulovať a zároveň vidieť, kto a prečo k takýmto údajom pristupoval</w:t>
      </w:r>
      <w:r w:rsidRPr="00DA3B95" w:rsidR="00B616D8">
        <w:t xml:space="preserve">. </w:t>
      </w:r>
      <w:r w:rsidR="00E5797C">
        <w:t xml:space="preserve">Manipuláciou sa rozumie najmä určovanie rozsahu zdieľania, či pristupovanie k službám súvisiacich s danými údajmi. </w:t>
      </w:r>
      <w:r w:rsidRPr="00DA3B95" w:rsidR="00B616D8">
        <w:t>Takúto funkcionalitu bude mať občan a</w:t>
      </w:r>
      <w:r w:rsidR="0053422C">
        <w:t> </w:t>
      </w:r>
      <w:r w:rsidRPr="00DA3B95" w:rsidR="00B616D8">
        <w:t>podnikateľ</w:t>
      </w:r>
      <w:r w:rsidR="0053422C">
        <w:t>ský subjekt</w:t>
      </w:r>
      <w:r w:rsidRPr="00DA3B95" w:rsidR="00B616D8">
        <w:t xml:space="preserve"> dostupnú cez </w:t>
      </w:r>
      <w:r w:rsidRPr="00DA3B95" w:rsidR="0055130D">
        <w:t xml:space="preserve">pripravovanú </w:t>
      </w:r>
      <w:r w:rsidRPr="00DA3B95" w:rsidR="00B616D8">
        <w:t xml:space="preserve">službu „Moje dáta“ </w:t>
      </w:r>
      <w:r w:rsidRPr="005414FE">
        <w:t xml:space="preserve">(vrátane rozhrania OpenAPI). </w:t>
      </w:r>
    </w:p>
    <w:p w:rsidRPr="00DA3B95" w:rsidR="001F77A4" w:rsidP="00A65146" w:rsidRDefault="001F77A4" w14:paraId="69E1BBF0" w14:textId="0FFEB72E">
      <w:pPr>
        <w:pStyle w:val="Tableheader"/>
      </w:pPr>
      <w:r w:rsidRPr="00DA3B95">
        <w:t>Riadenie údajov</w:t>
      </w:r>
    </w:p>
    <w:p w:rsidRPr="00DA3B95" w:rsidR="00C24AF0" w:rsidP="00A65146" w:rsidRDefault="00414FF8" w14:paraId="6BABCC26" w14:textId="406EDB04">
      <w:r w:rsidRPr="00DA3B95">
        <w:t xml:space="preserve">Riadenie údajov bude </w:t>
      </w:r>
      <w:r w:rsidRPr="00DA3B95" w:rsidR="00A603D2">
        <w:t>riešené</w:t>
      </w:r>
      <w:r w:rsidRPr="00DA3B95">
        <w:t xml:space="preserve"> centrálne, v kompetencii </w:t>
      </w:r>
      <w:r w:rsidRPr="00DA3B95" w:rsidR="00A603D2">
        <w:t xml:space="preserve">Úradu podpredsedu vlády SR pre informatizáciu a investície. </w:t>
      </w:r>
      <w:r w:rsidRPr="00DA3B95" w:rsidR="00C24AF0">
        <w:t xml:space="preserve">Aby mohla byť naplnená vízia štátu fungujúcom na využívaní znalostí, </w:t>
      </w:r>
      <w:r w:rsidRPr="00DA3B95" w:rsidR="00102BE3">
        <w:t xml:space="preserve">sú v tomto dokumente </w:t>
      </w:r>
      <w:r w:rsidRPr="00DA3B95" w:rsidR="00C24AF0">
        <w:t>navrhnuté centrálne riešenia</w:t>
      </w:r>
      <w:r w:rsidRPr="00DA3B95" w:rsidR="00102BE3">
        <w:t>, ako</w:t>
      </w:r>
      <w:r w:rsidRPr="00DA3B95" w:rsidR="00C24AF0">
        <w:t>:</w:t>
      </w:r>
    </w:p>
    <w:p w:rsidRPr="00DA3B95" w:rsidR="00173667" w:rsidP="00405979" w:rsidRDefault="00173667" w14:paraId="67150956" w14:textId="3DB0D1A9">
      <w:pPr>
        <w:pStyle w:val="Bullet"/>
      </w:pPr>
      <w:r w:rsidRPr="00DA3B95">
        <w:t xml:space="preserve">jednotná platforma integrácie </w:t>
      </w:r>
      <w:r w:rsidRPr="00DA3B95" w:rsidR="00102BE3">
        <w:t xml:space="preserve">údajov </w:t>
      </w:r>
      <w:r w:rsidRPr="00DA3B95">
        <w:t>(vrátane funkcií a aplikácií pre zdieľanie referenčných údajov, riadenie prístupov a oprávnení, riadenie kmeňových údajov, riadenie kvality, riadenie prístupu k osobným údajom</w:t>
      </w:r>
      <w:r w:rsidR="00405979">
        <w:t xml:space="preserve">, </w:t>
      </w:r>
      <w:r w:rsidRPr="00405979" w:rsidR="00405979">
        <w:t xml:space="preserve">riešenie incidentov </w:t>
      </w:r>
      <w:r w:rsidR="00405979">
        <w:t>s údajmi</w:t>
      </w:r>
      <w:r w:rsidRPr="00405979" w:rsidR="00405979">
        <w:t xml:space="preserve"> a riadenie životného cyklu </w:t>
      </w:r>
      <w:r w:rsidR="00405979">
        <w:t>meta-údajov</w:t>
      </w:r>
      <w:r w:rsidRPr="00DA3B95">
        <w:t>),</w:t>
      </w:r>
    </w:p>
    <w:p w:rsidRPr="00DA3B95" w:rsidR="00173667" w:rsidP="681AB715" w:rsidRDefault="0D4C6104" w14:paraId="2EE30B76" w14:textId="1C87A9C7">
      <w:pPr>
        <w:pStyle w:val="Bullet"/>
      </w:pPr>
      <w:r w:rsidRPr="00DA3B95">
        <w:t xml:space="preserve">jednotný centrálny </w:t>
      </w:r>
      <w:r w:rsidRPr="00DA3B95" w:rsidR="00173667">
        <w:t>model údajov verejnej sprá</w:t>
      </w:r>
      <w:r w:rsidRPr="00DA3B95">
        <w:t xml:space="preserve">vy reprezentovaný </w:t>
      </w:r>
      <w:r w:rsidRPr="00DA3B95" w:rsidR="0443C10C">
        <w:t>o</w:t>
      </w:r>
      <w:r w:rsidRPr="00DA3B95">
        <w:t>ntológi</w:t>
      </w:r>
      <w:r w:rsidRPr="00DA3B95" w:rsidR="0443C10C">
        <w:t>ami</w:t>
      </w:r>
      <w:r w:rsidRPr="00DA3B95" w:rsidR="00173667">
        <w:t>,</w:t>
      </w:r>
    </w:p>
    <w:p w:rsidRPr="00DA3B95" w:rsidR="00102BE3" w:rsidP="41189CBC" w:rsidRDefault="3E5ADFF3" w14:paraId="1C68A6D3" w14:textId="7D4B6AE7">
      <w:pPr>
        <w:pStyle w:val="Bullet"/>
      </w:pPr>
      <w:r w:rsidRPr="00DA3B95">
        <w:t xml:space="preserve">jednotná </w:t>
      </w:r>
      <w:r w:rsidRPr="00DA3B95" w:rsidR="0A1BCB52">
        <w:t>forma u</w:t>
      </w:r>
      <w:r w:rsidRPr="00DA3B95" w:rsidR="43C90DAE">
        <w:t xml:space="preserve">nikátnych </w:t>
      </w:r>
      <w:r w:rsidRPr="00DA3B95" w:rsidR="0A1BCB52">
        <w:t>iden</w:t>
      </w:r>
      <w:r w:rsidRPr="00DA3B95" w:rsidR="43C90DAE">
        <w:t>t</w:t>
      </w:r>
      <w:r w:rsidRPr="00DA3B95">
        <w:t xml:space="preserve">ifikátorov </w:t>
      </w:r>
      <w:r w:rsidRPr="00DA3B95" w:rsidR="69B174A4">
        <w:t>ľubov</w:t>
      </w:r>
      <w:r w:rsidRPr="00DA3B95" w:rsidR="70187B21">
        <w:t xml:space="preserve">oľných </w:t>
      </w:r>
      <w:r w:rsidRPr="00DA3B95" w:rsidR="404F6B55">
        <w:t>dátových údajov</w:t>
      </w:r>
      <w:r w:rsidRPr="00DA3B95" w:rsidR="43C90DAE">
        <w:t xml:space="preserve"> pre ich </w:t>
      </w:r>
      <w:r w:rsidRPr="00DA3B95" w:rsidR="00C24AF0">
        <w:t xml:space="preserve">adresovateľnosť -  každý údaj by mal byť jednoznačne adresovateľný cez URI, pričom </w:t>
      </w:r>
      <w:r w:rsidRPr="00DA3B95" w:rsidR="26555AE1">
        <w:t>tieto URI</w:t>
      </w:r>
      <w:r w:rsidRPr="00DA3B95" w:rsidR="00C24AF0">
        <w:t xml:space="preserve"> </w:t>
      </w:r>
      <w:r w:rsidRPr="00DA3B95" w:rsidR="6858864E">
        <w:t xml:space="preserve">prideľuje </w:t>
      </w:r>
      <w:r w:rsidRPr="00DA3B95" w:rsidR="00C24AF0">
        <w:t>metainformačn</w:t>
      </w:r>
      <w:r w:rsidRPr="00DA3B95" w:rsidR="6858864E">
        <w:t>ý s</w:t>
      </w:r>
      <w:r w:rsidRPr="00DA3B95" w:rsidR="00C24AF0">
        <w:t>ystém</w:t>
      </w:r>
      <w:r w:rsidRPr="00DA3B95" w:rsidR="66DA8B7A">
        <w:t>, ktorý stráži celkovú integritu referenčných i</w:t>
      </w:r>
      <w:r w:rsidRPr="00DA3B95" w:rsidR="26CBFC82">
        <w:t>dentifikátorov</w:t>
      </w:r>
      <w:r w:rsidRPr="00DA3B95" w:rsidR="00102BE3">
        <w:t>,</w:t>
      </w:r>
    </w:p>
    <w:p w:rsidRPr="00DA3B95" w:rsidR="001F77A4" w:rsidP="41189CBC" w:rsidRDefault="00102BE3" w14:paraId="6049379C" w14:textId="3180890B">
      <w:pPr>
        <w:pStyle w:val="Bullet"/>
      </w:pPr>
      <w:r w:rsidRPr="00DA3B95">
        <w:t>jednotné analytické nástroje.</w:t>
      </w:r>
    </w:p>
    <w:p w:rsidRPr="00DA3B95" w:rsidR="00173667" w:rsidP="00A65146" w:rsidRDefault="00173667" w14:paraId="33A885E6" w14:textId="464B6E26">
      <w:pPr>
        <w:pStyle w:val="Bullet"/>
        <w:numPr>
          <w:ilvl w:val="0"/>
          <w:numId w:val="0"/>
        </w:numPr>
      </w:pPr>
      <w:r w:rsidRPr="00DA3B95">
        <w:t>Centrálna úroveň tak zodpovedá za dostupnosť údajov z jednotlivých informačných systémov verejnej správy.</w:t>
      </w:r>
    </w:p>
    <w:p w:rsidRPr="00DA3B95" w:rsidR="00B85A6D" w:rsidP="00A65146" w:rsidRDefault="001F77A4" w14:paraId="32064B6B" w14:textId="3A83752D">
      <w:pPr>
        <w:pStyle w:val="Tableheader"/>
      </w:pPr>
      <w:r w:rsidRPr="00DA3B95">
        <w:t>Správa údajov</w:t>
      </w:r>
    </w:p>
    <w:p w:rsidRPr="00DA3B95" w:rsidR="001F77A4" w:rsidP="00A65146" w:rsidRDefault="00B85199" w14:paraId="01A74B3C" w14:textId="63E8245C">
      <w:r w:rsidRPr="00DA3B95">
        <w:rPr>
          <w:b/>
          <w:bCs/>
        </w:rPr>
        <w:t>Za správu údajov a ich kvalitu zodpovedá príslušná inštitúcia verejnej správy.</w:t>
      </w:r>
      <w:r w:rsidRPr="00DA3B95">
        <w:t xml:space="preserve"> V celkovom </w:t>
      </w:r>
      <w:r w:rsidRPr="00DA3B95" w:rsidR="00A7432C">
        <w:t>model</w:t>
      </w:r>
      <w:r w:rsidR="00A7432C">
        <w:t>i</w:t>
      </w:r>
      <w:r w:rsidRPr="00DA3B95" w:rsidR="00A7432C">
        <w:t xml:space="preserve"> </w:t>
      </w:r>
      <w:r w:rsidRPr="00DA3B95">
        <w:t>údajov by mali byť zastúpené všetky relevantné inštitúcie, ktoré spravujú vlastné údaje. Jednotlivé inštitúcie sú členené na úseky verejnej správy (evidované v metainformačnom systéme verejnej správy)</w:t>
      </w:r>
      <w:r w:rsidRPr="00DA3B95" w:rsidR="0011705B">
        <w:t xml:space="preserve">. Každý úsek sa venuje konkrétnej </w:t>
      </w:r>
      <w:r w:rsidRPr="00DA3B95" w:rsidR="00A7432C">
        <w:t>kompetenci</w:t>
      </w:r>
      <w:r w:rsidR="00A7432C">
        <w:t>i</w:t>
      </w:r>
      <w:r w:rsidRPr="00DA3B95" w:rsidR="00A7432C">
        <w:t xml:space="preserve"> </w:t>
      </w:r>
      <w:r w:rsidRPr="00DA3B95" w:rsidR="0011705B">
        <w:t>a agendám, preto na úseku verejnej správy môže byť prevádzkovaných viacero</w:t>
      </w:r>
      <w:r w:rsidR="00DA3B95">
        <w:t xml:space="preserve"> </w:t>
      </w:r>
      <w:r w:rsidRPr="00DA3B95" w:rsidR="0011705B">
        <w:t>agendových informačných systémov. Pre úspešné vyriešenie otázky údajov bude na každom úseku potrebné zabezpečiť</w:t>
      </w:r>
      <w:r w:rsidR="007C459D">
        <w:t>, aby</w:t>
      </w:r>
      <w:r w:rsidRPr="00DA3B95" w:rsidR="0011705B">
        <w:t>:</w:t>
      </w:r>
    </w:p>
    <w:p w:rsidRPr="00DA3B95" w:rsidR="0011705B" w:rsidRDefault="00102BE3" w14:paraId="70242EC2" w14:textId="6CA5B3CB">
      <w:pPr>
        <w:pStyle w:val="Bullet"/>
      </w:pPr>
      <w:r w:rsidRPr="00DA3B95">
        <w:t xml:space="preserve">relevantné </w:t>
      </w:r>
      <w:r w:rsidRPr="00DA3B95" w:rsidR="0011705B">
        <w:t xml:space="preserve">objekty evidencie v správe úseku </w:t>
      </w:r>
      <w:r w:rsidR="007C459D">
        <w:t>boli</w:t>
      </w:r>
      <w:r w:rsidRPr="00DA3B95" w:rsidR="007C459D">
        <w:t xml:space="preserve"> </w:t>
      </w:r>
      <w:r w:rsidRPr="00DA3B95" w:rsidR="0011705B">
        <w:t>identifikované,</w:t>
      </w:r>
    </w:p>
    <w:p w:rsidRPr="00DA3B95" w:rsidR="0011705B" w:rsidRDefault="00102BE3" w14:paraId="2894D4FE" w14:textId="2BEF5102">
      <w:pPr>
        <w:pStyle w:val="Bullet"/>
      </w:pPr>
      <w:r w:rsidRPr="00DA3B95">
        <w:t xml:space="preserve">kmeňové </w:t>
      </w:r>
      <w:r w:rsidRPr="00DA3B95" w:rsidR="0011705B">
        <w:t xml:space="preserve">a agendové údaje </w:t>
      </w:r>
      <w:r w:rsidR="007C459D">
        <w:t>boli</w:t>
      </w:r>
      <w:r w:rsidRPr="00DA3B95" w:rsidR="007C459D">
        <w:t xml:space="preserve"> </w:t>
      </w:r>
      <w:r w:rsidRPr="00DA3B95" w:rsidR="0011705B">
        <w:t>riadne spravované v informačnom systéme (na základe princípov pre registre),</w:t>
      </w:r>
    </w:p>
    <w:p w:rsidRPr="00DA3B95" w:rsidR="0011705B" w:rsidRDefault="00405979" w14:paraId="53E23832" w14:textId="41A2BB22">
      <w:pPr>
        <w:pStyle w:val="Bullet"/>
      </w:pPr>
      <w:r w:rsidRPr="00DA3B95">
        <w:t>relevantné</w:t>
      </w:r>
      <w:r w:rsidRPr="00DA3B95" w:rsidDel="00405979">
        <w:t xml:space="preserve"> </w:t>
      </w:r>
      <w:r w:rsidRPr="00DA3B95" w:rsidR="00102BE3">
        <w:t xml:space="preserve"> </w:t>
      </w:r>
      <w:r w:rsidRPr="00DA3B95" w:rsidR="00F8181E">
        <w:t xml:space="preserve">údaje v správe úseku </w:t>
      </w:r>
      <w:r w:rsidR="007C459D">
        <w:t>boli</w:t>
      </w:r>
      <w:r w:rsidRPr="00DA3B95" w:rsidR="007C459D">
        <w:t xml:space="preserve"> </w:t>
      </w:r>
      <w:r w:rsidRPr="00DA3B95" w:rsidR="00F8181E">
        <w:t>vyhlásené</w:t>
      </w:r>
      <w:r>
        <w:t xml:space="preserve"> ako referenčné</w:t>
      </w:r>
      <w:r w:rsidRPr="00DA3B95" w:rsidR="00F8181E">
        <w:t xml:space="preserve"> (a tým pádom evidované v centrálnom </w:t>
      </w:r>
      <w:r w:rsidRPr="00DA3B95" w:rsidR="00A7432C">
        <w:t>model</w:t>
      </w:r>
      <w:r w:rsidR="00A7432C">
        <w:t>i</w:t>
      </w:r>
      <w:r w:rsidRPr="00DA3B95" w:rsidR="00A7432C">
        <w:t xml:space="preserve"> </w:t>
      </w:r>
      <w:r w:rsidRPr="00DA3B95" w:rsidR="00F8181E">
        <w:t>údajov a dostupné cez platformu integrácie</w:t>
      </w:r>
      <w:r w:rsidR="00CE0467">
        <w:t xml:space="preserve"> údajov</w:t>
      </w:r>
      <w:r w:rsidRPr="00DA3B95" w:rsidR="00F8181E">
        <w:t>),</w:t>
      </w:r>
    </w:p>
    <w:p w:rsidRPr="00DA3B95" w:rsidR="00F8181E" w:rsidRDefault="00102BE3" w14:paraId="585F7968" w14:textId="6C743A46">
      <w:pPr>
        <w:pStyle w:val="Bullet"/>
      </w:pPr>
      <w:r w:rsidRPr="00DA3B95">
        <w:t xml:space="preserve">relevantné </w:t>
      </w:r>
      <w:r w:rsidRPr="00DA3B95" w:rsidR="00F8181E">
        <w:t xml:space="preserve">údaje v informačných systémoch verejnej správy </w:t>
      </w:r>
      <w:r w:rsidR="007C459D">
        <w:t>boli</w:t>
      </w:r>
      <w:r w:rsidRPr="00DA3B95" w:rsidR="007C459D">
        <w:t xml:space="preserve"> </w:t>
      </w:r>
      <w:r w:rsidRPr="00DA3B95" w:rsidR="00F8181E">
        <w:t>stotožnené s </w:t>
      </w:r>
      <w:r w:rsidR="00A7432C">
        <w:t xml:space="preserve">vyhlásenými </w:t>
      </w:r>
      <w:r w:rsidRPr="00DA3B95" w:rsidR="00F8181E">
        <w:t>referenčnými údajmi.</w:t>
      </w:r>
    </w:p>
    <w:p w:rsidRPr="00DA3B95" w:rsidR="00195A72" w:rsidP="006B3BFA" w:rsidRDefault="00195A72" w14:paraId="02540B6B" w14:textId="257A49CC">
      <w:pPr>
        <w:pStyle w:val="Nadpis2"/>
      </w:pPr>
      <w:bookmarkStart w:name="_Toc472471499" w:id="217"/>
      <w:bookmarkStart w:name="_Toc472514207" w:id="218"/>
      <w:bookmarkStart w:name="_Toc472514389" w:id="219"/>
      <w:bookmarkStart w:name="_Toc472517962" w:id="220"/>
      <w:bookmarkStart w:name="_Toc472518144" w:id="221"/>
      <w:bookmarkStart w:name="_Toc472518609" w:id="222"/>
      <w:bookmarkStart w:name="_Toc472518791" w:id="223"/>
      <w:bookmarkStart w:name="_Toc472547802" w:id="224"/>
      <w:bookmarkStart w:name="_Toc472547984" w:id="225"/>
      <w:bookmarkStart w:name="_Toc472471500" w:id="226"/>
      <w:bookmarkStart w:name="_Toc472514208" w:id="227"/>
      <w:bookmarkStart w:name="_Toc472514390" w:id="228"/>
      <w:bookmarkStart w:name="_Toc472517963" w:id="229"/>
      <w:bookmarkStart w:name="_Toc472518145" w:id="230"/>
      <w:bookmarkStart w:name="_Toc472518610" w:id="231"/>
      <w:bookmarkStart w:name="_Toc472518792" w:id="232"/>
      <w:bookmarkStart w:name="_Toc472547803" w:id="233"/>
      <w:bookmarkStart w:name="_Toc472547985" w:id="234"/>
      <w:bookmarkStart w:name="_Toc472471502" w:id="235"/>
      <w:bookmarkStart w:name="_Toc472514210" w:id="236"/>
      <w:bookmarkStart w:name="_Toc472514392" w:id="237"/>
      <w:bookmarkStart w:name="_Toc472517965" w:id="238"/>
      <w:bookmarkStart w:name="_Toc472518147" w:id="239"/>
      <w:bookmarkStart w:name="_Toc472518612" w:id="240"/>
      <w:bookmarkStart w:name="_Toc472518794" w:id="241"/>
      <w:bookmarkStart w:name="_Toc472547805" w:id="242"/>
      <w:bookmarkStart w:name="_Toc472547987" w:id="243"/>
      <w:bookmarkStart w:name="_Toc475310963" w:id="244"/>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DA3B95">
        <w:t>Analýza súčasného stavu</w:t>
      </w:r>
      <w:bookmarkEnd w:id="244"/>
    </w:p>
    <w:p w:rsidRPr="00DA3B95" w:rsidR="000A3562" w:rsidP="000A3562" w:rsidRDefault="000A3562" w14:paraId="0FD40339" w14:textId="43A158A6">
      <w:r w:rsidRPr="00DA3B95">
        <w:t xml:space="preserve">Momentálne sa </w:t>
      </w:r>
      <w:r w:rsidRPr="00DA3B95" w:rsidR="009D4F42">
        <w:t>nachádzame</w:t>
      </w:r>
      <w:r w:rsidRPr="00DA3B95">
        <w:t xml:space="preserve"> na začiatku procesu lepšieho využívania dát vo verejnej správe. Prijala sa legislatíva, ktorá definuje referenčné údaje a možnosti pre ich zdieľanie a vytvorené boli úvodné technologické predpoklady </w:t>
      </w:r>
      <w:r w:rsidRPr="00DA3B95" w:rsidR="00D46C45">
        <w:t xml:space="preserve">pre </w:t>
      </w:r>
      <w:r w:rsidRPr="00DA3B95">
        <w:t>dátovú integráciu a zvyšovanie kvality údajov. Súčasný stav je tak možné charakterizovať:</w:t>
      </w:r>
    </w:p>
    <w:p w:rsidRPr="00DA3B95" w:rsidR="000A3562" w:rsidP="000A3562" w:rsidRDefault="000A3562" w14:paraId="538C6E5C" w14:textId="6BEC412B">
      <w:pPr>
        <w:pStyle w:val="Bullet"/>
      </w:pPr>
      <w:r w:rsidRPr="00DA3B95">
        <w:t>Začína sa s vyhlasovaním referenčných registrov</w:t>
      </w:r>
      <w:r w:rsidRPr="00DA3B95" w:rsidR="00D46C45">
        <w:t xml:space="preserve"> (aktuálne sú vyhlásené 4 registre</w:t>
      </w:r>
      <w:r w:rsidR="004D7911">
        <w:rPr>
          <w:rStyle w:val="Odkaznapoznmkupodiarou"/>
        </w:rPr>
        <w:footnoteReference w:id="3"/>
      </w:r>
      <w:r w:rsidRPr="00DA3B95" w:rsidR="00D46C45">
        <w:t>).</w:t>
      </w:r>
    </w:p>
    <w:p w:rsidRPr="00DA3B95" w:rsidR="000A3562" w:rsidP="41189CBC" w:rsidRDefault="000A3562" w14:paraId="4D72924B" w14:textId="76681564">
      <w:pPr>
        <w:pStyle w:val="Bullet"/>
      </w:pPr>
      <w:r w:rsidRPr="00DA3B95">
        <w:t>Začína sa s procesom zdieľania údajov,</w:t>
      </w:r>
      <w:r w:rsidRPr="00DA3B95" w:rsidR="00D46C45">
        <w:t xml:space="preserve"> kde hlavným motivátorom je ročná lehota na zavedenie referencovania</w:t>
      </w:r>
      <w:r w:rsidRPr="00DA3B95" w:rsidR="00C227E5">
        <w:t xml:space="preserve"> údajov</w:t>
      </w:r>
      <w:r w:rsidRPr="00DA3B95" w:rsidR="00D46C45">
        <w:t>.</w:t>
      </w:r>
    </w:p>
    <w:p w:rsidRPr="00DA3B95" w:rsidR="000A3562" w:rsidP="459CF3C3" w:rsidRDefault="000A3562" w14:paraId="3F631D0A" w14:textId="5FD02772">
      <w:pPr>
        <w:pStyle w:val="Bullet"/>
      </w:pPr>
      <w:r w:rsidRPr="00DA3B95">
        <w:t>Začín</w:t>
      </w:r>
      <w:r w:rsidRPr="00DA3B95" w:rsidR="00D46C45">
        <w:t>a sa s procesom čistenia údajov, kde motivátorom je proces stotožnenia subjektu evidencie ako nutná podmienka zdieľania dát.</w:t>
      </w:r>
    </w:p>
    <w:p w:rsidRPr="00DA3B95" w:rsidR="459CF3C3" w:rsidP="005414FE" w:rsidRDefault="455CBCB1" w14:paraId="6A2FFEC3" w14:textId="5F9A3F34">
      <w:pPr>
        <w:pStyle w:val="Bullet"/>
      </w:pPr>
      <w:r w:rsidRPr="00DA3B95">
        <w:t xml:space="preserve">V </w:t>
      </w:r>
      <w:r w:rsidRPr="00DA3B95" w:rsidR="00DA3B95">
        <w:t>súčasnosti</w:t>
      </w:r>
      <w:r w:rsidRPr="00DA3B95">
        <w:t xml:space="preserve"> </w:t>
      </w:r>
      <w:r w:rsidRPr="00DA3B95" w:rsidR="2BF798A4">
        <w:t>v</w:t>
      </w:r>
      <w:r w:rsidRPr="00DA3B95">
        <w:t xml:space="preserve"> oblasti Linked</w:t>
      </w:r>
      <w:r w:rsidRPr="00DA3B95" w:rsidR="00102BE3">
        <w:t xml:space="preserve"> </w:t>
      </w:r>
      <w:r w:rsidRPr="00DA3B95">
        <w:t xml:space="preserve">Data </w:t>
      </w:r>
      <w:r w:rsidRPr="00DA3B95" w:rsidR="2BF798A4">
        <w:t>prebieha</w:t>
      </w:r>
      <w:r w:rsidRPr="00DA3B95">
        <w:t xml:space="preserve"> </w:t>
      </w:r>
      <w:r w:rsidRPr="00DA3B95" w:rsidR="706001C6">
        <w:t>prvá fáza</w:t>
      </w:r>
      <w:r w:rsidRPr="00DA3B95" w:rsidR="4DA37739">
        <w:t xml:space="preserve"> implementácie sémantiky do štandardov ISVS</w:t>
      </w:r>
      <w:r w:rsidRPr="00DA3B95" w:rsidR="2BF798A4">
        <w:t>. A  to najmä štandardizáci</w:t>
      </w:r>
      <w:r w:rsidRPr="00DA3B95" w:rsidR="485781C3">
        <w:t>a</w:t>
      </w:r>
      <w:r w:rsidRPr="00DA3B95" w:rsidR="2BF798A4">
        <w:t xml:space="preserve"> </w:t>
      </w:r>
      <w:r w:rsidRPr="00DA3B95" w:rsidR="0798974D">
        <w:t>met</w:t>
      </w:r>
      <w:r w:rsidRPr="00DA3B95" w:rsidR="485781C3">
        <w:t>ó</w:t>
      </w:r>
      <w:r w:rsidRPr="00DA3B95" w:rsidR="0798974D">
        <w:t xml:space="preserve">dy tvorby URI identifikátorov, vytvorením kľúčových ontológií (v rozsahu </w:t>
      </w:r>
      <w:r w:rsidRPr="00DA3B95" w:rsidR="00EF310E">
        <w:t>katalógu dátových prvkov</w:t>
      </w:r>
      <w:r w:rsidRPr="00DA3B95" w:rsidR="0798974D">
        <w:t xml:space="preserve">) spolu so zaregistrovaním </w:t>
      </w:r>
      <w:r w:rsidRPr="00DA3B95" w:rsidR="485781C3">
        <w:t>všetkých</w:t>
      </w:r>
      <w:r w:rsidRPr="00DA3B95" w:rsidR="0798974D">
        <w:t xml:space="preserve"> </w:t>
      </w:r>
      <w:r w:rsidRPr="00DA3B95" w:rsidR="485781C3">
        <w:t xml:space="preserve">potrebných </w:t>
      </w:r>
      <w:r w:rsidRPr="00DA3B95" w:rsidR="0798974D">
        <w:t>URI identifikátorov</w:t>
      </w:r>
      <w:r w:rsidRPr="00DA3B95" w:rsidR="485781C3">
        <w:t>.</w:t>
      </w:r>
    </w:p>
    <w:p w:rsidRPr="00DA3B95" w:rsidR="000A3562" w:rsidP="000A3562" w:rsidRDefault="000A3562" w14:paraId="585DE1A5" w14:textId="77777777">
      <w:pPr>
        <w:pStyle w:val="Nadpis4"/>
      </w:pPr>
      <w:r w:rsidRPr="00DA3B95">
        <w:t>Životný cyklus údajov</w:t>
      </w:r>
    </w:p>
    <w:p w:rsidRPr="00DA3B95" w:rsidR="000A3562" w:rsidP="000A3562" w:rsidRDefault="000A3562" w14:paraId="24A66F0E" w14:textId="77777777">
      <w:pPr>
        <w:pStyle w:val="Tableheader"/>
      </w:pPr>
      <w:r w:rsidRPr="00DA3B95">
        <w:t xml:space="preserve">Životný cyklus údajov vo verejnej správe nie je systematicky manažovaný </w:t>
      </w:r>
    </w:p>
    <w:p w:rsidRPr="00DA3B95" w:rsidR="000A3562" w:rsidP="000A3562" w:rsidRDefault="000A3562" w14:paraId="1FFF2615" w14:textId="5E506856">
      <w:r w:rsidRPr="00DA3B95">
        <w:t>V súčasnosti každý orgán verejnej správy zbiera a spracováva svoje vlastné údaje. Údaje sú ukladané v rôznych IS, databázach s rôznymi požiadavkami na kvalitu, dostupnosť, bezpečnosť. Dáta, veľa krát redundantné, líšia sa formátom, štruktúrou, definíciou</w:t>
      </w:r>
      <w:r w:rsidR="00E13C8F">
        <w:t xml:space="preserve"> a kvalitou</w:t>
      </w:r>
      <w:r w:rsidRPr="00DA3B95">
        <w:t xml:space="preserve">. Neexistuje komplexný dátový model verejnej správy, nie sú informácie, aké dáta, akým spôsobom a na aké účely sú využívané. Chýbajú interaktívne katalógy číselníkov, </w:t>
      </w:r>
      <w:r w:rsidR="00E13C8F">
        <w:t>tried prvkov</w:t>
      </w:r>
      <w:r w:rsidRPr="00E13C8F" w:rsidR="00E13C8F">
        <w:t>(dátových prvkov)</w:t>
      </w:r>
      <w:r w:rsidR="00E75A3E">
        <w:rPr>
          <w:rStyle w:val="Odkaznapoznmkupodiarou"/>
        </w:rPr>
        <w:footnoteReference w:id="4"/>
      </w:r>
      <w:r w:rsidRPr="00E13C8F" w:rsidR="00E13C8F">
        <w:t>, slovníkov</w:t>
      </w:r>
      <w:r w:rsidR="00E75A3E">
        <w:rPr>
          <w:rStyle w:val="Odkaznapoznmkupodiarou"/>
        </w:rPr>
        <w:footnoteReference w:id="5"/>
      </w:r>
      <w:r w:rsidR="00E13C8F">
        <w:t xml:space="preserve">, </w:t>
      </w:r>
      <w:r w:rsidRPr="00DA3B95">
        <w:t>metadát a paradát. Výmena potrebných dát medzi jednotlivými orgánmi verejnej správy je vo veľkej miere riešená spôsobom „peer to peer“, teda „každý s </w:t>
      </w:r>
      <w:r w:rsidRPr="00DA3B95" w:rsidR="00D46C45">
        <w:t>každým“. Výnimkou sú orgány verejnej moci (pilotný rozsah 12 orgánov verejnej moci) zapojené do dátovej časti ostatných úsekov Modulu úradnej komunikácie.</w:t>
      </w:r>
      <w:r w:rsidR="00A871DC">
        <w:t xml:space="preserve"> Pre účely manažmentu modelu údajov bol vytvorený metainformačný systém (ďalej aj MetaIS), ktorý eviduje základné číselníky.</w:t>
      </w:r>
    </w:p>
    <w:p w:rsidRPr="00DA3B95" w:rsidR="000A3562" w:rsidP="000A3562" w:rsidRDefault="000A3562" w14:paraId="1A64BDBC" w14:textId="3B779272">
      <w:pPr>
        <w:pStyle w:val="Tableheader"/>
      </w:pPr>
      <w:r w:rsidRPr="00DA3B95">
        <w:t xml:space="preserve">Dátové štandardy sú neúplné, nekonzistentné nepodporujúce </w:t>
      </w:r>
      <w:r w:rsidRPr="00DA3B95" w:rsidR="009D4F42">
        <w:t>L</w:t>
      </w:r>
      <w:r w:rsidRPr="00DA3B95">
        <w:t xml:space="preserve">inked </w:t>
      </w:r>
      <w:r w:rsidRPr="00DA3B95" w:rsidR="00306DCE">
        <w:t>Data</w:t>
      </w:r>
    </w:p>
    <w:p w:rsidRPr="00DA3B95" w:rsidR="000A3562" w:rsidP="000A3562" w:rsidRDefault="000A3562" w14:paraId="25CFA16D" w14:textId="4022CEBF">
      <w:r w:rsidRPr="00DA3B95">
        <w:t>Pre popis dát je dnes jedným s hlavných nástrojov KDP - Katalóg dátových prvkov. KDP popisuje základné dátové štruktúry ako Fyzická osoba, Právnická osoba ďalšie entity. Problémom KDP je, že jednak pokrýva len malú oblasť verejných dát, ale oveľa horšie je, že KDP je z hľadiska formálnej reprezentácie znalostí</w:t>
      </w:r>
      <w:r w:rsidRPr="00DA3B95" w:rsidR="441DF857">
        <w:t xml:space="preserve"> predstavuje </w:t>
      </w:r>
      <w:r w:rsidR="00442246">
        <w:t>takzvanú</w:t>
      </w:r>
      <w:r w:rsidRPr="00DA3B95" w:rsidR="441DF857">
        <w:t xml:space="preserve"> slabú ontológiu</w:t>
      </w:r>
      <w:r w:rsidRPr="00DA3B95" w:rsidR="0679D011">
        <w:t xml:space="preserve">, </w:t>
      </w:r>
      <w:r w:rsidR="00442246">
        <w:t>z</w:t>
      </w:r>
      <w:r w:rsidRPr="00DA3B95" w:rsidR="0679D011">
        <w:t xml:space="preserve"> čoho </w:t>
      </w:r>
      <w:r w:rsidRPr="00DA3B95" w:rsidR="30BCF1A5">
        <w:t xml:space="preserve">jednak </w:t>
      </w:r>
      <w:r w:rsidRPr="00DA3B95" w:rsidR="0679D011">
        <w:t xml:space="preserve">vyplýva nízka výrazová sila pre opis </w:t>
      </w:r>
      <w:r w:rsidRPr="00DA3B95" w:rsidR="30BCF1A5">
        <w:t xml:space="preserve">danej domény, no najmä </w:t>
      </w:r>
      <w:r w:rsidRPr="00DA3B95">
        <w:t>strojové spracovanie t</w:t>
      </w:r>
      <w:r w:rsidRPr="00DA3B95" w:rsidR="7F78977D">
        <w:t>akýchto dát s ohľadom na ich význam (odv</w:t>
      </w:r>
      <w:r w:rsidRPr="00DA3B95" w:rsidR="5E95965F">
        <w:t>odzovanie nových znalostí, dokazovanie</w:t>
      </w:r>
      <w:r w:rsidRPr="00DA3B95" w:rsidR="7F78977D">
        <w:t>)</w:t>
      </w:r>
      <w:r w:rsidRPr="00DA3B95">
        <w:t xml:space="preserve"> je viac než obmedzené.</w:t>
      </w:r>
    </w:p>
    <w:p w:rsidRPr="00DA3B95" w:rsidR="000A3562" w:rsidP="000A3562" w:rsidRDefault="000A3562" w14:paraId="29709B0E" w14:textId="41EC7269">
      <w:pPr>
        <w:pStyle w:val="Tableheader"/>
      </w:pPr>
      <w:r w:rsidRPr="00DA3B95">
        <w:t>Dnešné možnosti integrácie</w:t>
      </w:r>
      <w:r w:rsidR="008C17E3">
        <w:t xml:space="preserve"> údajov</w:t>
      </w:r>
    </w:p>
    <w:p w:rsidRPr="00DA3B95" w:rsidR="000A3562" w:rsidP="000A3562" w:rsidRDefault="000A3562" w14:paraId="5FF9345C" w14:textId="77777777">
      <w:r w:rsidRPr="00DA3B95">
        <w:t>Zdieľanie údajov medzi inštitúciami verejnej správy je v princípe realizované dvoma spôsobmi:</w:t>
      </w:r>
    </w:p>
    <w:p w:rsidRPr="00DA3B95" w:rsidR="000A3562" w:rsidP="41189CBC" w:rsidRDefault="000A3562" w14:paraId="765AAA2D" w14:textId="11FEADC4">
      <w:pPr>
        <w:pStyle w:val="Bullet"/>
      </w:pPr>
      <w:r w:rsidRPr="00DA3B95">
        <w:t xml:space="preserve">„Každý s každým“ rôznymi technológiami od mailových príloh až po API. OPIS projekty sa riadili metodikou usmernenia 14/2014. </w:t>
      </w:r>
      <w:r w:rsidR="008C17E3">
        <w:t>Programová kancelária (</w:t>
      </w:r>
      <w:r w:rsidRPr="00DA3B95">
        <w:t>PgK</w:t>
      </w:r>
      <w:r w:rsidR="008C17E3">
        <w:t>)</w:t>
      </w:r>
      <w:r w:rsidRPr="00DA3B95">
        <w:t xml:space="preserve"> OPIS monitorovala maticu asi 50 x 50 integrácií. Vybrané rezorty majú nasadené integračné platformy (napríklad „ekosystém“ riadenia verejných financií MF), ktoré manažujú integráciu a redukujú počet integračných väzieb ale väčšinou len proxujú API, čiže na aplikačnej vrstve sa konzument musí prispôsobovať API každého poskytovateľa</w:t>
      </w:r>
      <w:r w:rsidRPr="00DA3B95" w:rsidR="00D46C45">
        <w:t xml:space="preserve"> údajov</w:t>
      </w:r>
      <w:r w:rsidRPr="00DA3B95">
        <w:t>.</w:t>
      </w:r>
    </w:p>
    <w:p w:rsidRPr="00DA3B95" w:rsidR="000A3562" w:rsidP="41189CBC" w:rsidRDefault="000A3562" w14:paraId="0F3F6AC0" w14:textId="6271BFA0">
      <w:pPr>
        <w:pStyle w:val="Bullet"/>
      </w:pPr>
      <w:r w:rsidRPr="00DA3B95">
        <w:t xml:space="preserve">Prostredníctvom MUK dátovej časti, ktorá </w:t>
      </w:r>
      <w:r w:rsidRPr="00DA3B95" w:rsidR="00D46C45">
        <w:t xml:space="preserve">ako spoločný modul </w:t>
      </w:r>
      <w:r w:rsidRPr="00DA3B95">
        <w:t xml:space="preserve">zabezpečuje poskytovanie dát jednotným spôsobom. Ako produkčný bol zatiaľ oficiálne vyhlásený MUK dátová časť ostatných úsekov (november 2015). Poskytovanie dát jednotným spôsobom znamená, že konzument získava údaje štandardizovanými službami a teda sa nemusí prispôsobovať API rôznych poskytovateľov. Naopak MUK sa snaží maximálne prispôsobiť poskytovateľovi údajov a jeho možnostiam, prípadne umožňuje využiť </w:t>
      </w:r>
      <w:r w:rsidRPr="00DA3B95" w:rsidR="00DA3B95">
        <w:t>perzistentnú</w:t>
      </w:r>
      <w:r w:rsidRPr="00DA3B95">
        <w:t xml:space="preserve"> vrstvu použitím zápisovej služby. Súčasná legislatíva prikazuje orgánom verejnej moci použiť MUK pri prístupe k referenčným údajom a oprávňuje použiť MUK pri prístupe k iným dátam.</w:t>
      </w:r>
    </w:p>
    <w:p w:rsidRPr="00DA3B95" w:rsidR="000F7EC8" w:rsidP="41189CBC" w:rsidRDefault="000F7EC8" w14:paraId="28334432" w14:textId="7047043B">
      <w:pPr>
        <w:pStyle w:val="Bullet"/>
      </w:pPr>
      <w:r w:rsidRPr="00DA3B95">
        <w:t>Prostredníctvom výmeny správ cez MUK komunikačná časť.</w:t>
      </w:r>
    </w:p>
    <w:p w:rsidRPr="00DA3B95" w:rsidR="000A3562" w:rsidP="000A3562" w:rsidRDefault="000A3562" w14:paraId="0EEEF888" w14:textId="77777777">
      <w:pPr>
        <w:pStyle w:val="Tableheader"/>
      </w:pPr>
      <w:r w:rsidRPr="00DA3B95">
        <w:t>Kvalita údajov nie je monitorovaná a vyhodnocovaná</w:t>
      </w:r>
    </w:p>
    <w:p w:rsidR="00442246" w:rsidP="000A3562" w:rsidRDefault="00442246" w14:paraId="3955BF59" w14:textId="77777777">
      <w:r w:rsidRPr="00DA3B95">
        <w:t xml:space="preserve">Všeobecne platné závery o kvalite údajov vo verejnej správe nie je možné vyniesť. </w:t>
      </w:r>
      <w:r>
        <w:t xml:space="preserve">Bola </w:t>
      </w:r>
      <w:r w:rsidRPr="00DA3B95">
        <w:t xml:space="preserve"> pr</w:t>
      </w:r>
      <w:r>
        <w:t>i</w:t>
      </w:r>
      <w:r w:rsidRPr="00DA3B95">
        <w:t>prav</w:t>
      </w:r>
      <w:r>
        <w:t>ovaná</w:t>
      </w:r>
      <w:r w:rsidRPr="00DA3B95">
        <w:t xml:space="preserve"> metodik</w:t>
      </w:r>
      <w:r>
        <w:t>a</w:t>
      </w:r>
      <w:r w:rsidRPr="00DA3B95">
        <w:t xml:space="preserve"> pre dátovú kvalitu</w:t>
      </w:r>
      <w:r w:rsidRPr="00DA3B95">
        <w:rPr>
          <w:rStyle w:val="Odkaznapoznmkupodiarou"/>
        </w:rPr>
        <w:footnoteReference w:id="6"/>
      </w:r>
      <w:r w:rsidRPr="00DA3B95">
        <w:t xml:space="preserve">, jej používanie </w:t>
      </w:r>
      <w:r>
        <w:t xml:space="preserve">však </w:t>
      </w:r>
      <w:r w:rsidRPr="00DA3B95">
        <w:t xml:space="preserve">nebolo </w:t>
      </w:r>
      <w:r>
        <w:t xml:space="preserve">oficiálne </w:t>
      </w:r>
      <w:r w:rsidRPr="00DA3B95">
        <w:t>zavedené do praxe a navrhnuté kritéri</w:t>
      </w:r>
      <w:r>
        <w:t>á</w:t>
      </w:r>
      <w:r w:rsidRPr="00DA3B95">
        <w:t xml:space="preserve"> kvality údajov</w:t>
      </w:r>
      <w:r>
        <w:t xml:space="preserve"> sa systematicky nevyhodnocujú.</w:t>
      </w:r>
    </w:p>
    <w:p w:rsidRPr="00DA3B95" w:rsidR="000A3562" w:rsidP="000A3562" w:rsidRDefault="000A3562" w14:paraId="0F50BB5A" w14:textId="0287B2E4">
      <w:r w:rsidRPr="00DA3B95">
        <w:t>Podstata nekvality údajov pri osobách je izolovaný spôsob aktualizácie údajov v jednotlivých registroch. Každý informačný systém má svoj jednoznačný interný a vlastný identifikátor</w:t>
      </w:r>
      <w:r w:rsidRPr="00DA3B95" w:rsidR="00D46C45">
        <w:t xml:space="preserve"> pre subjekt evidencie</w:t>
      </w:r>
      <w:r w:rsidRPr="00DA3B95">
        <w:t xml:space="preserve">. Kvalita ostatných údajov je neznámou veličinou, pričom sa dá predpokladať, že </w:t>
      </w:r>
      <w:r w:rsidRPr="00DA3B95" w:rsidR="009D4F42">
        <w:t>vzhľadom</w:t>
      </w:r>
      <w:r w:rsidRPr="00DA3B95">
        <w:t xml:space="preserve"> na absenciu systematického prístupu nebude vysoká.</w:t>
      </w:r>
    </w:p>
    <w:p w:rsidRPr="00DA3B95" w:rsidR="000A3562" w:rsidP="000A3562" w:rsidRDefault="000A3562" w14:paraId="27302C70" w14:textId="77777777">
      <w:pPr>
        <w:pStyle w:val="Tableheader"/>
      </w:pPr>
      <w:r w:rsidRPr="00DA3B95">
        <w:t>Proces vyhlasovania referenčných údajov bol spustený</w:t>
      </w:r>
    </w:p>
    <w:p w:rsidRPr="00DA3B95" w:rsidR="000A3562" w:rsidP="000A3562" w:rsidRDefault="000A3562" w14:paraId="7E258143" w14:textId="0C3E5631">
      <w:r w:rsidRPr="00DA3B95">
        <w:t xml:space="preserve">V priebehu </w:t>
      </w:r>
      <w:r w:rsidR="00200170">
        <w:t>rokov 2015 a 2016</w:t>
      </w:r>
      <w:r w:rsidRPr="00DA3B95">
        <w:t xml:space="preserve"> boli ako referenčné údaje vyhlásené prvé údaje (ako napríklad IČ DPH, dátum zaradenia uchádzača do evidencie uchádzačov o zamestnanie). </w:t>
      </w:r>
      <w:r w:rsidRPr="00DA3B95" w:rsidR="009D4F42">
        <w:t>Kľúčovou</w:t>
      </w:r>
      <w:r w:rsidRPr="00DA3B95">
        <w:t xml:space="preserve"> udalosťou bolo vyhlásenie údajov z RPO, vďaka ktorému je možné stotožňovať údaje o právnických osobách. Prechodné obdobie na stotožnenie je jeden rok od vyhlásenia referenčných údajov.</w:t>
      </w:r>
    </w:p>
    <w:p w:rsidR="000A3562" w:rsidP="000A3562" w:rsidRDefault="000A3562" w14:paraId="7FDCF537" w14:textId="143B8094">
      <w:r w:rsidRPr="00DA3B95">
        <w:t>Dopyt po vyhlasovaní referenčných údajov je veľký a začínajú sa prej</w:t>
      </w:r>
      <w:r w:rsidRPr="00DA3B95" w:rsidR="009D4F42">
        <w:t>av</w:t>
      </w:r>
      <w:r w:rsidRPr="00DA3B95">
        <w:t>ovať platformové efekty. V súčasnosti boli vyhlásené referenčné údaje z RFO (7.12.2016) a nasledovať budú údaje z RA.</w:t>
      </w:r>
      <w:r w:rsidRPr="00DA3B95" w:rsidR="5E95965F">
        <w:t xml:space="preserve"> </w:t>
      </w:r>
      <w:r w:rsidRPr="00DA3B95" w:rsidR="141C8360">
        <w:t>Je dôležité uviesť, že všetky vyhlásené referenčné údaje s</w:t>
      </w:r>
      <w:r w:rsidRPr="00DA3B95" w:rsidR="345E8A9D">
        <w:t xml:space="preserve">ú </w:t>
      </w:r>
      <w:r w:rsidRPr="00DA3B95" w:rsidR="085F092A">
        <w:t xml:space="preserve">vyhlásené </w:t>
      </w:r>
      <w:r w:rsidRPr="00DA3B95" w:rsidR="345E8A9D">
        <w:t xml:space="preserve">spolu s ich URI, nakoľko sú súčasťou už </w:t>
      </w:r>
      <w:r w:rsidRPr="00DA3B95" w:rsidR="4C856320">
        <w:t>vytvorených zdrojových ontológií a tieto URI sú registrované v Metainfomačnom systéme.</w:t>
      </w:r>
      <w:r w:rsidRPr="00DA3B95" w:rsidR="11F3B001">
        <w:t xml:space="preserve"> </w:t>
      </w:r>
    </w:p>
    <w:p w:rsidRPr="00DA3B95" w:rsidR="001A6655" w:rsidP="000A3562" w:rsidRDefault="001A6655" w14:paraId="49C073F9" w14:textId="0E8C8919">
      <w:r>
        <w:t>Podrobnejšie informácie o r</w:t>
      </w:r>
      <w:r w:rsidRPr="001A6655">
        <w:t>eferenčných údajoch sú k dispozícii v kapitole 4.3.1.1</w:t>
      </w:r>
      <w:r>
        <w:t>. Referenčné údaje a jedenkrát a dosť.</w:t>
      </w:r>
    </w:p>
    <w:p w:rsidRPr="00DA3B95" w:rsidR="000A3562" w:rsidP="000A3562" w:rsidRDefault="000A3562" w14:paraId="5AB8299A" w14:textId="4E7D5976">
      <w:pPr>
        <w:pStyle w:val="Tableheader"/>
      </w:pPr>
      <w:r w:rsidRPr="00DA3B95">
        <w:t>„</w:t>
      </w:r>
      <w:r w:rsidR="00D84C1A">
        <w:t>Jedenkrát</w:t>
      </w:r>
      <w:r w:rsidRPr="00DA3B95">
        <w:t xml:space="preserve"> a dosť“</w:t>
      </w:r>
    </w:p>
    <w:p w:rsidRPr="00DA3B95" w:rsidR="000A3562" w:rsidP="000A3562" w:rsidRDefault="000A3562" w14:paraId="6620E511" w14:textId="26EDFE0A">
      <w:r w:rsidRPr="00DA3B95">
        <w:t>Princíp „</w:t>
      </w:r>
      <w:r w:rsidR="00D84C1A">
        <w:t>jedenkrát</w:t>
      </w:r>
      <w:r w:rsidRPr="00DA3B95">
        <w:t xml:space="preserve"> a dosť“ </w:t>
      </w:r>
      <w:r w:rsidRPr="00DA3B95" w:rsidR="00AB2DC8">
        <w:t xml:space="preserve">zatiaľ </w:t>
      </w:r>
      <w:r w:rsidRPr="00DA3B95">
        <w:t>v praxi nefunguje</w:t>
      </w:r>
      <w:r w:rsidRPr="00DA3B95" w:rsidR="00AB2DC8">
        <w:t xml:space="preserve"> úplne</w:t>
      </w:r>
      <w:r w:rsidRPr="00DA3B95">
        <w:t>, napriek príprave legislatívnych a technických predpokladov. Medzi základné limity patrí aj nesúlad medzi generickou legislatívou (v tomto prípade Zákon o e-Governmente) a špecifickými zákonmi upravujúcimi fungovanie jedn</w:t>
      </w:r>
      <w:r w:rsidRPr="00DA3B95" w:rsidR="00AB2DC8">
        <w:t>o</w:t>
      </w:r>
      <w:r w:rsidRPr="00DA3B95">
        <w:t>tlivých agend. Jednotlivé subjekty verejnej správy preto však nepracujú s aktuálnymi a rovnakými údajmi, alebo opakovane vyžadujú údaje už existujúce v inom systéme (princíp „</w:t>
      </w:r>
      <w:r w:rsidR="00D84C1A">
        <w:t>jedenkrát</w:t>
      </w:r>
      <w:r w:rsidRPr="00DA3B95">
        <w:t xml:space="preserve"> a dosť“ sa porušuje), prípadne riešia svoje potreby externých údajov pomocou dvojstranných </w:t>
      </w:r>
      <w:r w:rsidRPr="0011664F" w:rsidR="0011664F">
        <w:t xml:space="preserve">neharmonizovaných </w:t>
      </w:r>
      <w:r w:rsidRPr="00DA3B95">
        <w:t>dohôd o poskytovaní údajov s realizáciou individuálnych technických riešeniach.</w:t>
      </w:r>
    </w:p>
    <w:p w:rsidRPr="00DA3B95" w:rsidR="000A3562" w:rsidP="000A3562" w:rsidRDefault="000A3562" w14:paraId="17009B24" w14:textId="77777777">
      <w:pPr>
        <w:pStyle w:val="Tableheader"/>
      </w:pPr>
      <w:r w:rsidRPr="00DA3B95">
        <w:t>Osobné údaje a služba moje dáta</w:t>
      </w:r>
    </w:p>
    <w:p w:rsidRPr="00DA3B95" w:rsidR="00111E74" w:rsidP="00111E74" w:rsidRDefault="00111E74" w14:paraId="39745CBC" w14:textId="7FC3F63F">
      <w:r w:rsidRPr="00DA3B95">
        <w:t xml:space="preserve">K </w:t>
      </w:r>
      <w:r w:rsidRPr="00DA3B95" w:rsidR="00C22283">
        <w:t>referenčn</w:t>
      </w:r>
      <w:r w:rsidR="00C22283">
        <w:t>ým</w:t>
      </w:r>
      <w:r w:rsidRPr="00DA3B95" w:rsidR="00C22283">
        <w:t xml:space="preserve"> </w:t>
      </w:r>
      <w:r w:rsidRPr="00DA3B95">
        <w:t xml:space="preserve">údajom, ktoré sa týkajú konkrétnej fyzickej osoby </w:t>
      </w:r>
      <w:r>
        <w:t>bude</w:t>
      </w:r>
      <w:r w:rsidRPr="00DA3B95">
        <w:t xml:space="preserve"> možné pristúpiť cez službu „Moje dáta“, ktorá má byť dostupná cez elektronickú schránku. Služba momentálne </w:t>
      </w:r>
      <w:r>
        <w:t xml:space="preserve">nemôže </w:t>
      </w:r>
      <w:r w:rsidRPr="00DA3B95">
        <w:t xml:space="preserve"> </w:t>
      </w:r>
      <w:r>
        <w:t xml:space="preserve">poskytovať </w:t>
      </w:r>
      <w:r w:rsidRPr="00DA3B95">
        <w:t>dostatočný rozsah údajov</w:t>
      </w:r>
      <w:r>
        <w:t>, nakoľko je potrebná úprava ISVS, ktor</w:t>
      </w:r>
      <w:r w:rsidR="0011664F">
        <w:t>ý</w:t>
      </w:r>
      <w:r>
        <w:t xml:space="preserve"> </w:t>
      </w:r>
      <w:r w:rsidR="0011664F">
        <w:t xml:space="preserve">bude </w:t>
      </w:r>
      <w:r>
        <w:t xml:space="preserve">cez predmetnú službu údaje poskytovať. </w:t>
      </w:r>
    </w:p>
    <w:p w:rsidRPr="00DA3B95" w:rsidR="000A3562" w:rsidP="000A3562" w:rsidRDefault="000A3562" w14:paraId="45E5D300" w14:textId="77777777">
      <w:r w:rsidRPr="00DA3B95">
        <w:t>Implementácia dôsledkov smernice GDPR nie je momentálne vo verejnej správe systematicky riešená.</w:t>
      </w:r>
    </w:p>
    <w:p w:rsidRPr="00DA3B95" w:rsidR="000A3562" w:rsidP="000A3562" w:rsidRDefault="000A3562" w14:paraId="1CDC89D5" w14:textId="77777777">
      <w:pPr>
        <w:pStyle w:val="Tableheader"/>
      </w:pPr>
      <w:r w:rsidRPr="00DA3B95">
        <w:t>Analytické spracovanie údajov vo verejnej správe</w:t>
      </w:r>
    </w:p>
    <w:p w:rsidRPr="00DA3B95" w:rsidR="000A3562" w:rsidP="000A3562" w:rsidRDefault="000A3562" w14:paraId="53A07A42" w14:textId="1BCACFD7">
      <w:r w:rsidRPr="00DA3B95">
        <w:t>Analytické jednotky sú v súčasnosti zriadené len na niektorých ministerstvách a ich výkonnosť je až na výnimky (IFP, čiastočne IVP) obmedzená, čo je dané hlavne personálnymi kapacitami a kvalitou dostupných nástrojov a dát. Metodika posudzovania vplyvov sa dodržuje formálne a analýzy nie sú podrobované kontrole kvality. Vďaka iniciatívam reformy verejnej správy vyjadrených v Operačnom programe Efektívna verejná správa dochádza postupne k zmene tohto stavu a plánuje sa posilnenie agendy lepšej regulácie a</w:t>
      </w:r>
      <w:r w:rsidR="001571FD">
        <w:t xml:space="preserve"> </w:t>
      </w:r>
      <w:r w:rsidRPr="00DA3B95">
        <w:t>vybudovanie analytických jednotiek.</w:t>
      </w:r>
    </w:p>
    <w:p w:rsidRPr="00DA3B95" w:rsidR="006653EF" w:rsidP="000A3562" w:rsidRDefault="000A3562" w14:paraId="5F6DD85F" w14:textId="3BABF021">
      <w:r w:rsidRPr="00DA3B95">
        <w:t>Údaje vo verejnej správe sa</w:t>
      </w:r>
      <w:r w:rsidR="00DB5908">
        <w:t xml:space="preserve"> </w:t>
      </w:r>
      <w:r w:rsidRPr="00DA3B95" w:rsidR="00DB5908">
        <w:t>väčšinou</w:t>
      </w:r>
      <w:r w:rsidRPr="00DA3B95">
        <w:t xml:space="preserve"> nezbierajú pravidelne a väčšinou nie sú konzistentné a kvalitné. Zdieľanie dát je administratívne a technicky náročné (používa sa výmena dát na pevných nosičoch ako DVD). Neexistuje predstava o dátovom modeli verejnej správy: aké dáta majú jednotlivé inštitúcie verejnej správy k dispozícii a na aké účely sa používajú. Nie sú tiež jasne vyjasnené pravidlá na ochranu osobných údajov a zavedené spoľahlivé nástroje pre ich anonymizáciu a pseudonymizáciu.</w:t>
      </w:r>
    </w:p>
    <w:p w:rsidRPr="00DA3B95" w:rsidR="000A3562" w:rsidP="000A3562" w:rsidRDefault="000A3562" w14:paraId="2EF65CAA" w14:textId="77777777">
      <w:pPr>
        <w:pStyle w:val="Nadpis4"/>
      </w:pPr>
      <w:r w:rsidRPr="00DA3B95">
        <w:t>Priestorové (geografické) údaje</w:t>
      </w:r>
    </w:p>
    <w:p w:rsidRPr="00DA3B95" w:rsidR="0039026D" w:rsidP="47BF5188" w:rsidRDefault="0039026D" w14:paraId="5F8FD4FD" w14:textId="77777777">
      <w:r w:rsidRPr="00DA3B95">
        <w:t xml:space="preserve">Priestorový objekt predstavuje abstraktné znázornenie informácie o objekte reálneho sveta súvisiacej s konkrétnou polohou alebo geografickou oblasťou v geodetických systémoch. V tejto súvislosti je každý údaj o priestorovom objekte, s priamym alebo nepriamym odkazom na jeho konkrétnu polohu alebo geografickú oblasť, priestorovým údajom. </w:t>
      </w:r>
    </w:p>
    <w:p w:rsidRPr="00DA3B95" w:rsidR="0039026D" w:rsidP="47BF5188" w:rsidRDefault="0039026D" w14:paraId="2BEAC979" w14:textId="77777777">
      <w:r w:rsidRPr="00DA3B95">
        <w:t xml:space="preserve">Z praktického hľadiska je každý údaj, ktorý obsahuje informáciu o priamej alebo nepriamej lokalizácii objektu a javu, priestorovým údajom. Priamy odkaz na polohu môže byť vyjadrený formou súradníc (2D alebo 3D) a nepriamym odkazom na polohu môže byť napríklad adresa alebo uvedenie blízkych vzťahov. </w:t>
      </w:r>
    </w:p>
    <w:p w:rsidRPr="00DA3B95" w:rsidR="0039026D" w:rsidP="47BF5188" w:rsidRDefault="0039026D" w14:paraId="693FFF72" w14:textId="77777777">
      <w:pPr>
        <w:pStyle w:val="Tableheader"/>
      </w:pPr>
      <w:r w:rsidRPr="00DA3B95">
        <w:t>Referenčné priestorové údaje</w:t>
      </w:r>
    </w:p>
    <w:p w:rsidRPr="00DA3B95" w:rsidR="0039026D" w:rsidP="41189CBC" w:rsidRDefault="0039026D" w14:paraId="5737A61C" w14:textId="77777777">
      <w:r w:rsidRPr="00DA3B95">
        <w:t xml:space="preserve">Vo všeobecnosti sú priestorové údaje svojou povahou referencované vo vzťahu k nejakému konkrétnemu priestoru. Vyššie uvedená skutočnosť však neznamená, že sú referenčnými údajmi podľa NKIVS resp. pre účely tohto dokumentu. Tento dokument sa zaoberá priestorovými údajmi a ich podmnožinou referenčnými priestorovými údajmi. </w:t>
      </w:r>
    </w:p>
    <w:p w:rsidRPr="00DA3B95" w:rsidR="0039026D" w:rsidP="47BF5188" w:rsidRDefault="0039026D" w14:paraId="0CEC5704" w14:textId="77777777">
      <w:pPr>
        <w:pStyle w:val="Tableheader"/>
      </w:pPr>
      <w:r w:rsidRPr="00DA3B95">
        <w:t xml:space="preserve">Právne predpisy ovplyvňujúce priestorové údaje </w:t>
      </w:r>
    </w:p>
    <w:p w:rsidRPr="00DA3B95" w:rsidR="0039026D" w:rsidP="47BF5188" w:rsidRDefault="0039026D" w14:paraId="61D2FBEF" w14:textId="77777777">
      <w:r w:rsidRPr="00DA3B95">
        <w:t xml:space="preserve">Základným právnym predpisom týkajúcim sa priestorových údajov na úrovni EÚ je Smernica Európskeho Parlamentu a Rady 2007/2/ES zo 14. marca 2007, ktorou sa zriaďuje </w:t>
      </w:r>
      <w:r w:rsidRPr="00DA3B95">
        <w:rPr>
          <w:b/>
          <w:bCs/>
        </w:rPr>
        <w:t>Infraštruktúra pre priestorové informácie v Európskom spoločenstve (INSPIRE)</w:t>
      </w:r>
      <w:r w:rsidRPr="00DA3B95">
        <w:t>. Smernica predstavuje právny rámec pre vytvorenie a prevádzkovanie infraštruktúry priestorových informácií v Európe za účelom formulovania, implementácie, monitorovania a vyhodnocovania politík spoločenstva na všetkých úrovniach a poskytovania verejných informácií v oblasti priestorových dát.</w:t>
      </w:r>
    </w:p>
    <w:p w:rsidRPr="00DA3B95" w:rsidR="004C6DE0" w:rsidP="00902755" w:rsidRDefault="0039026D" w14:paraId="490F830E" w14:textId="2CDC5C02">
      <w:r w:rsidRPr="00DA3B95">
        <w:t xml:space="preserve">Do legislatívy Slovenskej republiky bola táto smernica transponovaná prostredníctvom </w:t>
      </w:r>
      <w:r w:rsidR="00C22283">
        <w:t xml:space="preserve">zákona </w:t>
      </w:r>
      <w:r w:rsidRPr="00DA3B95" w:rsidR="004C6DE0">
        <w:t>č. 3/2010 Z. z. o národnej infraštruktúre pre priestorové informácie</w:t>
      </w:r>
      <w:r w:rsidR="004C6DE0">
        <w:t xml:space="preserve"> v znení zákona </w:t>
      </w:r>
      <w:r w:rsidRPr="00DA3B95" w:rsidR="004C6DE0">
        <w:t xml:space="preserve"> č. 362/2015 Z. z.</w:t>
      </w:r>
      <w:r w:rsidRPr="00DA3B95" w:rsidDel="00796277" w:rsidR="004C6DE0">
        <w:t xml:space="preserve"> </w:t>
      </w:r>
      <w:r w:rsidRPr="00C22283" w:rsidR="00C22283">
        <w:t>(Zákon NIPI) a Vyhlášky č. 12/2017 Z. z. Ministerstva životného prostredia Slovenskej republiky zo 16. januára 2017, ktorou sa mení a dopĺňa vyhláška Ministerstva životného prostredia Slovenskej republiky č. 352/2011 Z. z., ktorou sa vykonávajú niektoré ustanovenia zákona č. 3/2010 Z. z. o národnej infraštruktúre pre priestorové informácie. Transpozíciu dopĺňa séria Ďalších právnych predpisov EÚ (nariadenia a rozhodnutie). Ako odporúčané je potrebné brať do úvahy súvisiace Technické návody INSPIRE.  Z ďalších právnych predpisov je potrebné zohľadniť aj zákon č. 215/1995 Z. z. o geodézii a kartografii v znení neskorších predpisov.</w:t>
      </w:r>
    </w:p>
    <w:p w:rsidRPr="00DA3B95" w:rsidR="0039026D" w:rsidP="47BF5188" w:rsidRDefault="0039026D" w14:paraId="07550987" w14:textId="77777777">
      <w:r w:rsidRPr="00DA3B95">
        <w:t>Základné právne predpisy dopĺňajú ďalšie právne predpisy EÚ (nariadenia a rozhodnutie) a SR (vyhláška). Ako odporúčané je potrebné brať do úvahy Technické návody INSPIRE.Z ďalších právnych predpisov je potrebné zohľadniť aj zákon č. 215/1995 Z. z. o geodézii a kartografii.</w:t>
      </w:r>
    </w:p>
    <w:p w:rsidRPr="00DA3B95" w:rsidR="0039026D" w:rsidP="47BF5188" w:rsidRDefault="0039026D" w14:paraId="645B3C5C" w14:textId="77777777">
      <w:pPr>
        <w:pStyle w:val="Tableheader"/>
      </w:pPr>
      <w:r w:rsidRPr="00DA3B95">
        <w:t>Kvalita priestorových údajov</w:t>
      </w:r>
    </w:p>
    <w:p w:rsidRPr="00DA3B95" w:rsidR="0039026D" w:rsidP="41189CBC" w:rsidRDefault="00BE198B" w14:paraId="54290066" w14:textId="603B9B3C">
      <w:r>
        <w:t xml:space="preserve">Aj keď je problematika hodnotenia kvality priestorových údajov vymedzená medzinárodnými štandardmi (napríklad </w:t>
      </w:r>
      <w:r w:rsidRPr="00643F45">
        <w:t>ISO 19157:2013</w:t>
      </w:r>
      <w:r>
        <w:t>), jej praktická aplikácia stále čelí nemalým výzvam. Systémové a harmonizované hodnotenie kvality priestorových údajov na Slovensku v súčasnosti absentuje.</w:t>
      </w:r>
    </w:p>
    <w:p w:rsidRPr="00DA3B95" w:rsidR="0039026D" w:rsidP="47BF5188" w:rsidRDefault="0039026D" w14:paraId="44011D20" w14:textId="77777777">
      <w:pPr>
        <w:pStyle w:val="Tableheader"/>
      </w:pPr>
      <w:r w:rsidRPr="00DA3B95">
        <w:t>Súčasný stav priestorových údajov v SR</w:t>
      </w:r>
    </w:p>
    <w:p w:rsidRPr="005414FE" w:rsidR="0039026D" w:rsidRDefault="0039026D" w14:paraId="79C726D1" w14:textId="69BF25CF">
      <w:pPr>
        <w:rPr>
          <w:b/>
          <w:bCs/>
        </w:rPr>
      </w:pPr>
      <w:r w:rsidRPr="00DA3B95">
        <w:t>V Slovenskej republike sú priestorové údaje v súčasnosti vytvárané, spravované a poskytované do značnej miery neefektívne. Napriek snahe niektorých inštitúcií o dodržiavanie legislatívneho rámca a požiadaviek na vytváranie, spravovanie a zdieľanie priestor</w:t>
      </w:r>
      <w:r w:rsidR="00DA3B95">
        <w:t>ových údajov dochádza k duplici</w:t>
      </w:r>
      <w:r w:rsidRPr="00DA3B95">
        <w:t>tnému i multiciplitnému zberu priestorových údajov s </w:t>
      </w:r>
      <w:r w:rsidR="00A6780F">
        <w:t>rôznou</w:t>
      </w:r>
      <w:r w:rsidRPr="00DA3B95" w:rsidR="00A6780F">
        <w:t xml:space="preserve"> </w:t>
      </w:r>
      <w:r w:rsidRPr="00DA3B95">
        <w:t xml:space="preserve">kvalitou. Vo všeobecnosti je tento jav daný: </w:t>
      </w:r>
    </w:p>
    <w:p w:rsidRPr="00DA3B95" w:rsidR="0039026D" w:rsidRDefault="0039026D" w14:paraId="68292A17" w14:textId="77777777">
      <w:pPr>
        <w:pStyle w:val="Bullet"/>
        <w:rPr>
          <w:b/>
          <w:bCs/>
        </w:rPr>
      </w:pPr>
      <w:r w:rsidRPr="00DA3B95">
        <w:t>Neznalosťou príslušných pravidiel, ktorými sa má riadiť vytváranie, správa poskytovanie priestorových údajov.</w:t>
      </w:r>
    </w:p>
    <w:p w:rsidRPr="005414FE" w:rsidR="0039026D" w:rsidP="00A6780F" w:rsidRDefault="00A6780F" w14:paraId="0E40B277" w14:textId="365E4EA0">
      <w:pPr>
        <w:pStyle w:val="Bullet"/>
        <w:rPr>
          <w:b/>
          <w:bCs/>
        </w:rPr>
      </w:pPr>
      <w:r>
        <w:t>Neochotou</w:t>
      </w:r>
      <w:r w:rsidRPr="00A6780F">
        <w:t xml:space="preserve"> zdieľať priestorové údaje vytvorené z prostriedkov štátneho rozpočtu respektív</w:t>
      </w:r>
      <w:r>
        <w:t>e prostriedkov EÚ, a neochotou</w:t>
      </w:r>
      <w:r w:rsidRPr="00A6780F">
        <w:t xml:space="preserve"> akceptovať priestorové údaje vytvorené iným orgánom verejnej moci.</w:t>
      </w:r>
    </w:p>
    <w:p w:rsidRPr="00DA3B95" w:rsidR="0039026D" w:rsidP="00876871" w:rsidRDefault="0039026D" w14:paraId="630B273E" w14:textId="2C477F9D">
      <w:pPr>
        <w:pStyle w:val="Bullet"/>
        <w:rPr>
          <w:b/>
          <w:bCs/>
        </w:rPr>
      </w:pPr>
      <w:r w:rsidRPr="00DA3B95">
        <w:t xml:space="preserve">Nedostatkom </w:t>
      </w:r>
      <w:r w:rsidRPr="00876871" w:rsidR="00876871">
        <w:t xml:space="preserve">kvalifikovaných a kompetentných ľudských zdrojov, vrátane </w:t>
      </w:r>
      <w:r w:rsidRPr="00DA3B95">
        <w:t>finančných zdrojov na budovanie vlastnej či zdieľanej infraštruktúry priestorových údajov.</w:t>
      </w:r>
    </w:p>
    <w:p w:rsidRPr="00DA3B95" w:rsidR="0039026D" w:rsidP="005414FE" w:rsidRDefault="0039026D" w14:paraId="47CD59E4" w14:textId="5AFB3175">
      <w:r w:rsidRPr="00DA3B95">
        <w:t xml:space="preserve">Uvedené dôvody majú za následok nesystémový prístup tvorby a zdieľania priestorových údajov, neefektívne </w:t>
      </w:r>
      <w:r w:rsidRPr="00DA3B95" w:rsidR="00DA3B95">
        <w:t>vynakladanie</w:t>
      </w:r>
      <w:r w:rsidRPr="00DA3B95">
        <w:t xml:space="preserve"> prostriedkov štátu na vytváranie a aktualizáciu priestorových údajov a v konečnom dôsledku nedostatočný prístup k priestorovým údajom, resp</w:t>
      </w:r>
      <w:r w:rsidR="002F178D">
        <w:t>ektíve</w:t>
      </w:r>
      <w:r w:rsidRPr="00DA3B95">
        <w:t xml:space="preserve"> prístup k priestorovým údajom úzko limitovaný, porušuje sa pravidlo „</w:t>
      </w:r>
      <w:r w:rsidR="00D84C1A">
        <w:t>Jedenkrát</w:t>
      </w:r>
      <w:r w:rsidRPr="00DA3B95">
        <w:t xml:space="preserve"> a dosť“, stráca sa možnosť reálneho manažmentu priestorových údajov na úrovni Slovenskej </w:t>
      </w:r>
      <w:r w:rsidRPr="00DA3B95" w:rsidR="00DA3B95">
        <w:t>republiky</w:t>
      </w:r>
      <w:r w:rsidRPr="00DA3B95">
        <w:t xml:space="preserve">. </w:t>
      </w:r>
      <w:r w:rsidR="002F178D">
        <w:t>Neznalosť je spôsobená aj nízkou mierou informovanosti o priestorových údajoch.</w:t>
      </w:r>
    </w:p>
    <w:p w:rsidRPr="00DF79C0" w:rsidR="0039026D" w:rsidP="005414FE" w:rsidRDefault="0039026D" w14:paraId="67C39CCE" w14:textId="703F4F51">
      <w:pPr>
        <w:pStyle w:val="Tableheader"/>
      </w:pPr>
      <w:r w:rsidRPr="00DF79C0">
        <w:t>Register priestorových informácií</w:t>
      </w:r>
    </w:p>
    <w:p w:rsidRPr="00DF79C0" w:rsidR="0039026D" w:rsidP="005414FE" w:rsidRDefault="0039026D" w14:paraId="5404B4B7" w14:textId="35662274">
      <w:pPr>
        <w:rPr>
          <w:bCs/>
        </w:rPr>
      </w:pPr>
      <w:r w:rsidRPr="00AE4233">
        <w:t xml:space="preserve">Register priestorových informácií (RPI) je budovaný v súlade Národnou koncepciou informatizácie verejnej správy (2008) ako základný register štátu. RPI bude po jeho naplnení zo strany povinných osôb </w:t>
      </w:r>
      <w:r w:rsidRPr="00AE4233" w:rsidR="00DA3B95">
        <w:t>poskytovať</w:t>
      </w:r>
      <w:r w:rsidRPr="00AE4233">
        <w:t xml:space="preserve"> pre verejnú správu, odbornú verejnosť a občanov jednotný a údajovo konzistentný zdroj údajov o  priestorových informáciách vo forme metaúdajov súboroch a službách priestorových údajov pre koncových použ</w:t>
      </w:r>
      <w:r w:rsidR="00D26AAA">
        <w:t>ívateľov</w:t>
      </w:r>
      <w:r w:rsidRPr="00AE4233">
        <w:t xml:space="preserve">. Služby </w:t>
      </w:r>
      <w:r w:rsidRPr="001757C4">
        <w:t xml:space="preserve">RPI </w:t>
      </w:r>
      <w:r w:rsidRPr="00AE4233">
        <w:t>sú dostupné občanom, podnikateľ</w:t>
      </w:r>
      <w:r w:rsidR="0053422C">
        <w:t>ským subjektom</w:t>
      </w:r>
      <w:r w:rsidRPr="00AE4233">
        <w:t xml:space="preserve">, verejnej správe takým spôsobom, aby používatelia </w:t>
      </w:r>
      <w:r w:rsidRPr="001757C4">
        <w:t xml:space="preserve">RPI </w:t>
      </w:r>
      <w:r w:rsidRPr="00AE4233">
        <w:t xml:space="preserve">nemuseli získavať informácie o priestorových údajoch a službách priestorových údajov z rôznych zdrojov. </w:t>
      </w:r>
      <w:r w:rsidRPr="001757C4">
        <w:t xml:space="preserve">RPI </w:t>
      </w:r>
      <w:r w:rsidRPr="00AE4233">
        <w:t xml:space="preserve">zjednocuje tvorbu, poskytovanie a aktualizáciu metaúdajov o priestorových informáciách, ako aj vytvorenie a aplikovanie princípov harmonizácie a interoperability priestorových informácií. </w:t>
      </w:r>
      <w:r w:rsidRPr="00902755" w:rsidR="4E1E6B8E">
        <w:rPr>
          <w:rFonts w:eastAsia="Times New Roman"/>
        </w:rPr>
        <w:t>Jedným z  dôležitých rysov RPI pre manažment údajov je zosúladenie sa s Centrálnym metainformačným systémom verejnej správy, od ktorého bude RPI preberať pridelené Jednoznačné referencovateľné identifikátory pre priestorové údaje, čím sa dosiahne celková vzájomná interoperabilita údajov z RPI a ostatných referenčných registrov</w:t>
      </w:r>
      <w:r w:rsidRPr="00AE4233">
        <w:t>. Identifikátory tvoria základ pri validácii metaúdajov spravovaných v registri. RPI predstavuje jeden zo základných nástrojov na manažment priestorových údajov v Slovenskej republike a jeho aktívnym využívaním je možné do značnej miery eliminovať nedostatky v súčasnom stave priestorových údajov v SR.</w:t>
      </w:r>
    </w:p>
    <w:p w:rsidRPr="005414FE" w:rsidR="0039026D" w:rsidP="005414FE" w:rsidRDefault="0039026D" w14:paraId="5395B21C" w14:textId="77777777">
      <w:pPr>
        <w:pStyle w:val="Tableheader"/>
      </w:pPr>
      <w:r w:rsidRPr="00C23DDC">
        <w:t>Stav budovania Národnej infraštruktúry pre priestorové informácie podľa príslušnej legislatívy</w:t>
      </w:r>
    </w:p>
    <w:p w:rsidRPr="00DA3B95" w:rsidR="0039026D" w:rsidP="005414FE" w:rsidRDefault="0039026D" w14:paraId="30DED003" w14:textId="2A44965B">
      <w:r w:rsidRPr="00DA3B95">
        <w:t xml:space="preserve">Povinné osoby zodpovedné </w:t>
      </w:r>
      <w:r w:rsidR="00BE1C56">
        <w:t>v zmysle z</w:t>
      </w:r>
      <w:r w:rsidRPr="00BE1C56" w:rsidR="00BE1C56">
        <w:t>oznamu povinných osôb</w:t>
      </w:r>
      <w:r w:rsidR="00BE1C56">
        <w:rPr>
          <w:rStyle w:val="Odkaznapoznmkupodiarou"/>
        </w:rPr>
        <w:footnoteReference w:id="7"/>
      </w:r>
      <w:r w:rsidRPr="00BE1C56" w:rsidR="00BE1C56">
        <w:t xml:space="preserve"> </w:t>
      </w:r>
      <w:r w:rsidRPr="00DA3B95">
        <w:t>za jednotlivé témy podľa príloh zákona č. 3/2010 Z. z. nespĺňajú implementáciu v plnom rozsahu a nedodržiavajú stanovený časový harmonogram.</w:t>
      </w:r>
      <w:r w:rsidR="006D4A92">
        <w:t xml:space="preserve"> </w:t>
      </w:r>
      <w:r w:rsidRPr="006D4A92" w:rsidR="006D4A92">
        <w:t>Podrobnejšie informácie o stave budovania Národnej infraštruktúry priestorových údajov sú k dispozícii prostredníctvom SK INSPIRE Monitoringu a Reportingu</w:t>
      </w:r>
      <w:r w:rsidR="006D4A92">
        <w:rPr>
          <w:rStyle w:val="Odkaznapoznmkupodiarou"/>
        </w:rPr>
        <w:footnoteReference w:id="8"/>
      </w:r>
      <w:r w:rsidRPr="006D4A92" w:rsidR="006D4A92">
        <w:t>.</w:t>
      </w:r>
    </w:p>
    <w:p w:rsidRPr="00DA3B95" w:rsidR="000A3562" w:rsidRDefault="000A3562" w14:paraId="256654C2" w14:textId="77777777">
      <w:pPr>
        <w:pStyle w:val="Nadpis3"/>
      </w:pPr>
      <w:bookmarkStart w:name="_Toc474208888" w:id="245"/>
      <w:bookmarkStart w:name="_Toc474248154" w:id="246"/>
      <w:bookmarkStart w:name="_Toc474272201" w:id="247"/>
      <w:bookmarkStart w:name="_Toc474272322" w:id="248"/>
      <w:bookmarkStart w:name="_Toc474272552" w:id="249"/>
      <w:bookmarkStart w:name="_Toc474208890" w:id="250"/>
      <w:bookmarkStart w:name="_Toc474248156" w:id="251"/>
      <w:bookmarkStart w:name="_Toc474272203" w:id="252"/>
      <w:bookmarkStart w:name="_Toc474272324" w:id="253"/>
      <w:bookmarkStart w:name="_Toc474272554" w:id="254"/>
      <w:bookmarkStart w:name="_Toc474208895" w:id="255"/>
      <w:bookmarkStart w:name="_Toc474248161" w:id="256"/>
      <w:bookmarkStart w:name="_Toc474272208" w:id="257"/>
      <w:bookmarkStart w:name="_Toc474272329" w:id="258"/>
      <w:bookmarkStart w:name="_Toc474272559" w:id="259"/>
      <w:bookmarkStart w:name="_Toc474208898" w:id="260"/>
      <w:bookmarkStart w:name="_Toc474248164" w:id="261"/>
      <w:bookmarkStart w:name="_Toc474272211" w:id="262"/>
      <w:bookmarkStart w:name="_Toc474272332" w:id="263"/>
      <w:bookmarkStart w:name="_Toc474272562" w:id="264"/>
      <w:bookmarkStart w:name="_Toc474208902" w:id="265"/>
      <w:bookmarkStart w:name="_Toc474248168" w:id="266"/>
      <w:bookmarkStart w:name="_Toc474272215" w:id="267"/>
      <w:bookmarkStart w:name="_Toc474272336" w:id="268"/>
      <w:bookmarkStart w:name="_Toc474272566" w:id="269"/>
      <w:bookmarkStart w:name="_Toc468289251" w:id="270"/>
      <w:bookmarkStart w:name="_Toc475310964" w:id="271"/>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DA3B95">
        <w:t>Riziká vyplývajúce zo súčasného stavu</w:t>
      </w:r>
      <w:bookmarkEnd w:id="270"/>
      <w:bookmarkEnd w:id="271"/>
    </w:p>
    <w:p w:rsidRPr="00DA3B95" w:rsidR="000A3562" w:rsidP="000A3562" w:rsidRDefault="000A3562" w14:paraId="61CE508B" w14:textId="77777777">
      <w:r w:rsidRPr="00DA3B95">
        <w:t>Ak by sa súčasný stav nezmenil, je možné očakávať nasledujúce riziká.:</w:t>
      </w:r>
    </w:p>
    <w:p w:rsidRPr="00DA3B95" w:rsidR="000A3562" w:rsidP="41189CBC" w:rsidRDefault="000A3562" w14:paraId="42F4DBEF" w14:textId="52D8735C">
      <w:pPr>
        <w:pStyle w:val="Bullet"/>
      </w:pPr>
      <w:r w:rsidRPr="00DA3B95">
        <w:rPr>
          <w:b/>
          <w:bCs/>
        </w:rPr>
        <w:t xml:space="preserve">Verejná správa nebude mať k </w:t>
      </w:r>
      <w:r w:rsidRPr="00DA3B95" w:rsidR="009D4F42">
        <w:rPr>
          <w:b/>
          <w:bCs/>
        </w:rPr>
        <w:t>dispozícii</w:t>
      </w:r>
      <w:r w:rsidRPr="00DA3B95">
        <w:rPr>
          <w:b/>
          <w:bCs/>
        </w:rPr>
        <w:t xml:space="preserve"> kvalitné údaje -</w:t>
      </w:r>
      <w:r w:rsidRPr="00DA3B95">
        <w:t>, ich nejednoznačnosť, nekonzistentnosť znižuje výkonnosť verejnej správy, znižuje sa miera transparentnosti</w:t>
      </w:r>
      <w:r w:rsidRPr="00DA3B95" w:rsidR="00946601">
        <w:t xml:space="preserve">, </w:t>
      </w:r>
      <w:r w:rsidRPr="00DA3B95">
        <w:t>zvyšuje sa nedôveryhodnosť verejnej správy</w:t>
      </w:r>
      <w:r w:rsidRPr="00DA3B95" w:rsidR="00946601">
        <w:t xml:space="preserve"> a hrozia nesprávne rozhodnutia.</w:t>
      </w:r>
    </w:p>
    <w:p w:rsidRPr="00DA3B95" w:rsidR="008015F2" w:rsidP="00656840" w:rsidRDefault="009D4F42" w14:paraId="745952C0" w14:textId="2448EF36">
      <w:pPr>
        <w:pStyle w:val="Bullet"/>
      </w:pPr>
      <w:r w:rsidRPr="00DA3B95">
        <w:rPr>
          <w:b/>
          <w:bCs/>
        </w:rPr>
        <w:t>Neexistencia</w:t>
      </w:r>
      <w:r w:rsidRPr="00DA3B95" w:rsidR="008015F2">
        <w:rPr>
          <w:b/>
          <w:bCs/>
        </w:rPr>
        <w:t xml:space="preserve"> dostatočného počtu referenčných údajov</w:t>
      </w:r>
      <w:r w:rsidRPr="00DA3B95" w:rsidR="00D46C45">
        <w:rPr>
          <w:b/>
          <w:bCs/>
        </w:rPr>
        <w:t xml:space="preserve"> respektíve pomalé vyhlasovanie referenčných údajov</w:t>
      </w:r>
      <w:r w:rsidRPr="00DA3B95" w:rsidR="008015F2">
        <w:t xml:space="preserve"> – údaje nebude možné referencovať, čo vytvára </w:t>
      </w:r>
      <w:r w:rsidRPr="00DA3B95" w:rsidR="00946601">
        <w:t>rizik</w:t>
      </w:r>
      <w:r w:rsidR="00012925">
        <w:t>o trvalej</w:t>
      </w:r>
      <w:r w:rsidRPr="00DA3B95" w:rsidR="008015F2">
        <w:t xml:space="preserve"> a </w:t>
      </w:r>
      <w:r w:rsidRPr="00DA3B95" w:rsidR="00012925">
        <w:t>systémov</w:t>
      </w:r>
      <w:r w:rsidR="00012925">
        <w:t>ej</w:t>
      </w:r>
      <w:r w:rsidRPr="00DA3B95" w:rsidR="00012925">
        <w:t xml:space="preserve"> </w:t>
      </w:r>
      <w:r w:rsidRPr="00DA3B95" w:rsidR="008015F2">
        <w:t>nekvalit</w:t>
      </w:r>
      <w:r w:rsidR="00656840">
        <w:t>y</w:t>
      </w:r>
      <w:r w:rsidRPr="00DA3B95" w:rsidR="008015F2">
        <w:t xml:space="preserve"> údajov</w:t>
      </w:r>
      <w:r w:rsidR="00656840">
        <w:t xml:space="preserve"> a riziko </w:t>
      </w:r>
      <w:r w:rsidRPr="00656840" w:rsidR="00656840">
        <w:t>nedostatočnej miery interoperability, efektívneho opätovného využitia referenčných údajov</w:t>
      </w:r>
      <w:r w:rsidRPr="00DA3B95" w:rsidR="008015F2">
        <w:t>.</w:t>
      </w:r>
    </w:p>
    <w:p w:rsidRPr="00DA3B95" w:rsidR="000A3562" w:rsidP="00656840" w:rsidRDefault="000A3562" w14:paraId="6F52DF35" w14:textId="1D0DAF67">
      <w:pPr>
        <w:pStyle w:val="Bullet"/>
      </w:pPr>
      <w:r w:rsidRPr="00DA3B95">
        <w:t>Požiadavky verejnosti a orgánov EÚ na dostupnosť údajov a ochranu osobných údajov nebudú naplnené</w:t>
      </w:r>
      <w:r w:rsidR="00656840">
        <w:t xml:space="preserve">, </w:t>
      </w:r>
      <w:r w:rsidRPr="00656840" w:rsidR="00656840">
        <w:t>vrátane možných sankcií EÚ za neplnenie súvisiacich  legislatívnych povinností</w:t>
      </w:r>
      <w:r w:rsidR="00656840">
        <w:t>.</w:t>
      </w:r>
      <w:r w:rsidRPr="00DA3B95" w:rsidDel="00656840" w:rsidR="00656840">
        <w:t xml:space="preserve"> </w:t>
      </w:r>
    </w:p>
    <w:p w:rsidRPr="00DA3B95" w:rsidR="000A3562" w:rsidP="41189CBC" w:rsidRDefault="000A3562" w14:paraId="5949E35F" w14:textId="729870E8">
      <w:pPr>
        <w:pStyle w:val="Bullet"/>
      </w:pPr>
      <w:r w:rsidRPr="00DA3B95">
        <w:rPr>
          <w:b/>
          <w:bCs/>
        </w:rPr>
        <w:t>Verejná správa nevyužije potenciál</w:t>
      </w:r>
      <w:r w:rsidRPr="00DA3B95">
        <w:t>, ktorý prinášajú nové technológie spracovania údajov a </w:t>
      </w:r>
      <w:r w:rsidRPr="00DA3B95" w:rsidR="008015F2">
        <w:t>„</w:t>
      </w:r>
      <w:r w:rsidRPr="00DA3B95">
        <w:t>Big Data</w:t>
      </w:r>
      <w:r w:rsidRPr="00DA3B95" w:rsidR="008015F2">
        <w:rPr>
          <w:b/>
          <w:bCs/>
        </w:rPr>
        <w:t>“</w:t>
      </w:r>
      <w:r w:rsidRPr="00DA3B95">
        <w:t xml:space="preserve"> – z </w:t>
      </w:r>
      <w:r w:rsidR="00333451">
        <w:t>údajov</w:t>
      </w:r>
      <w:r w:rsidRPr="00DA3B95" w:rsidR="00333451">
        <w:t xml:space="preserve"> </w:t>
      </w:r>
      <w:r w:rsidRPr="00DA3B95">
        <w:t>nevznikne vzácny zdroj a Slovensk</w:t>
      </w:r>
      <w:r w:rsidR="00333451">
        <w:t>á</w:t>
      </w:r>
      <w:r w:rsidRPr="00DA3B95">
        <w:t xml:space="preserve"> republika nevytvorí jedinečné inovačné prostredie v oblasti dátových analýz</w:t>
      </w:r>
      <w:r w:rsidR="00656840">
        <w:t>.</w:t>
      </w:r>
    </w:p>
    <w:p w:rsidRPr="00DA3B95" w:rsidR="000A3562" w:rsidP="41189CBC" w:rsidRDefault="000A3562" w14:paraId="02A49BBE" w14:textId="79C9A8D3">
      <w:pPr>
        <w:pStyle w:val="Bullet"/>
      </w:pPr>
      <w:r w:rsidRPr="00DA3B95">
        <w:rPr>
          <w:b/>
          <w:bCs/>
        </w:rPr>
        <w:t>Rozhodnutia vo verejnej správe nebudú podporované kvalitnou analýzou</w:t>
      </w:r>
      <w:r w:rsidRPr="00DA3B95">
        <w:t xml:space="preserve"> a založené na dôkazoch. Zámery reformy verejnej správy v oblasti lepšieho návrhu politík a regulácií sa nepodarí </w:t>
      </w:r>
      <w:r w:rsidRPr="00DA3B95" w:rsidR="00946601">
        <w:t xml:space="preserve">podporiť IT nástrojmi </w:t>
      </w:r>
      <w:r w:rsidRPr="00DA3B95">
        <w:t>– regulačné prostredie v Slovenskej republike ostane suboptimálne</w:t>
      </w:r>
      <w:r w:rsidRPr="00DA3B95" w:rsidR="00946601">
        <w:t>.</w:t>
      </w:r>
    </w:p>
    <w:p w:rsidRPr="00DA3B95" w:rsidR="000A3562" w:rsidRDefault="000A3562" w14:paraId="7FF76E88" w14:textId="77777777">
      <w:pPr>
        <w:pStyle w:val="Nadpis3"/>
      </w:pPr>
      <w:bookmarkStart w:name="_Toc468289252" w:id="272"/>
      <w:bookmarkStart w:name="_Toc475310965" w:id="273"/>
      <w:r w:rsidRPr="00DA3B95">
        <w:t>Problémy, ktoré je potrebné vyriešiť</w:t>
      </w:r>
      <w:bookmarkEnd w:id="272"/>
      <w:bookmarkEnd w:id="273"/>
    </w:p>
    <w:p w:rsidRPr="00DA3B95" w:rsidR="000A3562" w:rsidP="000A3562" w:rsidRDefault="000A3562" w14:paraId="5258658C" w14:textId="77777777">
      <w:r w:rsidRPr="00DA3B95">
        <w:t>Súčasný stav zo sebou nesie značné množstvo problémov, ktoré je potrebné systematicky riešiť. Za hlavné problémy, ktoré má dokument ambíciu adresovať je možné považovať:</w:t>
      </w:r>
    </w:p>
    <w:p w:rsidRPr="00DA3B95" w:rsidR="000A3562" w:rsidP="000A3562" w:rsidRDefault="000A3562" w14:paraId="243C8C4B" w14:textId="77777777">
      <w:pPr>
        <w:pStyle w:val="Bullet"/>
      </w:pPr>
      <w:r w:rsidRPr="00DA3B95">
        <w:t>Momentálne chýba systematický manažment údajov vo verejnej správe – nie sú jasne definované požiadavky pre centrálnu úroveň a jednotlivé inštitúcie verejnej správy.</w:t>
      </w:r>
    </w:p>
    <w:p w:rsidRPr="00DA3B95" w:rsidR="000A3562" w:rsidP="000A3562" w:rsidRDefault="000A3562" w14:paraId="41DEEA52" w14:textId="77777777">
      <w:pPr>
        <w:pStyle w:val="Bullet"/>
      </w:pPr>
      <w:r w:rsidRPr="00DA3B95">
        <w:t>Pre manažment údajov nie sú definované jasné a dostačujúce štandardy.</w:t>
      </w:r>
    </w:p>
    <w:p w:rsidRPr="00DA3B95" w:rsidR="000A3562" w:rsidP="00946601" w:rsidRDefault="000A3562" w14:paraId="1FD013CC" w14:textId="54429520">
      <w:pPr>
        <w:pStyle w:val="Bullet"/>
      </w:pPr>
      <w:r w:rsidRPr="00DA3B95">
        <w:t>Legislatívne problémy</w:t>
      </w:r>
      <w:r w:rsidRPr="00DA3B95" w:rsidR="00946601">
        <w:t xml:space="preserve"> (najmä nekonzistencia </w:t>
      </w:r>
      <w:r w:rsidRPr="00DA3B95" w:rsidR="00DA3B95">
        <w:t>jednotlivých</w:t>
      </w:r>
      <w:r w:rsidRPr="00DA3B95" w:rsidR="00946601">
        <w:t xml:space="preserve"> </w:t>
      </w:r>
      <w:r w:rsidRPr="00DA3B95" w:rsidR="00DA3B95">
        <w:t>legislatívnych</w:t>
      </w:r>
      <w:r w:rsidRPr="00DA3B95" w:rsidR="00946601">
        <w:t xml:space="preserve"> aktov)</w:t>
      </w:r>
      <w:r w:rsidRPr="00DA3B95">
        <w:t>.</w:t>
      </w:r>
    </w:p>
    <w:p w:rsidRPr="00DA3B95" w:rsidR="000A3562" w:rsidP="000A3562" w:rsidRDefault="000A3562" w14:paraId="0C9441F1" w14:textId="55C812BD">
      <w:pPr>
        <w:pStyle w:val="Bullet"/>
      </w:pPr>
      <w:r w:rsidRPr="00DA3B95">
        <w:t>Inštitúcie verejnej správy nedisponujú presnými znalosťami o svojich povinnostiach v súvislosti s </w:t>
      </w:r>
      <w:r w:rsidRPr="00DA3B95" w:rsidR="009D4F42">
        <w:t>manažmentom</w:t>
      </w:r>
      <w:r w:rsidRPr="00DA3B95">
        <w:t xml:space="preserve"> údajov.</w:t>
      </w:r>
    </w:p>
    <w:p w:rsidRPr="00DA3B95" w:rsidR="000A3562" w:rsidP="000A3562" w:rsidRDefault="000A3562" w14:paraId="2EB2834F" w14:textId="77777777">
      <w:pPr>
        <w:pStyle w:val="Tableheader"/>
      </w:pPr>
      <w:r w:rsidRPr="00DA3B95">
        <w:t>Absencia systematického manažmentu údajov</w:t>
      </w:r>
    </w:p>
    <w:p w:rsidR="0059354B" w:rsidP="000A3562" w:rsidRDefault="000A3562" w14:paraId="11642F7D" w14:textId="193E75F7">
      <w:r w:rsidRPr="00DA3B95">
        <w:t xml:space="preserve">V rámci verejnej správy v súčasnosti neexistuje systém tvorby a zdieľania spoločných údajov, jednotlivé subjekty nadbytočne </w:t>
      </w:r>
      <w:r w:rsidRPr="00DA3B95" w:rsidR="008015F2">
        <w:t xml:space="preserve">požadujú </w:t>
      </w:r>
      <w:r w:rsidRPr="00DA3B95">
        <w:t>údaje ktoré už existujú v iných ISVS, alebo sa izolovane snažia získať údaje dvojstrannými dohodami s vlastníkmi údajov. Vzhľadom na množstvo uzlov kde údaje vznikajú ako i množstvo uzlov pre distribúciu, je dvojstranná výmena (na úrovni dvoch subjektov) neefektívna, nevyhovuje platnej legislatíve (e</w:t>
      </w:r>
      <w:r w:rsidRPr="00DA3B95" w:rsidR="009D4F42">
        <w:t>-</w:t>
      </w:r>
      <w:r w:rsidRPr="00DA3B95">
        <w:t>Government), vyvoláva náročný spôsob riešenia nezrovnalostí. Aktuálny stav preto nezabezpečuje jednotlivým subjektom verejnej správy riadený prístup ku aktuálnym údajom. Riadenie a distribúciu spoločných zdieľaných údajov je často ponechaná na individuálne úsilie jednotlivých subjektov.</w:t>
      </w:r>
    </w:p>
    <w:p w:rsidRPr="00DA3B95" w:rsidR="0059354B" w:rsidP="000A3562" w:rsidRDefault="0059354B" w14:paraId="59D21A8D" w14:textId="715F6724">
      <w:r>
        <w:t>Súčasný mechanizmus pre zabezpečenie integrácie na úrovni údajov je relatívne komplikovaný – pre každý register je potrebné vypracovávať samostatnú Dohodu o integračnom zámere. Bolo by dobré, ak by si táto požiadavka maximálne zjednodušila.</w:t>
      </w:r>
    </w:p>
    <w:p w:rsidRPr="00DA3B95" w:rsidR="000A3562" w:rsidP="000A3562" w:rsidRDefault="000A3562" w14:paraId="4B7E9451" w14:textId="77777777">
      <w:pPr>
        <w:pStyle w:val="Tableheader"/>
      </w:pPr>
      <w:r w:rsidRPr="00DA3B95">
        <w:t>Nie sú definované jasné dátové štandardy</w:t>
      </w:r>
    </w:p>
    <w:p w:rsidRPr="00DA3B95" w:rsidR="000A3562" w:rsidP="00AB2DC8" w:rsidRDefault="000A3562" w14:paraId="520CD352" w14:textId="77777777">
      <w:pPr>
        <w:pStyle w:val="Bullet"/>
        <w:numPr>
          <w:ilvl w:val="0"/>
          <w:numId w:val="0"/>
        </w:numPr>
        <w:ind w:left="360" w:hanging="360"/>
      </w:pPr>
      <w:r w:rsidRPr="00DA3B95">
        <w:t>Ak zhrnieme poznatky o stave uplatňovania dátových štandardov, je možné konštatovať:</w:t>
      </w:r>
    </w:p>
    <w:p w:rsidRPr="00DA3B95" w:rsidR="000A3562" w:rsidP="000A3562" w:rsidRDefault="000A3562" w14:paraId="5113E035" w14:textId="77777777">
      <w:pPr>
        <w:pStyle w:val="Bullet"/>
      </w:pPr>
      <w:r w:rsidRPr="00DA3B95">
        <w:t>Neexistencia jednotného dostupného modelu údajov verejnej správy (data.gov.sk ontológie).</w:t>
      </w:r>
    </w:p>
    <w:p w:rsidRPr="00DA3B95" w:rsidR="000A3562" w:rsidP="41189CBC" w:rsidRDefault="000A3562" w14:paraId="028D2EEB" w14:textId="71E09521">
      <w:pPr>
        <w:pStyle w:val="Bullet"/>
      </w:pPr>
      <w:r w:rsidRPr="00DA3B95">
        <w:t>Nekvalita základu ISVS: chýba celkový model zverejnených dát.</w:t>
      </w:r>
    </w:p>
    <w:p w:rsidR="000A3562" w:rsidP="000A3562" w:rsidRDefault="000A3562" w14:paraId="7D4DA2CB" w14:textId="06149EA7">
      <w:pPr>
        <w:pStyle w:val="Bullet"/>
      </w:pPr>
      <w:r w:rsidRPr="00DA3B95">
        <w:t>Duplicitné/prekrývajúce sa identifikátory používané v číselníkoch.</w:t>
      </w:r>
    </w:p>
    <w:p w:rsidRPr="00DA3B95" w:rsidR="00146A1F" w:rsidP="00146A1F" w:rsidRDefault="00146A1F" w14:paraId="60172610" w14:textId="027E307A">
      <w:pPr>
        <w:pStyle w:val="Bullet"/>
      </w:pPr>
      <w:r>
        <w:t>N</w:t>
      </w:r>
      <w:r w:rsidRPr="00146A1F">
        <w:t>edefinované životné cykly</w:t>
      </w:r>
      <w:r w:rsidR="00E133EE">
        <w:t xml:space="preserve"> pre</w:t>
      </w:r>
      <w:r w:rsidRPr="00146A1F">
        <w:t xml:space="preserve"> meta</w:t>
      </w:r>
      <w:r>
        <w:t>-údaj</w:t>
      </w:r>
      <w:r w:rsidR="00E133EE">
        <w:t>e</w:t>
      </w:r>
      <w:r>
        <w:t xml:space="preserve"> a </w:t>
      </w:r>
      <w:r w:rsidRPr="00146A1F">
        <w:t>číselník</w:t>
      </w:r>
      <w:r w:rsidR="00E133EE">
        <w:t>y</w:t>
      </w:r>
      <w:r>
        <w:t>.</w:t>
      </w:r>
    </w:p>
    <w:p w:rsidRPr="00DA3B95" w:rsidR="000A3562" w:rsidP="000A3562" w:rsidRDefault="000A3562" w14:paraId="266B3325" w14:textId="627D6185">
      <w:pPr>
        <w:pStyle w:val="Bullet"/>
      </w:pPr>
      <w:r w:rsidRPr="00DA3B95">
        <w:t>Sprístupnenie potrebných údajov od ich držiteľov v štandardizovanom formáte a</w:t>
      </w:r>
      <w:r w:rsidRPr="00DA3B95" w:rsidR="00AB2DC8">
        <w:t> </w:t>
      </w:r>
      <w:r w:rsidRPr="00DA3B95">
        <w:t>forme</w:t>
      </w:r>
      <w:r w:rsidRPr="00DA3B95" w:rsidR="00AB2DC8">
        <w:t>.</w:t>
      </w:r>
      <w:r w:rsidRPr="00DA3B95">
        <w:t xml:space="preserve"> </w:t>
      </w:r>
    </w:p>
    <w:p w:rsidRPr="00DA3B95" w:rsidR="000A3562" w:rsidP="000A3562" w:rsidRDefault="000A3562" w14:paraId="7995E47C" w14:textId="77777777">
      <w:pPr>
        <w:pStyle w:val="Bullet"/>
      </w:pPr>
      <w:r w:rsidRPr="00DA3B95">
        <w:t>Nejednoznačné chápanie terminológie a nedostatočný výklad najdôležitejších legislatívnych noriem.</w:t>
      </w:r>
    </w:p>
    <w:p w:rsidRPr="00DA3B95" w:rsidR="00AB2DC8" w:rsidP="000A3562" w:rsidRDefault="00AB2DC8" w14:paraId="4509E79A" w14:textId="097F9B38">
      <w:pPr>
        <w:pStyle w:val="Bullet"/>
      </w:pPr>
      <w:r w:rsidRPr="00DA3B95">
        <w:t>Problémom je i potreba udržať už existujúce projekty minimálne 5 rokov.</w:t>
      </w:r>
    </w:p>
    <w:p w:rsidRPr="00DA3B95" w:rsidR="000A3562" w:rsidP="000A3562" w:rsidRDefault="000A3562" w14:paraId="066B6548" w14:textId="77777777">
      <w:pPr>
        <w:pStyle w:val="Tableheader"/>
      </w:pPr>
      <w:r w:rsidRPr="00DA3B95">
        <w:t>Legislatívne problémy</w:t>
      </w:r>
    </w:p>
    <w:p w:rsidRPr="00DA3B95" w:rsidR="000A3562" w:rsidP="000A3562" w:rsidRDefault="000A3562" w14:paraId="1F1043AA" w14:textId="33DBC08B">
      <w:r w:rsidRPr="00DA3B95">
        <w:t xml:space="preserve">Súčasný zákon o </w:t>
      </w:r>
      <w:r w:rsidRPr="00DA3B95" w:rsidR="00AB2DC8">
        <w:t>e-Governmente</w:t>
      </w:r>
      <w:r w:rsidRPr="00DA3B95">
        <w:t xml:space="preserve"> je pre oblasť zdieľania údajov a </w:t>
      </w:r>
      <w:r w:rsidR="00D84C1A">
        <w:t>jedenkrát</w:t>
      </w:r>
      <w:r w:rsidRPr="00DA3B95">
        <w:t xml:space="preserve"> a dosť postačujúci a dobre </w:t>
      </w:r>
      <w:r w:rsidR="001C69E1">
        <w:t>vypracovaný</w:t>
      </w:r>
      <w:r w:rsidRPr="00DA3B95" w:rsidR="001C69E1">
        <w:t xml:space="preserve"> </w:t>
      </w:r>
      <w:r w:rsidRPr="00DA3B95">
        <w:t xml:space="preserve">s výnimkou veľkého počtu častí MUK. Celá časť o objektoch evidencie, registroch, referencovaní a stotožňovaní </w:t>
      </w:r>
      <w:r w:rsidRPr="001C69E1" w:rsidR="001C69E1">
        <w:t>je rozpracovaná v dostatočnej miere</w:t>
      </w:r>
      <w:r w:rsidRPr="00DA3B95">
        <w:t>.</w:t>
      </w:r>
      <w:r w:rsidR="002771E5">
        <w:t xml:space="preserve"> </w:t>
      </w:r>
      <w:r w:rsidRPr="00DA3B95">
        <w:rPr>
          <w:b/>
          <w:bCs/>
        </w:rPr>
        <w:t>Problém je však s nevykonaním transpozície zákona o e-Governmente do legislatív poskytovateľov.</w:t>
      </w:r>
      <w:r w:rsidRPr="00DA3B95">
        <w:t xml:space="preserve"> Napríklad orgán verejnej moci poskytujúci dotačné schémy zo zákona vyžaduje potvrdenie o nedoplatku žiadateľa na dani. Zákon o e-Governmente síce pri</w:t>
      </w:r>
      <w:r w:rsidRPr="00DA3B95" w:rsidR="00D46C45">
        <w:t>kazuje dáta poskytnúť ale ak v D</w:t>
      </w:r>
      <w:r w:rsidRPr="00DA3B95">
        <w:t xml:space="preserve">aňovom poriadku nie je OVM uvedený ako subjekt prelamujúci daňové tajomstvo tak </w:t>
      </w:r>
      <w:r w:rsidR="00012925">
        <w:t>Finančné riaditeľstvo</w:t>
      </w:r>
      <w:r w:rsidRPr="00DA3B95" w:rsidR="00012925">
        <w:t xml:space="preserve"> </w:t>
      </w:r>
      <w:r w:rsidR="00012925">
        <w:t>údaje</w:t>
      </w:r>
      <w:r w:rsidRPr="00DA3B95" w:rsidR="00012925">
        <w:t xml:space="preserve"> </w:t>
      </w:r>
      <w:r w:rsidRPr="00DA3B95">
        <w:t>nemôže poskytnúť. Podobné platí pre osobné údaje. Zákon o e-Governmente má rovnakú právnu silu a teda nemôže systémovo prelamovať ostatné zákony explicitne chrániace dáta. Problémom tiež je, že osobitné predpisy dávajú povinnosť účastníkom konania/povinným osobám predkladať údaje, ktoré sa nachádzajú v referenčných registroch, alebo ktoré majú OVM k dispozícii.</w:t>
      </w:r>
      <w:r w:rsidRPr="00DA3B95" w:rsidR="00AB2DC8">
        <w:t xml:space="preserve">  Osobitné predpisy však môžu tento problém vyriešiť tak, že po súhlase účastníka konania/povinnej osoby sa príslušné údaje sprístupnia.</w:t>
      </w:r>
    </w:p>
    <w:p w:rsidR="000A3562" w:rsidP="000A3562" w:rsidRDefault="000A3562" w14:paraId="4E0082E2" w14:textId="6B896A64">
      <w:r w:rsidRPr="00DA3B95">
        <w:t xml:space="preserve">Legislatíva sa môže ukázať ako problém aj pri kvalite </w:t>
      </w:r>
      <w:r w:rsidR="0059354B">
        <w:t>údajov</w:t>
      </w:r>
      <w:r w:rsidRPr="00DA3B95">
        <w:t>. Ak legislatíva nejakého registra určuje spôsob aktualizácie registra, ktorý nie je kompatibilný s princípom referencovania, tak len zákon o e-Governmente nemusí stačiť na vyčistenie registra.</w:t>
      </w:r>
    </w:p>
    <w:p w:rsidRPr="00DA3B95" w:rsidR="000A3562" w:rsidP="000A3562" w:rsidRDefault="000A3562" w14:paraId="04AA05CD" w14:textId="77777777">
      <w:pPr>
        <w:pStyle w:val="Tableheader"/>
      </w:pPr>
      <w:r w:rsidRPr="00DA3B95">
        <w:t>Nedostatočné znalosti povinností OVM</w:t>
      </w:r>
    </w:p>
    <w:p w:rsidRPr="00DA3B95" w:rsidR="001976FC" w:rsidP="001976FC" w:rsidRDefault="001976FC" w14:paraId="5C75D51F" w14:textId="77777777">
      <w:r w:rsidRPr="00DA3B95">
        <w:t>Inštitúcie verejnej správy zatiaľ plnohodnotne neabsorbovali a nevedia systémovo uchopiť plnenie zákona o e-Governmente. Nemajú informáciu, že vo vládnom cloude existujú pre nich dostupné služby pre čistenie dát a hlavne pre stotožňovanie. Inštitúcie tiež nemajú systematickým spôsobom zmapované dátové toky. A ani nevedia, ako sa k problému metodicky postaviť.</w:t>
      </w:r>
    </w:p>
    <w:p w:rsidRPr="00DA3B95" w:rsidR="000A3562" w:rsidP="000A3562" w:rsidRDefault="000A3562" w14:paraId="512F5191" w14:textId="13DFB062">
      <w:r w:rsidRPr="00DA3B95">
        <w:t>Chýba tu koordinačný a hlavne zrozumiteľný metodický usmerňujúci mechanizmus a  kontrola plnenia a vymožiteľnosť zákonných noriem.</w:t>
      </w:r>
    </w:p>
    <w:p w:rsidRPr="00DA3B95" w:rsidR="001C5980" w:rsidP="00114CF9" w:rsidRDefault="001C5980" w14:paraId="341BA47C" w14:textId="5F991E9C">
      <w:pPr>
        <w:pStyle w:val="Nadpis1"/>
      </w:pPr>
      <w:bookmarkStart w:name="_Toc475310966" w:id="274"/>
      <w:r w:rsidRPr="00DA3B95">
        <w:t>Ciele realizácie</w:t>
      </w:r>
      <w:bookmarkEnd w:id="274"/>
    </w:p>
    <w:p w:rsidRPr="00DA3B95" w:rsidR="00AB2DC8" w:rsidP="006B3BFA" w:rsidRDefault="00AB2DC8" w14:paraId="676C638D" w14:textId="77777777">
      <w:pPr>
        <w:pStyle w:val="Nadpis2"/>
      </w:pPr>
      <w:bookmarkStart w:name="_Toc468289254" w:id="275"/>
      <w:bookmarkStart w:name="_Toc475310967" w:id="276"/>
      <w:r w:rsidRPr="00DA3B95">
        <w:t>Architektonické ciele</w:t>
      </w:r>
      <w:bookmarkEnd w:id="275"/>
      <w:bookmarkEnd w:id="276"/>
    </w:p>
    <w:p w:rsidRPr="00DA3B95" w:rsidR="00AB2DC8" w:rsidP="00AB2DC8" w:rsidRDefault="00AB2DC8" w14:paraId="4433F67C" w14:textId="564A9027">
      <w:r w:rsidRPr="00DA3B95">
        <w:t xml:space="preserve">Táto kapitola obsahuje špecifikáciu architektonických cieľov , ktoré by mali byť dosiahnuté v oblasti manažmentu údajov verejnej správy do konca roku 2020. Ciele určujú konkrétnu pozitívnu zmenu, ktorá sa vo verejnej správe očakáva, ktorá bude podporovaná. Pre každý cieľ sú jasne stanovené merateľné ukazovatele, ktoré budú </w:t>
      </w:r>
      <w:r w:rsidRPr="00DA3B95" w:rsidR="009D4F42">
        <w:t>pravidelne</w:t>
      </w:r>
      <w:r w:rsidRPr="00DA3B95">
        <w:t xml:space="preserve"> vyhodnocované v rámci systematického monitoringu e-Governmentu. Ciele sú stanovené pre zabezpečenie dostatočnej kvalitu údajov, rozšírenie zoznamu referenčných údajov, zabezpečenie princípu "</w:t>
      </w:r>
      <w:r w:rsidR="00D84C1A">
        <w:t>jedenkrát</w:t>
      </w:r>
      <w:r w:rsidRPr="00DA3B95">
        <w:t xml:space="preserve"> a dosť", transparentné sprístupnenie údajov klientom - moje dáta, lepšie analytické spracovanie údajov vo verejnej správe a prepojené údaje (</w:t>
      </w:r>
      <w:r w:rsidRPr="00DA3B95" w:rsidR="00D8133F">
        <w:t xml:space="preserve">Linked </w:t>
      </w:r>
      <w:r w:rsidRPr="00DA3B95" w:rsidR="00306DCE">
        <w:t>D</w:t>
      </w:r>
      <w:r w:rsidRPr="00DA3B95" w:rsidR="00D8133F">
        <w:t>ata</w:t>
      </w:r>
      <w:r w:rsidRPr="00DA3B95">
        <w:t>).</w:t>
      </w:r>
      <w:r w:rsidR="0015297F">
        <w:t xml:space="preserve"> </w:t>
      </w:r>
      <w:r w:rsidRPr="0015297F" w:rsidR="0015297F">
        <w:t>Ciele sú záväzné, stav ich plnenia bude centrálne monitorovaný, posudzované projekty budú hodnotené aj z pohľadu príspevku k plneniu týchto cieľov.</w:t>
      </w:r>
    </w:p>
    <w:p w:rsidRPr="00DA3B95" w:rsidR="00AB2DC8" w:rsidRDefault="00AB2DC8" w14:paraId="1883B9DB" w14:textId="77777777">
      <w:pPr>
        <w:pStyle w:val="Nadpis3"/>
      </w:pPr>
      <w:bookmarkStart w:name="_Toc468289255" w:id="277"/>
      <w:bookmarkStart w:name="_Toc475310968" w:id="278"/>
      <w:r w:rsidRPr="00DA3B95">
        <w:t>Kvalita údajov</w:t>
      </w:r>
      <w:bookmarkEnd w:id="277"/>
      <w:bookmarkEnd w:id="278"/>
    </w:p>
    <w:p w:rsidRPr="00DA3B95" w:rsidR="00AB2DC8" w:rsidRDefault="00AB2DC8" w14:paraId="107DD2FD" w14:textId="17E85C91">
      <w:pPr>
        <w:pStyle w:val="Popis"/>
      </w:pPr>
      <w:r w:rsidRPr="00DA3B95">
        <w:t xml:space="preserve">Tabuľka </w:t>
      </w:r>
      <w:r w:rsidRPr="005414FE" w:rsidR="006C6E30">
        <w:fldChar w:fldCharType="begin"/>
      </w:r>
      <w:r w:rsidRPr="00DA3B95" w:rsidR="006C6E30">
        <w:instrText xml:space="preserve"> SEQ Tabuľka \* ARABIC </w:instrText>
      </w:r>
      <w:r w:rsidRPr="005414FE" w:rsidR="006C6E30">
        <w:fldChar w:fldCharType="separate"/>
      </w:r>
      <w:r w:rsidR="00BE55ED">
        <w:rPr>
          <w:noProof/>
        </w:rPr>
        <w:t>1</w:t>
      </w:r>
      <w:r w:rsidRPr="005414FE" w:rsidR="006C6E30">
        <w:fldChar w:fldCharType="end"/>
      </w:r>
      <w:r w:rsidRPr="00DA3B95">
        <w:t>: Návrh cieľov pre kvalitu údajov</w:t>
      </w:r>
    </w:p>
    <w:tbl>
      <w:tblPr>
        <w:tblW w:w="5000" w:type="pct"/>
        <w:tblBorders>
          <w:top w:val="single" w:color="1F497D" w:themeColor="text2" w:sz="4" w:space="0"/>
          <w:left w:val="single" w:color="1F497D" w:themeColor="text2" w:sz="4" w:space="0"/>
          <w:bottom w:val="single" w:color="1F497D" w:themeColor="text2" w:sz="4" w:space="0"/>
          <w:right w:val="single" w:color="1F497D" w:themeColor="text2" w:sz="4" w:space="0"/>
          <w:insideH w:val="single" w:color="1F497D" w:themeColor="text2" w:sz="4" w:space="0"/>
          <w:insideV w:val="single" w:color="1F497D" w:themeColor="text2" w:sz="4" w:space="0"/>
        </w:tblBorders>
        <w:tblCellMar>
          <w:left w:w="0" w:type="dxa"/>
          <w:right w:w="0" w:type="dxa"/>
        </w:tblCellMar>
        <w:tblLook w:val="01E0" w:firstRow="1" w:lastRow="1" w:firstColumn="1" w:lastColumn="1" w:noHBand="0" w:noVBand="0"/>
        <w:tblCaption w:val=""/>
        <w:tblDescription w:val=""/>
      </w:tblPr>
      <w:tblGrid>
        <w:gridCol w:w="3870"/>
        <w:gridCol w:w="3436"/>
        <w:gridCol w:w="1756"/>
      </w:tblGrid>
      <w:tr w:rsidRPr="00DA3B95" w:rsidR="00AB2DC8" w:rsidTr="32623278" w14:paraId="69AAF4EB" w14:textId="77777777">
        <w:trPr>
          <w:trHeight w:val="696"/>
        </w:trPr>
        <w:tc>
          <w:tcPr>
            <w:tcW w:w="2135" w:type="pct"/>
            <w:shd w:val="clear" w:color="auto" w:fill="DBE5F1" w:themeFill="accent1" w:themeFillTint="33"/>
            <w:tcMar>
              <w:top w:w="15" w:type="dxa"/>
              <w:left w:w="108" w:type="dxa"/>
              <w:bottom w:w="0" w:type="dxa"/>
              <w:right w:w="108" w:type="dxa"/>
            </w:tcMar>
            <w:vAlign w:val="center"/>
            <w:hideMark/>
          </w:tcPr>
          <w:p w:rsidRPr="00DA3B95" w:rsidR="00AB2DC8" w:rsidP="00AB2DC8" w:rsidRDefault="00AB2DC8" w14:paraId="4613F1E0" w14:textId="77777777">
            <w:pPr>
              <w:pStyle w:val="Tableheader"/>
            </w:pPr>
            <w:r w:rsidRPr="00DA3B95">
              <w:t>Ciel</w:t>
            </w:r>
          </w:p>
        </w:tc>
        <w:tc>
          <w:tcPr>
            <w:tcW w:w="1896" w:type="pct"/>
            <w:shd w:val="clear" w:color="auto" w:fill="DBE5F1" w:themeFill="accent1" w:themeFillTint="33"/>
            <w:tcMar>
              <w:top w:w="15" w:type="dxa"/>
              <w:left w:w="108" w:type="dxa"/>
              <w:bottom w:w="0" w:type="dxa"/>
              <w:right w:w="108" w:type="dxa"/>
            </w:tcMar>
            <w:vAlign w:val="center"/>
            <w:hideMark/>
          </w:tcPr>
          <w:p w:rsidRPr="00DA3B95" w:rsidR="00AB2DC8" w:rsidP="00AB2DC8" w:rsidRDefault="00AB2DC8" w14:paraId="06330089" w14:textId="77777777">
            <w:pPr>
              <w:pStyle w:val="Tableheader"/>
            </w:pPr>
            <w:r w:rsidRPr="00DA3B95">
              <w:t>Ukazovateľ cieľa</w:t>
            </w:r>
          </w:p>
        </w:tc>
        <w:tc>
          <w:tcPr>
            <w:tcW w:w="969" w:type="pct"/>
            <w:shd w:val="clear" w:color="auto" w:fill="DBE5F1" w:themeFill="accent1" w:themeFillTint="33"/>
            <w:tcMar>
              <w:top w:w="15" w:type="dxa"/>
              <w:left w:w="108" w:type="dxa"/>
              <w:bottom w:w="0" w:type="dxa"/>
              <w:right w:w="108" w:type="dxa"/>
            </w:tcMar>
            <w:vAlign w:val="center"/>
            <w:hideMark/>
          </w:tcPr>
          <w:p w:rsidRPr="00DA3B95" w:rsidR="00AB2DC8" w:rsidP="00AB2DC8" w:rsidRDefault="00AB2DC8" w14:paraId="6DA8394B" w14:textId="77777777">
            <w:pPr>
              <w:pStyle w:val="Tableheader"/>
            </w:pPr>
            <w:r w:rsidRPr="00DA3B95">
              <w:t>Výsledok</w:t>
            </w:r>
          </w:p>
        </w:tc>
      </w:tr>
      <w:tr w:rsidRPr="00DA3B95" w:rsidR="00AB2DC8" w:rsidTr="32623278" w14:paraId="3C841EF4" w14:textId="77777777">
        <w:trPr>
          <w:trHeight w:val="613"/>
        </w:trPr>
        <w:tc>
          <w:tcPr>
            <w:tcW w:w="2135" w:type="pct"/>
            <w:shd w:val="clear" w:color="auto" w:fill="FFFFFF" w:themeFill="background1"/>
            <w:tcMar>
              <w:top w:w="15" w:type="dxa"/>
              <w:left w:w="108" w:type="dxa"/>
              <w:bottom w:w="0" w:type="dxa"/>
              <w:right w:w="108" w:type="dxa"/>
            </w:tcMar>
            <w:hideMark/>
          </w:tcPr>
          <w:p w:rsidRPr="00DA3B95" w:rsidR="00AB2DC8" w:rsidP="00AB2DC8" w:rsidRDefault="00AB2DC8" w14:paraId="5E82D32E" w14:textId="77777777">
            <w:pPr>
              <w:rPr>
                <w:b/>
                <w:bCs/>
              </w:rPr>
            </w:pPr>
            <w:r w:rsidRPr="00DA3B95">
              <w:rPr>
                <w:b/>
                <w:bCs/>
              </w:rPr>
              <w:t>Zabezpečenie dostatočnej dátovej kvality v ISVS organizácie</w:t>
            </w:r>
          </w:p>
        </w:tc>
        <w:tc>
          <w:tcPr>
            <w:tcW w:w="1896" w:type="pct"/>
            <w:shd w:val="clear" w:color="auto" w:fill="FFFFFF" w:themeFill="background1"/>
            <w:tcMar>
              <w:top w:w="15" w:type="dxa"/>
              <w:left w:w="108" w:type="dxa"/>
              <w:bottom w:w="0" w:type="dxa"/>
              <w:right w:w="108" w:type="dxa"/>
            </w:tcMar>
            <w:hideMark/>
          </w:tcPr>
          <w:p w:rsidRPr="00DA3B95" w:rsidR="00AB2DC8" w:rsidP="00AB2DC8" w:rsidRDefault="00AB2DC8" w14:paraId="5BEC768F" w14:textId="77777777">
            <w:r w:rsidRPr="00DA3B95">
              <w:t>Kvalita údajov (pre jednotlivé organizácie verejnej správy) meraná parametrami:</w:t>
            </w:r>
          </w:p>
          <w:p w:rsidRPr="00DA3B95" w:rsidR="00AB2DC8" w:rsidP="00AB2DC8" w:rsidRDefault="00AB2DC8" w14:paraId="198D268A" w14:textId="77777777">
            <w:pPr>
              <w:pStyle w:val="Bullet"/>
            </w:pPr>
            <w:r w:rsidRPr="00DA3B95">
              <w:t>Presnosť,</w:t>
            </w:r>
          </w:p>
          <w:p w:rsidRPr="00DA3B95" w:rsidR="00AB2DC8" w:rsidP="00AB2DC8" w:rsidRDefault="00AB2DC8" w14:paraId="570C46C3" w14:textId="77777777">
            <w:pPr>
              <w:pStyle w:val="Bullet"/>
            </w:pPr>
            <w:r w:rsidRPr="00DA3B95">
              <w:t>Kompletnosť,</w:t>
            </w:r>
          </w:p>
          <w:p w:rsidRPr="00DA3B95" w:rsidR="00AB2DC8" w:rsidP="00AB2DC8" w:rsidRDefault="00AB2DC8" w14:paraId="0D037D63" w14:textId="77777777">
            <w:pPr>
              <w:pStyle w:val="Bullet"/>
            </w:pPr>
            <w:r w:rsidRPr="00DA3B95">
              <w:t>Unikátnosť,</w:t>
            </w:r>
          </w:p>
          <w:p w:rsidRPr="00DA3B95" w:rsidR="00AB2DC8" w:rsidP="00AB2DC8" w:rsidRDefault="00AB2DC8" w14:paraId="59EDEA92" w14:textId="77777777">
            <w:pPr>
              <w:pStyle w:val="Bullet"/>
            </w:pPr>
            <w:r w:rsidRPr="00DA3B95">
              <w:t>Aktuálnosť,</w:t>
            </w:r>
          </w:p>
          <w:p w:rsidRPr="00DA3B95" w:rsidR="00AB2DC8" w:rsidP="00AB2DC8" w:rsidRDefault="00AB2DC8" w14:paraId="174CD84E" w14:textId="77777777">
            <w:pPr>
              <w:pStyle w:val="Bullet"/>
            </w:pPr>
            <w:r w:rsidRPr="00DA3B95">
              <w:t>Integrita,</w:t>
            </w:r>
          </w:p>
          <w:p w:rsidRPr="00DA3B95" w:rsidR="00AB2DC8" w:rsidP="00AB2DC8" w:rsidRDefault="00AB2DC8" w14:paraId="7A12E613" w14:textId="77777777">
            <w:pPr>
              <w:pStyle w:val="Bullet"/>
            </w:pPr>
            <w:r w:rsidRPr="00DA3B95">
              <w:t>Strojová spracovateľnosť,</w:t>
            </w:r>
          </w:p>
          <w:p w:rsidRPr="00DA3B95" w:rsidR="00AB2DC8" w:rsidP="00AB2DC8" w:rsidRDefault="00AB2DC8" w14:paraId="42115A84" w14:textId="77777777">
            <w:pPr>
              <w:pStyle w:val="Bullet"/>
            </w:pPr>
            <w:r w:rsidRPr="00DA3B95">
              <w:t>Konzistentnosť,</w:t>
            </w:r>
          </w:p>
          <w:p w:rsidRPr="00DA3B95" w:rsidR="00AB2DC8" w:rsidP="00AB2DC8" w:rsidRDefault="00AB2DC8" w14:paraId="2ECA5E49" w14:textId="24A481AB">
            <w:pPr>
              <w:pStyle w:val="Bullet"/>
            </w:pPr>
            <w:r w:rsidRPr="00DA3B95">
              <w:t>Správnosť</w:t>
            </w:r>
            <w:r w:rsidRPr="00DA3B95" w:rsidR="004223A2">
              <w:t>.</w:t>
            </w:r>
          </w:p>
        </w:tc>
        <w:tc>
          <w:tcPr>
            <w:tcW w:w="969" w:type="pct"/>
            <w:shd w:val="clear" w:color="auto" w:fill="FFFFFF" w:themeFill="background1"/>
            <w:tcMar>
              <w:top w:w="15" w:type="dxa"/>
              <w:left w:w="108" w:type="dxa"/>
              <w:bottom w:w="0" w:type="dxa"/>
              <w:right w:w="108" w:type="dxa"/>
            </w:tcMar>
            <w:hideMark/>
          </w:tcPr>
          <w:p w:rsidRPr="00DA3B95" w:rsidR="00AB2DC8" w:rsidP="00AB2DC8" w:rsidRDefault="00AB2DC8" w14:paraId="248FD250" w14:textId="77777777">
            <w:r w:rsidRPr="00DA3B95">
              <w:t>99 % inštitúcií dosiahlo navrhnuté prahové hodnoty</w:t>
            </w:r>
          </w:p>
        </w:tc>
      </w:tr>
    </w:tbl>
    <w:p w:rsidRPr="00DA3B95" w:rsidR="00AB2DC8" w:rsidRDefault="00AB2DC8" w14:paraId="33A452F4" w14:textId="03283740">
      <w:pPr>
        <w:pStyle w:val="Popis"/>
      </w:pPr>
      <w:bookmarkStart w:name="_Toc468289256" w:id="279"/>
      <w:r w:rsidRPr="00DA3B95">
        <w:t xml:space="preserve">Tabuľka </w:t>
      </w:r>
      <w:r w:rsidRPr="005414FE" w:rsidR="006C6E30">
        <w:fldChar w:fldCharType="begin"/>
      </w:r>
      <w:r w:rsidRPr="00DA3B95" w:rsidR="006C6E30">
        <w:instrText xml:space="preserve"> SEQ Tabuľka \* ARABIC </w:instrText>
      </w:r>
      <w:r w:rsidRPr="005414FE" w:rsidR="006C6E30">
        <w:fldChar w:fldCharType="separate"/>
      </w:r>
      <w:r w:rsidR="00BE55ED">
        <w:rPr>
          <w:noProof/>
        </w:rPr>
        <w:t>2</w:t>
      </w:r>
      <w:r w:rsidRPr="005414FE" w:rsidR="006C6E30">
        <w:fldChar w:fldCharType="end"/>
      </w:r>
      <w:r w:rsidRPr="00DA3B95">
        <w:t>: Návrh parametrov pre meranie kvality údajov</w:t>
      </w:r>
    </w:p>
    <w:tbl>
      <w:tblPr>
        <w:tblW w:w="5000" w:type="pct"/>
        <w:tblBorders>
          <w:top w:val="single" w:color="1F497D" w:themeColor="text2" w:sz="4" w:space="0"/>
          <w:left w:val="single" w:color="1F497D" w:themeColor="text2" w:sz="4" w:space="0"/>
          <w:bottom w:val="single" w:color="1F497D" w:themeColor="text2" w:sz="4" w:space="0"/>
          <w:right w:val="single" w:color="1F497D" w:themeColor="text2" w:sz="4" w:space="0"/>
          <w:insideH w:val="single" w:color="1F497D" w:themeColor="text2" w:sz="4" w:space="0"/>
          <w:insideV w:val="single" w:color="1F497D" w:themeColor="text2" w:sz="4" w:space="0"/>
        </w:tblBorders>
        <w:tblCellMar>
          <w:left w:w="0" w:type="dxa"/>
          <w:right w:w="0" w:type="dxa"/>
        </w:tblCellMar>
        <w:tblLook w:val="01E0" w:firstRow="1" w:lastRow="1" w:firstColumn="1" w:lastColumn="1" w:noHBand="0" w:noVBand="0"/>
      </w:tblPr>
      <w:tblGrid>
        <w:gridCol w:w="2741"/>
        <w:gridCol w:w="4565"/>
        <w:gridCol w:w="1756"/>
      </w:tblGrid>
      <w:tr w:rsidRPr="00DA3B95" w:rsidR="00AB2DC8" w:rsidTr="41189CBC" w14:paraId="1577434C" w14:textId="77777777">
        <w:trPr>
          <w:trHeight w:val="696"/>
          <w:tblHeader/>
        </w:trPr>
        <w:tc>
          <w:tcPr>
            <w:tcW w:w="1512"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DBE5F1" w:themeFill="accent1" w:themeFillTint="33"/>
            <w:tcMar>
              <w:top w:w="15" w:type="dxa"/>
              <w:left w:w="108" w:type="dxa"/>
              <w:bottom w:w="0" w:type="dxa"/>
              <w:right w:w="108" w:type="dxa"/>
            </w:tcMar>
            <w:vAlign w:val="center"/>
            <w:hideMark/>
          </w:tcPr>
          <w:p w:rsidRPr="00DA3B95" w:rsidR="00AB2DC8" w:rsidP="00AB2DC8" w:rsidRDefault="00AB2DC8" w14:paraId="420F2C16" w14:textId="77777777">
            <w:pPr>
              <w:pStyle w:val="Tableheader"/>
              <w:spacing w:line="276" w:lineRule="auto"/>
            </w:pPr>
            <w:r w:rsidRPr="00DA3B95">
              <w:t>Ukazovateľ</w:t>
            </w:r>
          </w:p>
        </w:tc>
        <w:tc>
          <w:tcPr>
            <w:tcW w:w="251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DBE5F1" w:themeFill="accent1" w:themeFillTint="33"/>
            <w:tcMar>
              <w:top w:w="15" w:type="dxa"/>
              <w:left w:w="108" w:type="dxa"/>
              <w:bottom w:w="0" w:type="dxa"/>
              <w:right w:w="108" w:type="dxa"/>
            </w:tcMar>
            <w:vAlign w:val="center"/>
            <w:hideMark/>
          </w:tcPr>
          <w:p w:rsidRPr="00DA3B95" w:rsidR="00AB2DC8" w:rsidP="00AB2DC8" w:rsidRDefault="00AB2DC8" w14:paraId="5B1B32D7" w14:textId="77777777">
            <w:pPr>
              <w:pStyle w:val="Tableheader"/>
              <w:spacing w:line="276" w:lineRule="auto"/>
            </w:pPr>
            <w:r w:rsidRPr="00DA3B95">
              <w:t>Hodnoty</w:t>
            </w:r>
          </w:p>
        </w:tc>
        <w:tc>
          <w:tcPr>
            <w:tcW w:w="96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DBE5F1" w:themeFill="accent1" w:themeFillTint="33"/>
            <w:tcMar>
              <w:top w:w="15" w:type="dxa"/>
              <w:left w:w="108" w:type="dxa"/>
              <w:bottom w:w="0" w:type="dxa"/>
              <w:right w:w="108" w:type="dxa"/>
            </w:tcMar>
            <w:vAlign w:val="center"/>
            <w:hideMark/>
          </w:tcPr>
          <w:p w:rsidRPr="00DA3B95" w:rsidR="00AB2DC8" w:rsidP="00AB2DC8" w:rsidRDefault="00AB2DC8" w14:paraId="3D7A3CB2" w14:textId="77777777">
            <w:pPr>
              <w:pStyle w:val="Tableheader"/>
              <w:spacing w:line="276" w:lineRule="auto"/>
            </w:pPr>
            <w:r w:rsidRPr="00DA3B95">
              <w:t>Výsledok (Ambícia)</w:t>
            </w:r>
          </w:p>
        </w:tc>
      </w:tr>
      <w:tr w:rsidRPr="00DA3B95" w:rsidR="00AB2DC8" w:rsidTr="41189CBC" w14:paraId="1005C91D" w14:textId="77777777">
        <w:trPr>
          <w:trHeight w:val="613"/>
        </w:trPr>
        <w:tc>
          <w:tcPr>
            <w:tcW w:w="1512"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1B5D6ACA" w14:textId="77777777">
            <w:pPr>
              <w:spacing w:line="276" w:lineRule="auto"/>
            </w:pPr>
            <w:r w:rsidRPr="00DA3B95">
              <w:t>Presnosť (čistota) – miera, s akou objekt evidencie reprezentuje reálny svet.</w:t>
            </w:r>
          </w:p>
        </w:tc>
        <w:tc>
          <w:tcPr>
            <w:tcW w:w="251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69D6995A" w14:textId="77777777">
            <w:pPr>
              <w:spacing w:line="276" w:lineRule="auto"/>
            </w:pPr>
            <w:r w:rsidRPr="00DA3B95">
              <w:t>Percento objektov evidencie v ISVS, ktoré majú zistené chyby</w:t>
            </w:r>
          </w:p>
        </w:tc>
        <w:tc>
          <w:tcPr>
            <w:tcW w:w="96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68C606F5" w14:textId="77777777">
            <w:pPr>
              <w:spacing w:line="276" w:lineRule="auto"/>
            </w:pPr>
            <w:r w:rsidRPr="00DA3B95">
              <w:t>&lt;1 %</w:t>
            </w:r>
          </w:p>
        </w:tc>
      </w:tr>
      <w:tr w:rsidRPr="00DA3B95" w:rsidR="00AB2DC8" w:rsidTr="41189CBC" w14:paraId="385E1128" w14:textId="77777777">
        <w:trPr>
          <w:trHeight w:val="613"/>
        </w:trPr>
        <w:tc>
          <w:tcPr>
            <w:tcW w:w="1512" w:type="pct"/>
            <w:vMerge w:val="restar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tcPr>
          <w:p w:rsidRPr="00DA3B95" w:rsidR="00AB2DC8" w:rsidP="00AB2DC8" w:rsidRDefault="00AB2DC8" w14:paraId="4901046C" w14:textId="77777777">
            <w:pPr>
              <w:spacing w:line="276" w:lineRule="auto"/>
            </w:pPr>
            <w:r w:rsidRPr="00DA3B95">
              <w:t>Kompletnosť - Kompletnosť údajov znamená, že všetky údaje z objektu evidencie, považované alebo označené za povinné, sú prítomné v dátovom prvku.</w:t>
            </w:r>
          </w:p>
          <w:p w:rsidRPr="00DA3B95" w:rsidR="00AB2DC8" w:rsidP="00AB2DC8" w:rsidRDefault="00AB2DC8" w14:paraId="4713877D" w14:textId="77777777">
            <w:pPr>
              <w:spacing w:line="276" w:lineRule="auto"/>
            </w:pPr>
          </w:p>
        </w:tc>
        <w:tc>
          <w:tcPr>
            <w:tcW w:w="251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5341A199" w14:textId="599B2460">
            <w:pPr>
              <w:spacing w:line="276" w:lineRule="auto"/>
            </w:pPr>
            <w:r w:rsidRPr="00DA3B95">
              <w:t xml:space="preserve">Percento objektov evidencie v referenčných registrov, ktoré majú </w:t>
            </w:r>
            <w:r w:rsidRPr="00DA3B95" w:rsidR="009D4F42">
              <w:t>prítomné</w:t>
            </w:r>
            <w:r w:rsidRPr="00DA3B95">
              <w:t xml:space="preserve"> všetky údaje vyžadované agendou. </w:t>
            </w:r>
          </w:p>
        </w:tc>
        <w:tc>
          <w:tcPr>
            <w:tcW w:w="96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17E14699" w14:textId="4830B7C1">
            <w:pPr>
              <w:spacing w:line="276" w:lineRule="auto"/>
            </w:pPr>
            <w:r w:rsidRPr="00DA3B95">
              <w:t>&gt;97 %</w:t>
            </w:r>
          </w:p>
        </w:tc>
      </w:tr>
      <w:tr w:rsidRPr="00DA3B95" w:rsidR="00AB2DC8" w:rsidTr="41189CBC" w14:paraId="08253148" w14:textId="77777777">
        <w:trPr>
          <w:trHeight w:val="613"/>
        </w:trPr>
        <w:tc>
          <w:tcPr>
            <w:tcW w:w="1512" w:type="pct"/>
            <w:vMerge/>
            <w:tcBorders>
              <w:top w:val="single" w:color="1F497D" w:themeColor="text2" w:sz="4" w:space="0"/>
              <w:left w:val="single" w:color="1F497D" w:themeColor="text2" w:sz="4" w:space="0"/>
              <w:bottom w:val="single" w:color="1F497D" w:themeColor="text2" w:sz="4" w:space="0"/>
              <w:right w:val="single" w:color="1F497D" w:themeColor="text2" w:sz="4" w:space="0"/>
            </w:tcBorders>
            <w:vAlign w:val="center"/>
            <w:hideMark/>
          </w:tcPr>
          <w:p w:rsidRPr="00DA3B95" w:rsidR="00AB2DC8" w:rsidP="00AB2DC8" w:rsidRDefault="00AB2DC8" w14:paraId="0BC50081" w14:textId="77777777">
            <w:pPr>
              <w:spacing w:before="0" w:after="0" w:line="276" w:lineRule="auto"/>
              <w:jc w:val="left"/>
            </w:pPr>
          </w:p>
        </w:tc>
        <w:tc>
          <w:tcPr>
            <w:tcW w:w="251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1FB10798" w14:textId="350840C3">
            <w:pPr>
              <w:spacing w:line="276" w:lineRule="auto"/>
            </w:pPr>
            <w:r w:rsidRPr="00DA3B95">
              <w:t xml:space="preserve">Percento objektov evidencie v ISVS, ktoré majú </w:t>
            </w:r>
            <w:r w:rsidRPr="00DA3B95" w:rsidR="009D4F42">
              <w:t>prítomné</w:t>
            </w:r>
            <w:r w:rsidRPr="00DA3B95">
              <w:t xml:space="preserve"> všetky údaje vyžadované agendou. Relevantné objekty evidencie musia byť určené v MetaIS pre každý ISVS.</w:t>
            </w:r>
          </w:p>
        </w:tc>
        <w:tc>
          <w:tcPr>
            <w:tcW w:w="96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657D0492" w14:textId="351AA1CB">
            <w:pPr>
              <w:spacing w:line="276" w:lineRule="auto"/>
            </w:pPr>
            <w:r w:rsidRPr="00DA3B95">
              <w:t>&gt;70 %</w:t>
            </w:r>
          </w:p>
        </w:tc>
      </w:tr>
      <w:tr w:rsidRPr="00DA3B95" w:rsidR="00AB2DC8" w:rsidTr="41189CBC" w14:paraId="75470732" w14:textId="77777777">
        <w:trPr>
          <w:trHeight w:val="613"/>
        </w:trPr>
        <w:tc>
          <w:tcPr>
            <w:tcW w:w="1512"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15E03B46" w14:textId="77777777">
            <w:pPr>
              <w:spacing w:line="276" w:lineRule="auto"/>
            </w:pPr>
            <w:r w:rsidRPr="00DA3B95">
              <w:t>Unikátnosť - Vyhodnotenie duplicity údajov vo vzťahu k jednotnému referencovateľnému identifikátoru.</w:t>
            </w:r>
          </w:p>
        </w:tc>
        <w:tc>
          <w:tcPr>
            <w:tcW w:w="251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564EB509" w14:textId="77777777">
            <w:pPr>
              <w:spacing w:line="276" w:lineRule="auto"/>
            </w:pPr>
            <w:r w:rsidRPr="00DA3B95">
              <w:t>Percento viacnásobného výskytu subjektu evidencie v jednom objekte evidencie</w:t>
            </w:r>
          </w:p>
        </w:tc>
        <w:tc>
          <w:tcPr>
            <w:tcW w:w="96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2483F47C" w14:textId="77777777">
            <w:pPr>
              <w:spacing w:line="276" w:lineRule="auto"/>
            </w:pPr>
            <w:r w:rsidRPr="00DA3B95">
              <w:t>0 %</w:t>
            </w:r>
          </w:p>
        </w:tc>
      </w:tr>
      <w:tr w:rsidRPr="00DA3B95" w:rsidR="00AB2DC8" w:rsidTr="41189CBC" w14:paraId="605DA53D" w14:textId="77777777">
        <w:trPr>
          <w:trHeight w:val="613"/>
        </w:trPr>
        <w:tc>
          <w:tcPr>
            <w:tcW w:w="1512"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40EBF450" w14:textId="77777777">
            <w:pPr>
              <w:spacing w:line="276" w:lineRule="auto"/>
              <w:rPr>
                <w:b/>
                <w:bCs/>
              </w:rPr>
            </w:pPr>
            <w:r w:rsidRPr="00DA3B95">
              <w:t xml:space="preserve">Aktuálnosť </w:t>
            </w:r>
            <w:r w:rsidRPr="00DA3B95">
              <w:rPr>
                <w:b/>
                <w:bCs/>
              </w:rPr>
              <w:t xml:space="preserve">- </w:t>
            </w:r>
            <w:r w:rsidRPr="00DA3B95">
              <w:t>Údaje sú časovo príslušné a považované za aktuálne.</w:t>
            </w:r>
          </w:p>
        </w:tc>
        <w:tc>
          <w:tcPr>
            <w:tcW w:w="251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37087150" w14:textId="77777777">
            <w:pPr>
              <w:spacing w:line="276" w:lineRule="auto"/>
            </w:pPr>
            <w:r w:rsidRPr="00DA3B95">
              <w:t>Percento objektov evidencie, ktorých dátum aktualizácie je rovnaký, ako dátum vzniku relevantnej skutočnosti, ku ktorej sa aktualizácia viaže.</w:t>
            </w:r>
          </w:p>
        </w:tc>
        <w:tc>
          <w:tcPr>
            <w:tcW w:w="96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59EFD224" w14:textId="5B9E4479">
            <w:pPr>
              <w:spacing w:line="276" w:lineRule="auto"/>
            </w:pPr>
            <w:r w:rsidRPr="00DA3B95">
              <w:t>&gt;80 %</w:t>
            </w:r>
          </w:p>
        </w:tc>
      </w:tr>
      <w:tr w:rsidRPr="00DA3B95" w:rsidR="00AB2DC8" w:rsidTr="41189CBC" w14:paraId="5325A508" w14:textId="77777777">
        <w:trPr>
          <w:trHeight w:val="613"/>
        </w:trPr>
        <w:tc>
          <w:tcPr>
            <w:tcW w:w="1512" w:type="pct"/>
            <w:vMerge w:val="restar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03990029" w14:textId="77777777">
            <w:pPr>
              <w:spacing w:line="276" w:lineRule="auto"/>
            </w:pPr>
            <w:r w:rsidRPr="00DA3B95">
              <w:t>Referenčná integrita</w:t>
            </w:r>
          </w:p>
        </w:tc>
        <w:tc>
          <w:tcPr>
            <w:tcW w:w="251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1FA7E70F" w14:textId="77777777">
            <w:pPr>
              <w:spacing w:line="276" w:lineRule="auto"/>
            </w:pPr>
            <w:r w:rsidRPr="00DA3B95">
              <w:t>Percento údajov v objekte evidencie, ktoré sú stotožnené s relevantnými referenčnými údajmi</w:t>
            </w:r>
          </w:p>
        </w:tc>
        <w:tc>
          <w:tcPr>
            <w:tcW w:w="96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0757ECD7" w14:textId="77777777">
            <w:pPr>
              <w:spacing w:line="276" w:lineRule="auto"/>
            </w:pPr>
            <w:r w:rsidRPr="00DA3B95">
              <w:t>100 %</w:t>
            </w:r>
          </w:p>
        </w:tc>
      </w:tr>
      <w:tr w:rsidRPr="00DA3B95" w:rsidR="00AB2DC8" w:rsidTr="41189CBC" w14:paraId="7C4277CB" w14:textId="77777777">
        <w:trPr>
          <w:trHeight w:val="613"/>
        </w:trPr>
        <w:tc>
          <w:tcPr>
            <w:tcW w:w="1512" w:type="pct"/>
            <w:vMerge/>
            <w:tcBorders>
              <w:top w:val="single" w:color="1F497D" w:themeColor="text2" w:sz="4" w:space="0"/>
              <w:left w:val="single" w:color="1F497D" w:themeColor="text2" w:sz="4" w:space="0"/>
              <w:bottom w:val="single" w:color="1F497D" w:themeColor="text2" w:sz="4" w:space="0"/>
              <w:right w:val="single" w:color="1F497D" w:themeColor="text2" w:sz="4" w:space="0"/>
            </w:tcBorders>
            <w:vAlign w:val="center"/>
            <w:hideMark/>
          </w:tcPr>
          <w:p w:rsidRPr="00DA3B95" w:rsidR="00AB2DC8" w:rsidP="00AB2DC8" w:rsidRDefault="00AB2DC8" w14:paraId="66391532" w14:textId="77777777">
            <w:pPr>
              <w:spacing w:before="0" w:after="0" w:line="276" w:lineRule="auto"/>
              <w:jc w:val="left"/>
            </w:pPr>
          </w:p>
        </w:tc>
        <w:tc>
          <w:tcPr>
            <w:tcW w:w="251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36EF1195" w14:textId="77777777">
            <w:pPr>
              <w:spacing w:line="276" w:lineRule="auto"/>
            </w:pPr>
            <w:r w:rsidRPr="00DA3B95">
              <w:t>Percento subjektov evidencie, ktoré majú jednoznačný referencovateľný identifikátor</w:t>
            </w:r>
          </w:p>
        </w:tc>
        <w:tc>
          <w:tcPr>
            <w:tcW w:w="96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0C82429F" w14:textId="77777777">
            <w:pPr>
              <w:spacing w:line="276" w:lineRule="auto"/>
            </w:pPr>
            <w:r w:rsidRPr="00DA3B95">
              <w:t>100 %</w:t>
            </w:r>
          </w:p>
        </w:tc>
      </w:tr>
      <w:tr w:rsidRPr="00DA3B95" w:rsidR="00AB2DC8" w:rsidTr="41189CBC" w14:paraId="48F567BB" w14:textId="77777777">
        <w:trPr>
          <w:trHeight w:val="613"/>
        </w:trPr>
        <w:tc>
          <w:tcPr>
            <w:tcW w:w="1512"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1CFAA321" w14:textId="77777777">
            <w:pPr>
              <w:spacing w:line="276" w:lineRule="auto"/>
            </w:pPr>
            <w:r w:rsidRPr="00DA3B95">
              <w:t>Strojová spracovateľnosť - (Možnosti spracovania dát plynúce zo zdrojového  formátu dát)</w:t>
            </w:r>
          </w:p>
        </w:tc>
        <w:tc>
          <w:tcPr>
            <w:tcW w:w="251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5650F08B" w14:textId="77777777">
            <w:pPr>
              <w:spacing w:line="276" w:lineRule="auto"/>
            </w:pPr>
            <w:r w:rsidRPr="00DA3B95">
              <w:rPr>
                <w:b/>
                <w:bCs/>
              </w:rPr>
              <w:t>Úroveň</w:t>
            </w:r>
            <w:r w:rsidRPr="00DA3B95">
              <w:t xml:space="preserve"> </w:t>
            </w:r>
            <w:r w:rsidRPr="00DA3B95">
              <w:rPr>
                <w:b/>
                <w:bCs/>
              </w:rPr>
              <w:t>0*</w:t>
            </w:r>
            <w:r w:rsidRPr="00DA3B95">
              <w:t>: Údaje nie sú poskytované v elektronickej forme.</w:t>
            </w:r>
          </w:p>
          <w:p w:rsidRPr="00DA3B95" w:rsidR="00AB2DC8" w:rsidP="00AB2DC8" w:rsidRDefault="00AB2DC8" w14:paraId="7A28F03D" w14:textId="77777777">
            <w:pPr>
              <w:spacing w:line="276" w:lineRule="auto"/>
              <w:rPr>
                <w:b/>
                <w:bCs/>
              </w:rPr>
            </w:pPr>
            <w:r w:rsidRPr="00DA3B95">
              <w:rPr>
                <w:b/>
                <w:bCs/>
              </w:rPr>
              <w:t>Úroveň 1*</w:t>
            </w:r>
            <w:r w:rsidRPr="00DA3B95">
              <w:t>: Údaje sú dostupné vo webovom prostredí, avšak formát dát nemá štruktúrovaný obsah a nie je poskytovaný v otvorenom formáte. (napr. PDF)</w:t>
            </w:r>
          </w:p>
          <w:p w:rsidRPr="00DA3B95" w:rsidR="00AB2DC8" w:rsidP="00AB2DC8" w:rsidRDefault="00AB2DC8" w14:paraId="0F955C02" w14:textId="77777777">
            <w:pPr>
              <w:spacing w:line="276" w:lineRule="auto"/>
              <w:rPr>
                <w:b/>
                <w:bCs/>
              </w:rPr>
            </w:pPr>
            <w:r w:rsidRPr="00DA3B95">
              <w:rPr>
                <w:b/>
                <w:bCs/>
              </w:rPr>
              <w:t>Úroveň 2*</w:t>
            </w:r>
            <w:r w:rsidRPr="00DA3B95">
              <w:t>: Údaje sú dostupné vo webovom prostredí; obsah je štruktúrovaný tak, že umožňuje automatizované spracovanie, avšak nie je poskytovaný v otvorenom formáte. (napr. XLS)</w:t>
            </w:r>
          </w:p>
          <w:p w:rsidRPr="00DA3B95" w:rsidR="00AB2DC8" w:rsidP="00AB2DC8" w:rsidRDefault="00AB2DC8" w14:paraId="6FF77857" w14:textId="77777777">
            <w:pPr>
              <w:spacing w:line="276" w:lineRule="auto"/>
            </w:pPr>
            <w:r w:rsidRPr="00DA3B95">
              <w:rPr>
                <w:b/>
                <w:bCs/>
              </w:rPr>
              <w:t>Úroveň 3</w:t>
            </w:r>
            <w:r w:rsidRPr="00DA3B95">
              <w:t xml:space="preserve">*: Minimálna úroveň pre publikovanie podľa štandardov pre ISVS: údaje sú dostupné vo webovom prostredí; obsah je štruktúrovaný tak, že umožňuje automatizované spracovanie v otvorenom formáte, avšak nie s ohľadom na význam (napr. CSV, XML). </w:t>
            </w:r>
          </w:p>
          <w:p w:rsidRPr="00DA3B95" w:rsidR="00AB2DC8" w:rsidP="00AB2DC8" w:rsidRDefault="00AB2DC8" w14:paraId="03D0839E" w14:textId="77777777">
            <w:pPr>
              <w:spacing w:line="276" w:lineRule="auto"/>
              <w:rPr>
                <w:b/>
                <w:bCs/>
              </w:rPr>
            </w:pPr>
            <w:r w:rsidRPr="00DA3B95">
              <w:rPr>
                <w:b/>
                <w:bCs/>
              </w:rPr>
              <w:t>Úroveň 4*</w:t>
            </w:r>
            <w:r w:rsidRPr="00DA3B95">
              <w:t>: Na identifikáciu entít sa používajú Jednotné referencovateľné identifikátory v podobe URI. Jednotlivé údaje sú popísané prostredníctvom národných ontológií (data.gov.sk). Tým sa dáta vedia strojovo spracovať s ohľadom na význam (napr. RDF, OWL).</w:t>
            </w:r>
          </w:p>
          <w:p w:rsidRPr="00DA3B95" w:rsidR="00AB2DC8" w:rsidP="00AB2DC8" w:rsidRDefault="00AB2DC8" w14:paraId="7155E7FD" w14:textId="77777777">
            <w:pPr>
              <w:spacing w:line="276" w:lineRule="auto"/>
              <w:rPr>
                <w:b/>
                <w:bCs/>
              </w:rPr>
            </w:pPr>
            <w:r w:rsidRPr="00DA3B95">
              <w:rPr>
                <w:b/>
                <w:bCs/>
              </w:rPr>
              <w:t xml:space="preserve">Úroveň 5*: </w:t>
            </w:r>
            <w:r w:rsidRPr="00DA3B95">
              <w:t>Národné entity sú prepojené na externé globálne štandardizované entity (napr. odporučené ontológie EÚ na popis dát).</w:t>
            </w:r>
          </w:p>
        </w:tc>
        <w:tc>
          <w:tcPr>
            <w:tcW w:w="96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07B1B978" w14:textId="66839087">
            <w:pPr>
              <w:spacing w:line="276" w:lineRule="auto"/>
            </w:pPr>
            <w:r w:rsidRPr="00DA3B95">
              <w:t>&gt;70 % objektov evidencie na úrovni 5</w:t>
            </w:r>
          </w:p>
          <w:p w:rsidRPr="00DA3B95" w:rsidR="00AB2DC8" w:rsidP="00AB2DC8" w:rsidRDefault="00AB2DC8" w14:paraId="4824DB14" w14:textId="2BBD0EBD">
            <w:pPr>
              <w:spacing w:line="276" w:lineRule="auto"/>
            </w:pPr>
            <w:r w:rsidRPr="00DA3B95">
              <w:t>&gt;90 % objektov evidencie na úrovni 4</w:t>
            </w:r>
          </w:p>
        </w:tc>
      </w:tr>
      <w:tr w:rsidRPr="00DA3B95" w:rsidR="00AB2DC8" w:rsidTr="41189CBC" w14:paraId="654CF4E5" w14:textId="77777777">
        <w:trPr>
          <w:trHeight w:val="613"/>
        </w:trPr>
        <w:tc>
          <w:tcPr>
            <w:tcW w:w="1512"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09994621" w14:textId="77777777">
            <w:pPr>
              <w:spacing w:line="276" w:lineRule="auto"/>
            </w:pPr>
            <w:r w:rsidRPr="00DA3B95">
              <w:t>Konzistentnosť – vzájomné logické vzťahy v rámci objektu evidencie sú správne a v súlade s biznis pravidlami.</w:t>
            </w:r>
          </w:p>
        </w:tc>
        <w:tc>
          <w:tcPr>
            <w:tcW w:w="251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5824279E" w14:textId="77777777">
            <w:pPr>
              <w:spacing w:line="276" w:lineRule="auto"/>
            </w:pPr>
            <w:r w:rsidRPr="00DA3B95">
              <w:t>Percento objektov evidencie, ktorých údaje spĺňajú logické kritériá konzistentnosti údajov.</w:t>
            </w:r>
          </w:p>
        </w:tc>
        <w:tc>
          <w:tcPr>
            <w:tcW w:w="96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7E10CB1C" w14:textId="77777777">
            <w:pPr>
              <w:spacing w:line="276" w:lineRule="auto"/>
            </w:pPr>
            <w:r w:rsidRPr="00DA3B95">
              <w:t>100 %</w:t>
            </w:r>
          </w:p>
        </w:tc>
      </w:tr>
      <w:tr w:rsidRPr="00DA3B95" w:rsidR="00AB2DC8" w:rsidTr="41189CBC" w14:paraId="636328D2" w14:textId="77777777">
        <w:trPr>
          <w:trHeight w:val="613"/>
        </w:trPr>
        <w:tc>
          <w:tcPr>
            <w:tcW w:w="1512"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545BDB9E" w14:textId="77777777">
            <w:pPr>
              <w:spacing w:line="276" w:lineRule="auto"/>
            </w:pPr>
            <w:r w:rsidRPr="00DA3B95">
              <w:t>Správnosť - zhoda údajov s kritériami, ktoré stanovujú formát dát</w:t>
            </w:r>
          </w:p>
        </w:tc>
        <w:tc>
          <w:tcPr>
            <w:tcW w:w="251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630521D9" w14:textId="77777777">
            <w:pPr>
              <w:spacing w:line="276" w:lineRule="auto"/>
            </w:pPr>
            <w:r w:rsidRPr="00DA3B95">
              <w:t>Percento objektov evidencie so správnymi údajmi</w:t>
            </w:r>
          </w:p>
        </w:tc>
        <w:tc>
          <w:tcPr>
            <w:tcW w:w="969" w:type="pct"/>
            <w:tcBorders>
              <w:top w:val="single" w:color="1F497D" w:themeColor="text2" w:sz="4" w:space="0"/>
              <w:left w:val="single" w:color="1F497D" w:themeColor="text2" w:sz="4" w:space="0"/>
              <w:bottom w:val="single" w:color="1F497D" w:themeColor="text2" w:sz="4" w:space="0"/>
              <w:right w:val="single" w:color="1F497D" w:themeColor="text2" w:sz="4" w:space="0"/>
            </w:tcBorders>
            <w:shd w:val="clear" w:color="auto" w:fill="FFFFFF" w:themeFill="background1"/>
            <w:tcMar>
              <w:top w:w="15" w:type="dxa"/>
              <w:left w:w="108" w:type="dxa"/>
              <w:bottom w:w="0" w:type="dxa"/>
              <w:right w:w="108" w:type="dxa"/>
            </w:tcMar>
            <w:hideMark/>
          </w:tcPr>
          <w:p w:rsidRPr="00DA3B95" w:rsidR="00AB2DC8" w:rsidP="00AB2DC8" w:rsidRDefault="00AB2DC8" w14:paraId="56F07FC9" w14:textId="77777777">
            <w:pPr>
              <w:spacing w:line="276" w:lineRule="auto"/>
            </w:pPr>
            <w:r w:rsidRPr="00DA3B95">
              <w:t>100 %</w:t>
            </w:r>
          </w:p>
        </w:tc>
      </w:tr>
    </w:tbl>
    <w:p w:rsidRPr="00DA3B95" w:rsidR="00AB2DC8" w:rsidRDefault="00AB2DC8" w14:paraId="6E21E238" w14:textId="6E528655">
      <w:pPr>
        <w:pStyle w:val="Nadpis3"/>
      </w:pPr>
      <w:bookmarkStart w:name="_Toc475310969" w:id="280"/>
      <w:r w:rsidRPr="00DA3B95">
        <w:t>Referenčné údaje a „</w:t>
      </w:r>
      <w:r w:rsidR="00D84C1A">
        <w:t>jedenkrát</w:t>
      </w:r>
      <w:r w:rsidRPr="00DA3B95">
        <w:t xml:space="preserve"> a dosť“</w:t>
      </w:r>
      <w:bookmarkEnd w:id="279"/>
      <w:bookmarkEnd w:id="280"/>
    </w:p>
    <w:p w:rsidRPr="00DA3B95" w:rsidR="00AB2DC8" w:rsidRDefault="00AB2DC8" w14:paraId="0CAC06FA" w14:textId="700DBB4B">
      <w:pPr>
        <w:pStyle w:val="Popis"/>
      </w:pPr>
      <w:r w:rsidRPr="00DA3B95">
        <w:t xml:space="preserve">Tabuľka </w:t>
      </w:r>
      <w:r w:rsidRPr="005414FE" w:rsidR="006C6E30">
        <w:fldChar w:fldCharType="begin"/>
      </w:r>
      <w:r w:rsidRPr="00DA3B95" w:rsidR="006C6E30">
        <w:instrText xml:space="preserve"> SEQ Tabuľka \* ARABIC </w:instrText>
      </w:r>
      <w:r w:rsidRPr="005414FE" w:rsidR="006C6E30">
        <w:fldChar w:fldCharType="separate"/>
      </w:r>
      <w:r w:rsidR="00BE55ED">
        <w:rPr>
          <w:noProof/>
        </w:rPr>
        <w:t>3</w:t>
      </w:r>
      <w:r w:rsidRPr="005414FE" w:rsidR="006C6E30">
        <w:fldChar w:fldCharType="end"/>
      </w:r>
    </w:p>
    <w:tbl>
      <w:tblPr>
        <w:tblW w:w="5000" w:type="pct"/>
        <w:tblBorders>
          <w:top w:val="single" w:color="1F497D" w:themeColor="text2" w:sz="4" w:space="0"/>
          <w:left w:val="single" w:color="1F497D" w:themeColor="text2" w:sz="4" w:space="0"/>
          <w:bottom w:val="single" w:color="1F497D" w:themeColor="text2" w:sz="4" w:space="0"/>
          <w:right w:val="single" w:color="1F497D" w:themeColor="text2" w:sz="4" w:space="0"/>
          <w:insideH w:val="single" w:color="1F497D" w:themeColor="text2" w:sz="4" w:space="0"/>
          <w:insideV w:val="single" w:color="1F497D" w:themeColor="text2" w:sz="4" w:space="0"/>
        </w:tblBorders>
        <w:tblCellMar>
          <w:left w:w="0" w:type="dxa"/>
          <w:right w:w="0" w:type="dxa"/>
        </w:tblCellMar>
        <w:tblLook w:val="01E0" w:firstRow="1" w:lastRow="1" w:firstColumn="1" w:lastColumn="1" w:noHBand="0" w:noVBand="0"/>
      </w:tblPr>
      <w:tblGrid>
        <w:gridCol w:w="3870"/>
        <w:gridCol w:w="3902"/>
        <w:gridCol w:w="1290"/>
      </w:tblGrid>
      <w:tr w:rsidRPr="00DA3B95" w:rsidR="00AB2DC8" w:rsidTr="41189CBC" w14:paraId="3DC25A46" w14:textId="77777777">
        <w:trPr>
          <w:trHeight w:val="696"/>
        </w:trPr>
        <w:tc>
          <w:tcPr>
            <w:tcW w:w="2135" w:type="pct"/>
            <w:shd w:val="clear" w:color="auto" w:fill="DBE5F1" w:themeFill="accent1" w:themeFillTint="33"/>
            <w:tcMar>
              <w:top w:w="15" w:type="dxa"/>
              <w:left w:w="108" w:type="dxa"/>
              <w:bottom w:w="0" w:type="dxa"/>
              <w:right w:w="108" w:type="dxa"/>
            </w:tcMar>
            <w:vAlign w:val="center"/>
            <w:hideMark/>
          </w:tcPr>
          <w:p w:rsidRPr="00DA3B95" w:rsidR="00AB2DC8" w:rsidP="00AB2DC8" w:rsidRDefault="00AB2DC8" w14:paraId="24F067B2" w14:textId="77777777">
            <w:pPr>
              <w:pStyle w:val="Tableheader"/>
            </w:pPr>
            <w:r w:rsidRPr="00DA3B95">
              <w:t>Ciel</w:t>
            </w:r>
          </w:p>
        </w:tc>
        <w:tc>
          <w:tcPr>
            <w:tcW w:w="2153" w:type="pct"/>
            <w:shd w:val="clear" w:color="auto" w:fill="DBE5F1" w:themeFill="accent1" w:themeFillTint="33"/>
            <w:tcMar>
              <w:top w:w="15" w:type="dxa"/>
              <w:left w:w="108" w:type="dxa"/>
              <w:bottom w:w="0" w:type="dxa"/>
              <w:right w:w="108" w:type="dxa"/>
            </w:tcMar>
            <w:vAlign w:val="center"/>
            <w:hideMark/>
          </w:tcPr>
          <w:p w:rsidRPr="00DA3B95" w:rsidR="00AB2DC8" w:rsidP="00AB2DC8" w:rsidRDefault="00AB2DC8" w14:paraId="35C6DA20" w14:textId="77777777">
            <w:pPr>
              <w:pStyle w:val="Tableheader"/>
            </w:pPr>
            <w:r w:rsidRPr="00DA3B95">
              <w:t>Ukazovateľ cieľa</w:t>
            </w:r>
          </w:p>
        </w:tc>
        <w:tc>
          <w:tcPr>
            <w:tcW w:w="712" w:type="pct"/>
            <w:shd w:val="clear" w:color="auto" w:fill="DBE5F1" w:themeFill="accent1" w:themeFillTint="33"/>
            <w:tcMar>
              <w:top w:w="15" w:type="dxa"/>
              <w:left w:w="108" w:type="dxa"/>
              <w:bottom w:w="0" w:type="dxa"/>
              <w:right w:w="108" w:type="dxa"/>
            </w:tcMar>
            <w:vAlign w:val="center"/>
            <w:hideMark/>
          </w:tcPr>
          <w:p w:rsidRPr="00DA3B95" w:rsidR="00AB2DC8" w:rsidP="00AB2DC8" w:rsidRDefault="00AB2DC8" w14:paraId="28AADBE3" w14:textId="77777777">
            <w:pPr>
              <w:pStyle w:val="Tableheader"/>
            </w:pPr>
            <w:r w:rsidRPr="00DA3B95">
              <w:t>Výsledok</w:t>
            </w:r>
          </w:p>
        </w:tc>
      </w:tr>
      <w:tr w:rsidRPr="00DA3B95" w:rsidR="00AB2DC8" w:rsidTr="41189CBC" w14:paraId="53343DA7" w14:textId="77777777">
        <w:trPr>
          <w:trHeight w:val="613"/>
        </w:trPr>
        <w:tc>
          <w:tcPr>
            <w:tcW w:w="2135" w:type="pct"/>
            <w:shd w:val="clear" w:color="auto" w:fill="FFFFFF" w:themeFill="background1"/>
            <w:tcMar>
              <w:top w:w="15" w:type="dxa"/>
              <w:left w:w="108" w:type="dxa"/>
              <w:bottom w:w="0" w:type="dxa"/>
              <w:right w:w="108" w:type="dxa"/>
            </w:tcMar>
            <w:hideMark/>
          </w:tcPr>
          <w:p w:rsidRPr="00DA3B95" w:rsidR="00AB2DC8" w:rsidP="00AB2DC8" w:rsidRDefault="00AB2DC8" w14:paraId="640DFBDB" w14:textId="77777777">
            <w:r w:rsidRPr="00DA3B95">
              <w:t>Rozšírenie zoznamu referenčných údajov</w:t>
            </w:r>
            <w:r w:rsidRPr="00DA3B95">
              <w:rPr>
                <w:rStyle w:val="Odkaznapoznmkupodiarou"/>
              </w:rPr>
              <w:footnoteReference w:id="9"/>
            </w:r>
          </w:p>
        </w:tc>
        <w:tc>
          <w:tcPr>
            <w:tcW w:w="2153" w:type="pct"/>
            <w:shd w:val="clear" w:color="auto" w:fill="FFFFFF" w:themeFill="background1"/>
            <w:tcMar>
              <w:top w:w="15" w:type="dxa"/>
              <w:left w:w="108" w:type="dxa"/>
              <w:bottom w:w="0" w:type="dxa"/>
              <w:right w:w="108" w:type="dxa"/>
            </w:tcMar>
            <w:hideMark/>
          </w:tcPr>
          <w:p w:rsidRPr="00DA3B95" w:rsidR="00AB2DC8" w:rsidP="00AB2DC8" w:rsidRDefault="00AB2DC8" w14:paraId="0783E4E4" w14:textId="77777777">
            <w:r w:rsidRPr="00DA3B95">
              <w:t xml:space="preserve">Podiel referenčných údajov, na celkovom množstve údajov (ktoré boli stanovené, že budú vyhlásené ako referenčné) </w:t>
            </w:r>
          </w:p>
        </w:tc>
        <w:tc>
          <w:tcPr>
            <w:tcW w:w="712" w:type="pct"/>
            <w:shd w:val="clear" w:color="auto" w:fill="FFFFFF" w:themeFill="background1"/>
            <w:tcMar>
              <w:top w:w="15" w:type="dxa"/>
              <w:left w:w="108" w:type="dxa"/>
              <w:bottom w:w="0" w:type="dxa"/>
              <w:right w:w="108" w:type="dxa"/>
            </w:tcMar>
            <w:hideMark/>
          </w:tcPr>
          <w:p w:rsidRPr="00DA3B95" w:rsidR="00AB2DC8" w:rsidP="00AB2DC8" w:rsidRDefault="00AB2DC8" w14:paraId="69F0BA9E" w14:textId="77777777">
            <w:r w:rsidRPr="00DA3B95">
              <w:t>100 %</w:t>
            </w:r>
          </w:p>
        </w:tc>
      </w:tr>
      <w:tr w:rsidRPr="00DA3B95" w:rsidR="00AB2DC8" w:rsidTr="41189CBC" w14:paraId="177D51FC" w14:textId="77777777">
        <w:trPr>
          <w:trHeight w:val="613"/>
        </w:trPr>
        <w:tc>
          <w:tcPr>
            <w:tcW w:w="2135" w:type="pct"/>
            <w:shd w:val="clear" w:color="auto" w:fill="FFFFFF" w:themeFill="background1"/>
            <w:tcMar>
              <w:top w:w="15" w:type="dxa"/>
              <w:left w:w="108" w:type="dxa"/>
              <w:bottom w:w="0" w:type="dxa"/>
              <w:right w:w="108" w:type="dxa"/>
            </w:tcMar>
          </w:tcPr>
          <w:p w:rsidRPr="00DA3B95" w:rsidR="00AB2DC8" w:rsidP="00AB2DC8" w:rsidRDefault="00AB2DC8" w14:paraId="162E0BFC" w14:textId="25001EBB">
            <w:r w:rsidRPr="00DA3B95">
              <w:t>Zabezpečenie princípu "</w:t>
            </w:r>
            <w:r w:rsidR="00D84C1A">
              <w:t>jedenkrát</w:t>
            </w:r>
            <w:r w:rsidRPr="00DA3B95">
              <w:t xml:space="preserve"> a dosť"</w:t>
            </w:r>
          </w:p>
        </w:tc>
        <w:tc>
          <w:tcPr>
            <w:tcW w:w="2153" w:type="pct"/>
            <w:shd w:val="clear" w:color="auto" w:fill="FFFFFF" w:themeFill="background1"/>
            <w:tcMar>
              <w:top w:w="15" w:type="dxa"/>
              <w:left w:w="108" w:type="dxa"/>
              <w:bottom w:w="0" w:type="dxa"/>
              <w:right w:w="108" w:type="dxa"/>
            </w:tcMar>
          </w:tcPr>
          <w:p w:rsidRPr="00DA3B95" w:rsidR="00AB2DC8" w:rsidP="00AB2DC8" w:rsidRDefault="00AB2DC8" w14:paraId="7F8E6DA1" w14:textId="2AABC0EA">
            <w:r w:rsidRPr="00DA3B95">
              <w:t xml:space="preserve">Percento agend, ktoré </w:t>
            </w:r>
            <w:r w:rsidRPr="00DA3B95" w:rsidR="009D4F42">
              <w:t>nevyžadujú</w:t>
            </w:r>
            <w:r w:rsidRPr="00DA3B95">
              <w:t xml:space="preserve"> od občanov a </w:t>
            </w:r>
            <w:r w:rsidRPr="00DA3B95" w:rsidR="0053422C">
              <w:t>podnikateľ</w:t>
            </w:r>
            <w:r w:rsidR="0053422C">
              <w:t>ských subjektov</w:t>
            </w:r>
            <w:r w:rsidRPr="00DA3B95" w:rsidR="0053422C">
              <w:t xml:space="preserve"> </w:t>
            </w:r>
            <w:r w:rsidRPr="00DA3B95">
              <w:t>údaje, ktorými už verejná správa disponuje</w:t>
            </w:r>
          </w:p>
        </w:tc>
        <w:tc>
          <w:tcPr>
            <w:tcW w:w="712" w:type="pct"/>
            <w:shd w:val="clear" w:color="auto" w:fill="FFFFFF" w:themeFill="background1"/>
            <w:tcMar>
              <w:top w:w="15" w:type="dxa"/>
              <w:left w:w="108" w:type="dxa"/>
              <w:bottom w:w="0" w:type="dxa"/>
              <w:right w:w="108" w:type="dxa"/>
            </w:tcMar>
          </w:tcPr>
          <w:p w:rsidRPr="00DA3B95" w:rsidR="00AB2DC8" w:rsidP="00AB2DC8" w:rsidRDefault="00AB2DC8" w14:paraId="1610A457" w14:textId="77777777">
            <w:r w:rsidRPr="00DA3B95">
              <w:t>100 %</w:t>
            </w:r>
          </w:p>
        </w:tc>
      </w:tr>
      <w:tr w:rsidRPr="00DA3B95" w:rsidR="00AB2DC8" w:rsidTr="41189CBC" w14:paraId="2DED0C46" w14:textId="77777777">
        <w:trPr>
          <w:trHeight w:val="613"/>
        </w:trPr>
        <w:tc>
          <w:tcPr>
            <w:tcW w:w="2135" w:type="pct"/>
            <w:shd w:val="clear" w:color="auto" w:fill="FFFFFF" w:themeFill="background1"/>
            <w:tcMar>
              <w:top w:w="15" w:type="dxa"/>
              <w:left w:w="108" w:type="dxa"/>
              <w:bottom w:w="0" w:type="dxa"/>
              <w:right w:w="108" w:type="dxa"/>
            </w:tcMar>
          </w:tcPr>
          <w:p w:rsidRPr="00DA3B95" w:rsidR="00AB2DC8" w:rsidP="00AB2DC8" w:rsidRDefault="00AB2DC8" w14:paraId="3DBEE2C0" w14:textId="77777777">
            <w:r w:rsidRPr="00DA3B95">
              <w:t>Zabezpečenie využívania referenčných údajov v praxi</w:t>
            </w:r>
          </w:p>
        </w:tc>
        <w:tc>
          <w:tcPr>
            <w:tcW w:w="2153" w:type="pct"/>
            <w:shd w:val="clear" w:color="auto" w:fill="FFFFFF" w:themeFill="background1"/>
            <w:tcMar>
              <w:top w:w="15" w:type="dxa"/>
              <w:left w:w="108" w:type="dxa"/>
              <w:bottom w:w="0" w:type="dxa"/>
              <w:right w:w="108" w:type="dxa"/>
            </w:tcMar>
          </w:tcPr>
          <w:p w:rsidRPr="00DA3B95" w:rsidR="00AB2DC8" w:rsidP="00AB2DC8" w:rsidRDefault="00AB2DC8" w14:paraId="5F0DAE0C" w14:textId="77777777">
            <w:r w:rsidRPr="00DA3B95">
              <w:t>Podiel inštitúcii verejnej správy, ktoré využívajú referenčné údaje</w:t>
            </w:r>
          </w:p>
        </w:tc>
        <w:tc>
          <w:tcPr>
            <w:tcW w:w="712" w:type="pct"/>
            <w:shd w:val="clear" w:color="auto" w:fill="FFFFFF" w:themeFill="background1"/>
            <w:tcMar>
              <w:top w:w="15" w:type="dxa"/>
              <w:left w:w="108" w:type="dxa"/>
              <w:bottom w:w="0" w:type="dxa"/>
              <w:right w:w="108" w:type="dxa"/>
            </w:tcMar>
          </w:tcPr>
          <w:p w:rsidRPr="00DA3B95" w:rsidR="00AB2DC8" w:rsidP="00AB2DC8" w:rsidRDefault="00AB2DC8" w14:paraId="2ADAFB72" w14:textId="77777777">
            <w:r w:rsidRPr="00DA3B95">
              <w:t>100 %</w:t>
            </w:r>
          </w:p>
        </w:tc>
      </w:tr>
    </w:tbl>
    <w:p w:rsidRPr="00DA3B95" w:rsidR="00AB2DC8" w:rsidRDefault="00AB2DC8" w14:paraId="79FC9452" w14:textId="77777777">
      <w:pPr>
        <w:pStyle w:val="Nadpis3"/>
      </w:pPr>
      <w:bookmarkStart w:name="_Toc468230858" w:id="281"/>
      <w:bookmarkStart w:name="_Toc468231057" w:id="282"/>
      <w:bookmarkStart w:name="_Toc468254103" w:id="283"/>
      <w:bookmarkStart w:name="_Toc468278854" w:id="284"/>
      <w:bookmarkStart w:name="_Toc468279914" w:id="285"/>
      <w:bookmarkStart w:name="_Toc468281485" w:id="286"/>
      <w:bookmarkStart w:name="_Toc468288975" w:id="287"/>
      <w:bookmarkStart w:name="_Toc468289257" w:id="288"/>
      <w:bookmarkStart w:name="_Toc475310970" w:id="289"/>
      <w:bookmarkEnd w:id="281"/>
      <w:bookmarkEnd w:id="282"/>
      <w:bookmarkEnd w:id="283"/>
      <w:bookmarkEnd w:id="284"/>
      <w:bookmarkEnd w:id="285"/>
      <w:bookmarkEnd w:id="286"/>
      <w:bookmarkEnd w:id="287"/>
      <w:r w:rsidRPr="00DA3B95">
        <w:t>Moje dáta</w:t>
      </w:r>
      <w:bookmarkEnd w:id="288"/>
      <w:bookmarkEnd w:id="289"/>
    </w:p>
    <w:p w:rsidRPr="00DA3B95" w:rsidR="00AB2DC8" w:rsidRDefault="00AB2DC8" w14:paraId="154704CD" w14:textId="07CA8593">
      <w:pPr>
        <w:pStyle w:val="Popis"/>
      </w:pPr>
      <w:r w:rsidRPr="00DA3B95">
        <w:t xml:space="preserve">Tabuľka </w:t>
      </w:r>
      <w:r w:rsidRPr="005414FE" w:rsidR="006C6E30">
        <w:fldChar w:fldCharType="begin"/>
      </w:r>
      <w:r w:rsidRPr="00DA3B95" w:rsidR="006C6E30">
        <w:instrText xml:space="preserve"> SEQ Tabuľka \* ARABIC </w:instrText>
      </w:r>
      <w:r w:rsidRPr="005414FE" w:rsidR="006C6E30">
        <w:fldChar w:fldCharType="separate"/>
      </w:r>
      <w:r w:rsidR="00BE55ED">
        <w:rPr>
          <w:noProof/>
        </w:rPr>
        <w:t>4</w:t>
      </w:r>
      <w:r w:rsidRPr="005414FE" w:rsidR="006C6E30">
        <w:fldChar w:fldCharType="end"/>
      </w:r>
    </w:p>
    <w:tbl>
      <w:tblPr>
        <w:tblW w:w="5000" w:type="pct"/>
        <w:tblBorders>
          <w:top w:val="single" w:color="1F497D" w:themeColor="text2" w:sz="4" w:space="0"/>
          <w:left w:val="single" w:color="1F497D" w:themeColor="text2" w:sz="4" w:space="0"/>
          <w:bottom w:val="single" w:color="1F497D" w:themeColor="text2" w:sz="4" w:space="0"/>
          <w:right w:val="single" w:color="1F497D" w:themeColor="text2" w:sz="4" w:space="0"/>
          <w:insideH w:val="single" w:color="1F497D" w:themeColor="text2" w:sz="4" w:space="0"/>
          <w:insideV w:val="single" w:color="1F497D" w:themeColor="text2" w:sz="4" w:space="0"/>
        </w:tblBorders>
        <w:tblCellMar>
          <w:left w:w="0" w:type="dxa"/>
          <w:right w:w="0" w:type="dxa"/>
        </w:tblCellMar>
        <w:tblLook w:val="01E0" w:firstRow="1" w:lastRow="1" w:firstColumn="1" w:lastColumn="1" w:noHBand="0" w:noVBand="0"/>
      </w:tblPr>
      <w:tblGrid>
        <w:gridCol w:w="3870"/>
        <w:gridCol w:w="3902"/>
        <w:gridCol w:w="1290"/>
      </w:tblGrid>
      <w:tr w:rsidRPr="00DA3B95" w:rsidR="00AB2DC8" w:rsidTr="00D5A2A6" w14:paraId="23AE6387" w14:textId="77777777">
        <w:trPr>
          <w:trHeight w:val="696"/>
        </w:trPr>
        <w:tc>
          <w:tcPr>
            <w:tcW w:w="2135" w:type="pct"/>
            <w:shd w:val="clear" w:color="auto" w:fill="DBE5F1" w:themeFill="accent1" w:themeFillTint="33"/>
            <w:tcMar>
              <w:top w:w="15" w:type="dxa"/>
              <w:left w:w="108" w:type="dxa"/>
              <w:bottom w:w="0" w:type="dxa"/>
              <w:right w:w="108" w:type="dxa"/>
            </w:tcMar>
            <w:vAlign w:val="center"/>
            <w:hideMark/>
          </w:tcPr>
          <w:p w:rsidRPr="00DA3B95" w:rsidR="00AB2DC8" w:rsidP="00AB2DC8" w:rsidRDefault="00AB2DC8" w14:paraId="69D30526" w14:textId="77777777">
            <w:pPr>
              <w:pStyle w:val="Tableheader"/>
            </w:pPr>
            <w:r w:rsidRPr="00DA3B95">
              <w:t>Ciel</w:t>
            </w:r>
          </w:p>
        </w:tc>
        <w:tc>
          <w:tcPr>
            <w:tcW w:w="2153" w:type="pct"/>
            <w:shd w:val="clear" w:color="auto" w:fill="DBE5F1" w:themeFill="accent1" w:themeFillTint="33"/>
            <w:tcMar>
              <w:top w:w="15" w:type="dxa"/>
              <w:left w:w="108" w:type="dxa"/>
              <w:bottom w:w="0" w:type="dxa"/>
              <w:right w:w="108" w:type="dxa"/>
            </w:tcMar>
            <w:vAlign w:val="center"/>
            <w:hideMark/>
          </w:tcPr>
          <w:p w:rsidRPr="00DA3B95" w:rsidR="00AB2DC8" w:rsidP="00AB2DC8" w:rsidRDefault="00AB2DC8" w14:paraId="5F796A47" w14:textId="77777777">
            <w:pPr>
              <w:pStyle w:val="Tableheader"/>
            </w:pPr>
            <w:r w:rsidRPr="00DA3B95">
              <w:t>Ukazovateľ cieľa</w:t>
            </w:r>
          </w:p>
        </w:tc>
        <w:tc>
          <w:tcPr>
            <w:tcW w:w="712" w:type="pct"/>
            <w:shd w:val="clear" w:color="auto" w:fill="DBE5F1" w:themeFill="accent1" w:themeFillTint="33"/>
            <w:tcMar>
              <w:top w:w="15" w:type="dxa"/>
              <w:left w:w="108" w:type="dxa"/>
              <w:bottom w:w="0" w:type="dxa"/>
              <w:right w:w="108" w:type="dxa"/>
            </w:tcMar>
            <w:vAlign w:val="center"/>
            <w:hideMark/>
          </w:tcPr>
          <w:p w:rsidRPr="00DA3B95" w:rsidR="00AB2DC8" w:rsidP="00AB2DC8" w:rsidRDefault="00AB2DC8" w14:paraId="4FEF2013" w14:textId="77777777">
            <w:pPr>
              <w:pStyle w:val="Tableheader"/>
            </w:pPr>
            <w:r w:rsidRPr="00DA3B95">
              <w:t>Výsledok</w:t>
            </w:r>
          </w:p>
        </w:tc>
      </w:tr>
      <w:tr w:rsidRPr="00DA3B95" w:rsidR="00AB2DC8" w:rsidTr="00D5A2A6" w14:paraId="386FA06B" w14:textId="77777777">
        <w:trPr>
          <w:trHeight w:val="613"/>
        </w:trPr>
        <w:tc>
          <w:tcPr>
            <w:tcW w:w="2135" w:type="pct"/>
            <w:vMerge w:val="restart"/>
            <w:shd w:val="clear" w:color="auto" w:fill="FFFFFF" w:themeFill="background1"/>
            <w:tcMar>
              <w:top w:w="15" w:type="dxa"/>
              <w:left w:w="108" w:type="dxa"/>
              <w:bottom w:w="0" w:type="dxa"/>
              <w:right w:w="108" w:type="dxa"/>
            </w:tcMar>
            <w:hideMark/>
          </w:tcPr>
          <w:p w:rsidRPr="00DA3B95" w:rsidR="00AB2DC8" w:rsidP="00AB2DC8" w:rsidRDefault="00AB2DC8" w14:paraId="742CF7B9" w14:textId="77777777">
            <w:r w:rsidRPr="00DA3B95">
              <w:t>Sprístupnenie údajov klientom, ktoré sa vo verejnej správe o nich evidujú</w:t>
            </w:r>
          </w:p>
        </w:tc>
        <w:tc>
          <w:tcPr>
            <w:tcW w:w="2153" w:type="pct"/>
            <w:shd w:val="clear" w:color="auto" w:fill="FFFFFF" w:themeFill="background1"/>
            <w:tcMar>
              <w:top w:w="15" w:type="dxa"/>
              <w:left w:w="108" w:type="dxa"/>
              <w:bottom w:w="0" w:type="dxa"/>
              <w:right w:w="108" w:type="dxa"/>
            </w:tcMar>
            <w:hideMark/>
          </w:tcPr>
          <w:p w:rsidRPr="00DA3B95" w:rsidR="00AB2DC8" w:rsidP="00AB2DC8" w:rsidRDefault="00AB2DC8" w14:paraId="7C28718F" w14:textId="77777777">
            <w:r w:rsidRPr="00DA3B95">
              <w:t>Podiel dát o občanovi sprístupňované pre službu „moje dáta“</w:t>
            </w:r>
          </w:p>
        </w:tc>
        <w:tc>
          <w:tcPr>
            <w:tcW w:w="712" w:type="pct"/>
            <w:shd w:val="clear" w:color="auto" w:fill="FFFFFF" w:themeFill="background1"/>
            <w:tcMar>
              <w:top w:w="15" w:type="dxa"/>
              <w:left w:w="108" w:type="dxa"/>
              <w:bottom w:w="0" w:type="dxa"/>
              <w:right w:w="108" w:type="dxa"/>
            </w:tcMar>
            <w:hideMark/>
          </w:tcPr>
          <w:p w:rsidRPr="00DA3B95" w:rsidR="00AB2DC8" w:rsidP="00AB2DC8" w:rsidRDefault="00AB2DC8" w14:paraId="369976CE" w14:textId="77777777">
            <w:r w:rsidRPr="00DA3B95">
              <w:t>95 %</w:t>
            </w:r>
          </w:p>
        </w:tc>
      </w:tr>
      <w:tr w:rsidRPr="00DA3B95" w:rsidR="00AB2DC8" w:rsidTr="00D5A2A6" w14:paraId="5ADB4AE7" w14:textId="77777777">
        <w:trPr>
          <w:trHeight w:val="613"/>
        </w:trPr>
        <w:tc>
          <w:tcPr>
            <w:tcW w:w="2135" w:type="pct"/>
            <w:vMerge/>
            <w:shd w:val="clear" w:color="auto" w:fill="FFFFFF" w:themeFill="background1"/>
            <w:tcMar>
              <w:top w:w="15" w:type="dxa"/>
              <w:left w:w="108" w:type="dxa"/>
              <w:bottom w:w="0" w:type="dxa"/>
              <w:right w:w="108" w:type="dxa"/>
            </w:tcMar>
            <w:vAlign w:val="center"/>
          </w:tcPr>
          <w:p w:rsidRPr="00DA3B95" w:rsidR="00AB2DC8" w:rsidP="00AB2DC8" w:rsidRDefault="00AB2DC8" w14:paraId="2D69EBB5" w14:textId="77777777"/>
        </w:tc>
        <w:tc>
          <w:tcPr>
            <w:tcW w:w="2153" w:type="pct"/>
            <w:shd w:val="clear" w:color="auto" w:fill="FFFFFF" w:themeFill="background1"/>
            <w:tcMar>
              <w:top w:w="15" w:type="dxa"/>
              <w:left w:w="108" w:type="dxa"/>
              <w:bottom w:w="0" w:type="dxa"/>
              <w:right w:w="108" w:type="dxa"/>
            </w:tcMar>
          </w:tcPr>
          <w:p w:rsidRPr="00DA3B95" w:rsidR="00AB2DC8" w:rsidP="00AB2DC8" w:rsidRDefault="00AB2DC8" w14:paraId="5384597E" w14:textId="146D9987">
            <w:r w:rsidRPr="00DA3B95">
              <w:t>Podiel dát o</w:t>
            </w:r>
            <w:r w:rsidR="0053422C">
              <w:t> </w:t>
            </w:r>
            <w:r w:rsidRPr="00DA3B95">
              <w:t>podnikateľ</w:t>
            </w:r>
            <w:r w:rsidR="0053422C">
              <w:t>skom subjekte</w:t>
            </w:r>
            <w:r w:rsidRPr="00DA3B95">
              <w:t xml:space="preserve"> sprístupňované pre službu „moje dáta“</w:t>
            </w:r>
          </w:p>
        </w:tc>
        <w:tc>
          <w:tcPr>
            <w:tcW w:w="712" w:type="pct"/>
            <w:shd w:val="clear" w:color="auto" w:fill="FFFFFF" w:themeFill="background1"/>
            <w:tcMar>
              <w:top w:w="15" w:type="dxa"/>
              <w:left w:w="108" w:type="dxa"/>
              <w:bottom w:w="0" w:type="dxa"/>
              <w:right w:w="108" w:type="dxa"/>
            </w:tcMar>
          </w:tcPr>
          <w:p w:rsidRPr="00DA3B95" w:rsidR="00AB2DC8" w:rsidP="00AB2DC8" w:rsidRDefault="00AB2DC8" w14:paraId="176A0F57" w14:textId="77777777">
            <w:r w:rsidRPr="00DA3B95">
              <w:t>95 %</w:t>
            </w:r>
          </w:p>
        </w:tc>
      </w:tr>
    </w:tbl>
    <w:p w:rsidRPr="00DA3B95" w:rsidR="00AB2DC8" w:rsidRDefault="00AB2DC8" w14:paraId="29D57901" w14:textId="77777777">
      <w:pPr>
        <w:pStyle w:val="Nadpis3"/>
      </w:pPr>
      <w:bookmarkStart w:name="_Toc468230866" w:id="290"/>
      <w:bookmarkStart w:name="_Toc468231065" w:id="291"/>
      <w:bookmarkStart w:name="_Toc468254111" w:id="292"/>
      <w:bookmarkStart w:name="_Toc468278862" w:id="293"/>
      <w:bookmarkStart w:name="_Toc468279922" w:id="294"/>
      <w:bookmarkStart w:name="_Toc468281493" w:id="295"/>
      <w:bookmarkStart w:name="_Toc468288983" w:id="296"/>
      <w:bookmarkStart w:name="_Toc468289258" w:id="297"/>
      <w:bookmarkStart w:name="_Toc475310971" w:id="298"/>
      <w:bookmarkEnd w:id="290"/>
      <w:bookmarkEnd w:id="291"/>
      <w:bookmarkEnd w:id="292"/>
      <w:bookmarkEnd w:id="293"/>
      <w:bookmarkEnd w:id="294"/>
      <w:bookmarkEnd w:id="295"/>
      <w:bookmarkEnd w:id="296"/>
      <w:r w:rsidRPr="00DA3B95">
        <w:t>Analytické spracovanie údajov vo verejnej správe</w:t>
      </w:r>
      <w:bookmarkEnd w:id="297"/>
      <w:bookmarkEnd w:id="298"/>
    </w:p>
    <w:p w:rsidRPr="00DA3B95" w:rsidR="002F4EF8" w:rsidRDefault="002F4EF8" w14:paraId="31377542" w14:textId="3C779952">
      <w:pPr>
        <w:pStyle w:val="Popis"/>
      </w:pPr>
      <w:r w:rsidRPr="00DA3B95">
        <w:t xml:space="preserve">Tabuľka </w:t>
      </w:r>
      <w:r w:rsidRPr="005414FE" w:rsidR="006C6E30">
        <w:fldChar w:fldCharType="begin"/>
      </w:r>
      <w:r w:rsidRPr="00DA3B95" w:rsidR="006C6E30">
        <w:instrText xml:space="preserve"> SEQ Tabuľka \* ARABIC </w:instrText>
      </w:r>
      <w:r w:rsidRPr="005414FE" w:rsidR="006C6E30">
        <w:fldChar w:fldCharType="separate"/>
      </w:r>
      <w:r w:rsidR="00BE55ED">
        <w:rPr>
          <w:noProof/>
        </w:rPr>
        <w:t>5</w:t>
      </w:r>
      <w:r w:rsidRPr="005414FE" w:rsidR="006C6E30">
        <w:fldChar w:fldCharType="end"/>
      </w:r>
    </w:p>
    <w:tbl>
      <w:tblPr>
        <w:tblW w:w="5000" w:type="pct"/>
        <w:tblBorders>
          <w:top w:val="single" w:color="1F497D" w:themeColor="text2" w:sz="4" w:space="0"/>
          <w:left w:val="single" w:color="1F497D" w:themeColor="text2" w:sz="4" w:space="0"/>
          <w:bottom w:val="single" w:color="1F497D" w:themeColor="text2" w:sz="4" w:space="0"/>
          <w:right w:val="single" w:color="1F497D" w:themeColor="text2" w:sz="4" w:space="0"/>
          <w:insideH w:val="single" w:color="1F497D" w:themeColor="text2" w:sz="4" w:space="0"/>
          <w:insideV w:val="single" w:color="1F497D" w:themeColor="text2" w:sz="4" w:space="0"/>
        </w:tblBorders>
        <w:tblCellMar>
          <w:left w:w="0" w:type="dxa"/>
          <w:right w:w="0" w:type="dxa"/>
        </w:tblCellMar>
        <w:tblLook w:val="01E0" w:firstRow="1" w:lastRow="1" w:firstColumn="1" w:lastColumn="1" w:noHBand="0" w:noVBand="0"/>
      </w:tblPr>
      <w:tblGrid>
        <w:gridCol w:w="3870"/>
        <w:gridCol w:w="3902"/>
        <w:gridCol w:w="1290"/>
      </w:tblGrid>
      <w:tr w:rsidRPr="00DA3B95" w:rsidR="00AB2DC8" w:rsidTr="41189CBC" w14:paraId="33E434B2" w14:textId="77777777">
        <w:trPr>
          <w:trHeight w:val="696"/>
        </w:trPr>
        <w:tc>
          <w:tcPr>
            <w:tcW w:w="2135" w:type="pct"/>
            <w:shd w:val="clear" w:color="auto" w:fill="DBE5F1" w:themeFill="accent1" w:themeFillTint="33"/>
            <w:tcMar>
              <w:top w:w="15" w:type="dxa"/>
              <w:left w:w="108" w:type="dxa"/>
              <w:bottom w:w="0" w:type="dxa"/>
              <w:right w:w="108" w:type="dxa"/>
            </w:tcMar>
            <w:vAlign w:val="center"/>
            <w:hideMark/>
          </w:tcPr>
          <w:p w:rsidRPr="00DA3B95" w:rsidR="00AB2DC8" w:rsidP="00AB2DC8" w:rsidRDefault="00AB2DC8" w14:paraId="7D8FE337" w14:textId="77777777">
            <w:pPr>
              <w:pStyle w:val="Tableheader"/>
            </w:pPr>
            <w:r w:rsidRPr="00DA3B95">
              <w:t>Ciel</w:t>
            </w:r>
          </w:p>
        </w:tc>
        <w:tc>
          <w:tcPr>
            <w:tcW w:w="2153" w:type="pct"/>
            <w:shd w:val="clear" w:color="auto" w:fill="DBE5F1" w:themeFill="accent1" w:themeFillTint="33"/>
            <w:tcMar>
              <w:top w:w="15" w:type="dxa"/>
              <w:left w:w="108" w:type="dxa"/>
              <w:bottom w:w="0" w:type="dxa"/>
              <w:right w:w="108" w:type="dxa"/>
            </w:tcMar>
            <w:vAlign w:val="center"/>
            <w:hideMark/>
          </w:tcPr>
          <w:p w:rsidRPr="00DA3B95" w:rsidR="00AB2DC8" w:rsidP="00AB2DC8" w:rsidRDefault="00AB2DC8" w14:paraId="140CBC9B" w14:textId="77777777">
            <w:pPr>
              <w:pStyle w:val="Tableheader"/>
            </w:pPr>
            <w:r w:rsidRPr="00DA3B95">
              <w:t>Ukazovateľ cieľa</w:t>
            </w:r>
          </w:p>
        </w:tc>
        <w:tc>
          <w:tcPr>
            <w:tcW w:w="712" w:type="pct"/>
            <w:shd w:val="clear" w:color="auto" w:fill="DBE5F1" w:themeFill="accent1" w:themeFillTint="33"/>
            <w:tcMar>
              <w:top w:w="15" w:type="dxa"/>
              <w:left w:w="108" w:type="dxa"/>
              <w:bottom w:w="0" w:type="dxa"/>
              <w:right w:w="108" w:type="dxa"/>
            </w:tcMar>
            <w:vAlign w:val="center"/>
            <w:hideMark/>
          </w:tcPr>
          <w:p w:rsidRPr="00DA3B95" w:rsidR="00AB2DC8" w:rsidP="00AB2DC8" w:rsidRDefault="00AB2DC8" w14:paraId="47AC3118" w14:textId="77777777">
            <w:pPr>
              <w:pStyle w:val="Tableheader"/>
            </w:pPr>
            <w:r w:rsidRPr="00DA3B95">
              <w:t>Výsledok</w:t>
            </w:r>
          </w:p>
        </w:tc>
      </w:tr>
      <w:tr w:rsidRPr="00DA3B95" w:rsidR="00AB2DC8" w:rsidTr="41189CBC" w14:paraId="3384BEF1" w14:textId="77777777">
        <w:trPr>
          <w:trHeight w:val="613"/>
        </w:trPr>
        <w:tc>
          <w:tcPr>
            <w:tcW w:w="2135" w:type="pct"/>
            <w:vMerge w:val="restart"/>
            <w:shd w:val="clear" w:color="auto" w:fill="FFFFFF" w:themeFill="background1"/>
            <w:tcMar>
              <w:top w:w="15" w:type="dxa"/>
              <w:left w:w="108" w:type="dxa"/>
              <w:bottom w:w="0" w:type="dxa"/>
              <w:right w:w="108" w:type="dxa"/>
            </w:tcMar>
            <w:hideMark/>
          </w:tcPr>
          <w:p w:rsidRPr="00DA3B95" w:rsidR="00AB2DC8" w:rsidP="00AB2DC8" w:rsidRDefault="00AB2DC8" w14:paraId="54C6555F" w14:textId="77777777">
            <w:r w:rsidRPr="00DA3B95">
              <w:t>Zlepšiť rozhodovanie vo verejnej správe</w:t>
            </w:r>
          </w:p>
        </w:tc>
        <w:tc>
          <w:tcPr>
            <w:tcW w:w="2153" w:type="pct"/>
            <w:shd w:val="clear" w:color="auto" w:fill="FFFFFF" w:themeFill="background1"/>
            <w:tcMar>
              <w:top w:w="15" w:type="dxa"/>
              <w:left w:w="108" w:type="dxa"/>
              <w:bottom w:w="0" w:type="dxa"/>
              <w:right w:w="108" w:type="dxa"/>
            </w:tcMar>
            <w:hideMark/>
          </w:tcPr>
          <w:p w:rsidRPr="00DA3B95" w:rsidR="00AB2DC8" w:rsidP="00AB2DC8" w:rsidRDefault="00AB2DC8" w14:paraId="57C60D01" w14:textId="77777777">
            <w:r w:rsidRPr="00DA3B95">
              <w:t xml:space="preserve">Počet úsekov verejnej správy, v ktorých je rozhodovanie podporované analytickými systémami </w:t>
            </w:r>
          </w:p>
        </w:tc>
        <w:tc>
          <w:tcPr>
            <w:tcW w:w="712" w:type="pct"/>
            <w:shd w:val="clear" w:color="auto" w:fill="FFFFFF" w:themeFill="background1"/>
            <w:tcMar>
              <w:top w:w="15" w:type="dxa"/>
              <w:left w:w="108" w:type="dxa"/>
              <w:bottom w:w="0" w:type="dxa"/>
              <w:right w:w="108" w:type="dxa"/>
            </w:tcMar>
            <w:hideMark/>
          </w:tcPr>
          <w:p w:rsidRPr="00DA3B95" w:rsidR="00AB2DC8" w:rsidP="00AB2DC8" w:rsidRDefault="00AB2DC8" w14:paraId="63EDC3FD" w14:textId="77777777">
            <w:r w:rsidRPr="00DA3B95">
              <w:t>77</w:t>
            </w:r>
          </w:p>
        </w:tc>
      </w:tr>
      <w:tr w:rsidRPr="00DA3B95" w:rsidR="00AB2DC8" w:rsidTr="41189CBC" w14:paraId="43503CBF" w14:textId="77777777">
        <w:trPr>
          <w:trHeight w:val="613"/>
        </w:trPr>
        <w:tc>
          <w:tcPr>
            <w:tcW w:w="2135" w:type="pct"/>
            <w:vMerge/>
            <w:shd w:val="clear" w:color="auto" w:fill="FFFFFF" w:themeFill="background1"/>
            <w:tcMar>
              <w:top w:w="15" w:type="dxa"/>
              <w:left w:w="108" w:type="dxa"/>
              <w:bottom w:w="0" w:type="dxa"/>
              <w:right w:w="108" w:type="dxa"/>
            </w:tcMar>
          </w:tcPr>
          <w:p w:rsidRPr="00DA3B95" w:rsidR="00AB2DC8" w:rsidP="00AB2DC8" w:rsidRDefault="00AB2DC8" w14:paraId="069DEAF6" w14:textId="77777777"/>
        </w:tc>
        <w:tc>
          <w:tcPr>
            <w:tcW w:w="2153" w:type="pct"/>
            <w:shd w:val="clear" w:color="auto" w:fill="FFFFFF" w:themeFill="background1"/>
            <w:tcMar>
              <w:top w:w="15" w:type="dxa"/>
              <w:left w:w="108" w:type="dxa"/>
              <w:bottom w:w="0" w:type="dxa"/>
              <w:right w:w="108" w:type="dxa"/>
            </w:tcMar>
          </w:tcPr>
          <w:p w:rsidRPr="00DA3B95" w:rsidR="00AB2DC8" w:rsidP="00AB2DC8" w:rsidRDefault="00AB2DC8" w14:paraId="734B96D0" w14:textId="77777777">
            <w:r w:rsidRPr="00DA3B95">
              <w:t>Vytvorené analytické jednotky</w:t>
            </w:r>
          </w:p>
        </w:tc>
        <w:tc>
          <w:tcPr>
            <w:tcW w:w="712" w:type="pct"/>
            <w:shd w:val="clear" w:color="auto" w:fill="FFFFFF" w:themeFill="background1"/>
            <w:tcMar>
              <w:top w:w="15" w:type="dxa"/>
              <w:left w:w="108" w:type="dxa"/>
              <w:bottom w:w="0" w:type="dxa"/>
              <w:right w:w="108" w:type="dxa"/>
            </w:tcMar>
          </w:tcPr>
          <w:p w:rsidRPr="00DA3B95" w:rsidR="00AB2DC8" w:rsidP="00AB2DC8" w:rsidRDefault="00AB2DC8" w14:paraId="35E5934A" w14:textId="77777777">
            <w:r w:rsidRPr="00DA3B95">
              <w:t>99 %</w:t>
            </w:r>
          </w:p>
        </w:tc>
      </w:tr>
      <w:tr w:rsidRPr="00DA3B95" w:rsidR="00AB2DC8" w:rsidTr="41189CBC" w14:paraId="41AB5ED7" w14:textId="77777777">
        <w:trPr>
          <w:trHeight w:val="613"/>
        </w:trPr>
        <w:tc>
          <w:tcPr>
            <w:tcW w:w="2135" w:type="pct"/>
            <w:shd w:val="clear" w:color="auto" w:fill="FFFFFF" w:themeFill="background1"/>
            <w:tcMar>
              <w:top w:w="15" w:type="dxa"/>
              <w:left w:w="108" w:type="dxa"/>
              <w:bottom w:w="0" w:type="dxa"/>
              <w:right w:w="108" w:type="dxa"/>
            </w:tcMar>
          </w:tcPr>
          <w:p w:rsidRPr="00DA3B95" w:rsidR="00AB2DC8" w:rsidP="00AB2DC8" w:rsidRDefault="00AB2DC8" w14:paraId="7837546F" w14:textId="77777777">
            <w:r w:rsidRPr="00DA3B95">
              <w:t>Zvýšiť dostupnosť dát pre analytické spracovanie</w:t>
            </w:r>
          </w:p>
        </w:tc>
        <w:tc>
          <w:tcPr>
            <w:tcW w:w="2153" w:type="pct"/>
            <w:shd w:val="clear" w:color="auto" w:fill="FFFFFF" w:themeFill="background1"/>
            <w:tcMar>
              <w:top w:w="15" w:type="dxa"/>
              <w:left w:w="108" w:type="dxa"/>
              <w:bottom w:w="0" w:type="dxa"/>
              <w:right w:w="108" w:type="dxa"/>
            </w:tcMar>
          </w:tcPr>
          <w:p w:rsidRPr="00DA3B95" w:rsidR="00AB2DC8" w:rsidP="00AB2DC8" w:rsidRDefault="00AB2DC8" w14:paraId="7DAF197C" w14:textId="77777777">
            <w:r w:rsidRPr="00DA3B95">
              <w:t xml:space="preserve">Podiel dát prístupných na analytické spracovanie (vo formáte umožňujúcom strojové spracovanie) </w:t>
            </w:r>
          </w:p>
        </w:tc>
        <w:tc>
          <w:tcPr>
            <w:tcW w:w="712" w:type="pct"/>
            <w:shd w:val="clear" w:color="auto" w:fill="FFFFFF" w:themeFill="background1"/>
            <w:tcMar>
              <w:top w:w="15" w:type="dxa"/>
              <w:left w:w="108" w:type="dxa"/>
              <w:bottom w:w="0" w:type="dxa"/>
              <w:right w:w="108" w:type="dxa"/>
            </w:tcMar>
          </w:tcPr>
          <w:p w:rsidRPr="00DA3B95" w:rsidR="00AB2DC8" w:rsidP="00AB2DC8" w:rsidRDefault="00AB2DC8" w14:paraId="4171B14B" w14:textId="77777777">
            <w:r w:rsidRPr="00DA3B95">
              <w:t>90 %</w:t>
            </w:r>
          </w:p>
        </w:tc>
      </w:tr>
    </w:tbl>
    <w:p w:rsidRPr="00DA3B95" w:rsidR="00AB2DC8" w:rsidRDefault="00AB2DC8" w14:paraId="66623AB7" w14:textId="77777777">
      <w:pPr>
        <w:pStyle w:val="Nadpis3"/>
      </w:pPr>
      <w:bookmarkStart w:name="_Toc468230868" w:id="299"/>
      <w:bookmarkStart w:name="_Toc468231067" w:id="300"/>
      <w:bookmarkStart w:name="_Toc468254113" w:id="301"/>
      <w:bookmarkStart w:name="_Toc468278864" w:id="302"/>
      <w:bookmarkStart w:name="_Toc468279924" w:id="303"/>
      <w:bookmarkStart w:name="_Toc468281495" w:id="304"/>
      <w:bookmarkStart w:name="_Toc468288985" w:id="305"/>
      <w:bookmarkStart w:name="_Toc468230869" w:id="306"/>
      <w:bookmarkStart w:name="_Toc468231068" w:id="307"/>
      <w:bookmarkStart w:name="_Toc468254114" w:id="308"/>
      <w:bookmarkStart w:name="_Toc468278865" w:id="309"/>
      <w:bookmarkStart w:name="_Toc468279925" w:id="310"/>
      <w:bookmarkStart w:name="_Toc468281496" w:id="311"/>
      <w:bookmarkStart w:name="_Toc468288986" w:id="312"/>
      <w:bookmarkStart w:name="_Toc468230870" w:id="313"/>
      <w:bookmarkStart w:name="_Toc468231069" w:id="314"/>
      <w:bookmarkStart w:name="_Toc468254115" w:id="315"/>
      <w:bookmarkStart w:name="_Toc468278866" w:id="316"/>
      <w:bookmarkStart w:name="_Toc468279926" w:id="317"/>
      <w:bookmarkStart w:name="_Toc468281497" w:id="318"/>
      <w:bookmarkStart w:name="_Toc468288987" w:id="319"/>
      <w:bookmarkStart w:name="_Toc468230882" w:id="320"/>
      <w:bookmarkStart w:name="_Toc468231081" w:id="321"/>
      <w:bookmarkStart w:name="_Toc468254127" w:id="322"/>
      <w:bookmarkStart w:name="_Toc468278878" w:id="323"/>
      <w:bookmarkStart w:name="_Toc468279938" w:id="324"/>
      <w:bookmarkStart w:name="_Toc468281509" w:id="325"/>
      <w:bookmarkStart w:name="_Toc468288999" w:id="326"/>
      <w:bookmarkStart w:name="_Toc468230887" w:id="327"/>
      <w:bookmarkStart w:name="_Toc468231086" w:id="328"/>
      <w:bookmarkStart w:name="_Toc468254132" w:id="329"/>
      <w:bookmarkStart w:name="_Toc468278883" w:id="330"/>
      <w:bookmarkStart w:name="_Toc468279943" w:id="331"/>
      <w:bookmarkStart w:name="_Toc468281514" w:id="332"/>
      <w:bookmarkStart w:name="_Toc468289004" w:id="333"/>
      <w:bookmarkStart w:name="_Toc468230888" w:id="334"/>
      <w:bookmarkStart w:name="_Toc468231087" w:id="335"/>
      <w:bookmarkStart w:name="_Toc468254133" w:id="336"/>
      <w:bookmarkStart w:name="_Toc468278884" w:id="337"/>
      <w:bookmarkStart w:name="_Toc468279944" w:id="338"/>
      <w:bookmarkStart w:name="_Toc468281515" w:id="339"/>
      <w:bookmarkStart w:name="_Toc468289005" w:id="340"/>
      <w:bookmarkStart w:name="_Toc468230889" w:id="341"/>
      <w:bookmarkStart w:name="_Toc468231088" w:id="342"/>
      <w:bookmarkStart w:name="_Toc468254134" w:id="343"/>
      <w:bookmarkStart w:name="_Toc468278885" w:id="344"/>
      <w:bookmarkStart w:name="_Toc468279945" w:id="345"/>
      <w:bookmarkStart w:name="_Toc468281516" w:id="346"/>
      <w:bookmarkStart w:name="_Toc468289006" w:id="347"/>
      <w:bookmarkStart w:name="_Toc468230890" w:id="348"/>
      <w:bookmarkStart w:name="_Toc468231089" w:id="349"/>
      <w:bookmarkStart w:name="_Toc468254135" w:id="350"/>
      <w:bookmarkStart w:name="_Toc468278886" w:id="351"/>
      <w:bookmarkStart w:name="_Toc468279946" w:id="352"/>
      <w:bookmarkStart w:name="_Toc468281517" w:id="353"/>
      <w:bookmarkStart w:name="_Toc468289007" w:id="354"/>
      <w:bookmarkStart w:name="_Toc468230895" w:id="355"/>
      <w:bookmarkStart w:name="_Toc468231094" w:id="356"/>
      <w:bookmarkStart w:name="_Toc468254140" w:id="357"/>
      <w:bookmarkStart w:name="_Toc468278891" w:id="358"/>
      <w:bookmarkStart w:name="_Toc468279951" w:id="359"/>
      <w:bookmarkStart w:name="_Toc468281522" w:id="360"/>
      <w:bookmarkStart w:name="_Toc468289012" w:id="361"/>
      <w:bookmarkStart w:name="_Toc468289259" w:id="362"/>
      <w:bookmarkStart w:name="_Toc475310972" w:id="363"/>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DA3B95">
        <w:t>Prepojené dáta (Linked Data)</w:t>
      </w:r>
      <w:bookmarkEnd w:id="362"/>
      <w:bookmarkEnd w:id="363"/>
    </w:p>
    <w:p w:rsidRPr="00DA3B95" w:rsidR="002F4EF8" w:rsidRDefault="002F4EF8" w14:paraId="49C8B60D" w14:textId="5F5DDD11">
      <w:pPr>
        <w:pStyle w:val="Popis"/>
      </w:pPr>
      <w:r w:rsidRPr="00DA3B95">
        <w:t xml:space="preserve">Tabuľka </w:t>
      </w:r>
      <w:r w:rsidRPr="005414FE" w:rsidR="006C6E30">
        <w:fldChar w:fldCharType="begin"/>
      </w:r>
      <w:r w:rsidRPr="00DA3B95" w:rsidR="006C6E30">
        <w:instrText xml:space="preserve"> SEQ Tabuľka \* ARABIC </w:instrText>
      </w:r>
      <w:r w:rsidRPr="005414FE" w:rsidR="006C6E30">
        <w:fldChar w:fldCharType="separate"/>
      </w:r>
      <w:r w:rsidR="00BE55ED">
        <w:rPr>
          <w:noProof/>
        </w:rPr>
        <w:t>6</w:t>
      </w:r>
      <w:r w:rsidRPr="005414FE" w:rsidR="006C6E30">
        <w:fldChar w:fldCharType="end"/>
      </w:r>
    </w:p>
    <w:tbl>
      <w:tblPr>
        <w:tblW w:w="5000" w:type="pct"/>
        <w:tblBorders>
          <w:top w:val="single" w:color="1F497D" w:themeColor="text2" w:sz="4" w:space="0"/>
          <w:left w:val="single" w:color="1F497D" w:themeColor="text2" w:sz="4" w:space="0"/>
          <w:bottom w:val="single" w:color="1F497D" w:themeColor="text2" w:sz="4" w:space="0"/>
          <w:right w:val="single" w:color="1F497D" w:themeColor="text2" w:sz="4" w:space="0"/>
          <w:insideH w:val="single" w:color="1F497D" w:themeColor="text2" w:sz="4" w:space="0"/>
          <w:insideV w:val="single" w:color="1F497D" w:themeColor="text2" w:sz="4" w:space="0"/>
        </w:tblBorders>
        <w:tblLook w:val="01E0" w:firstRow="1" w:lastRow="1" w:firstColumn="1" w:lastColumn="1" w:noHBand="0" w:noVBand="0"/>
        <w:tblCaption w:val=""/>
        <w:tblDescription w:val=""/>
      </w:tblPr>
      <w:tblGrid>
        <w:gridCol w:w="3870"/>
        <w:gridCol w:w="3902"/>
        <w:gridCol w:w="1290"/>
      </w:tblGrid>
      <w:tr w:rsidRPr="00DA3B95" w:rsidR="00AB2DC8" w:rsidTr="41189CBC" w14:paraId="578579EB" w14:textId="77777777">
        <w:tc>
          <w:tcPr>
            <w:tcW w:w="2135" w:type="pct"/>
            <w:shd w:val="clear" w:color="auto" w:fill="DBE5F1" w:themeFill="accent1" w:themeFillTint="33"/>
            <w:tcMar>
              <w:top w:w="15" w:type="dxa"/>
              <w:left w:w="108" w:type="dxa"/>
              <w:bottom w:w="0" w:type="dxa"/>
              <w:right w:w="108" w:type="dxa"/>
            </w:tcMar>
            <w:vAlign w:val="center"/>
          </w:tcPr>
          <w:p w:rsidRPr="00DA3B95" w:rsidR="00AB2DC8" w:rsidP="00AB2DC8" w:rsidRDefault="00AB2DC8" w14:paraId="61736BCD" w14:textId="77777777">
            <w:pPr>
              <w:pStyle w:val="Tableheader"/>
            </w:pPr>
            <w:r w:rsidRPr="00DA3B95">
              <w:t>Ciel</w:t>
            </w:r>
          </w:p>
        </w:tc>
        <w:tc>
          <w:tcPr>
            <w:tcW w:w="2153" w:type="pct"/>
            <w:shd w:val="clear" w:color="auto" w:fill="DBE5F1" w:themeFill="accent1" w:themeFillTint="33"/>
            <w:tcMar>
              <w:top w:w="15" w:type="dxa"/>
              <w:left w:w="108" w:type="dxa"/>
              <w:bottom w:w="0" w:type="dxa"/>
              <w:right w:w="108" w:type="dxa"/>
            </w:tcMar>
            <w:vAlign w:val="center"/>
          </w:tcPr>
          <w:p w:rsidRPr="00DA3B95" w:rsidR="00AB2DC8" w:rsidP="00AB2DC8" w:rsidRDefault="00AB2DC8" w14:paraId="23FB71D7" w14:textId="77777777">
            <w:pPr>
              <w:pStyle w:val="Tableheader"/>
            </w:pPr>
            <w:r w:rsidRPr="00DA3B95">
              <w:t>Ukazovateľ cieľa</w:t>
            </w:r>
          </w:p>
        </w:tc>
        <w:tc>
          <w:tcPr>
            <w:tcW w:w="712" w:type="pct"/>
            <w:shd w:val="clear" w:color="auto" w:fill="DBE5F1" w:themeFill="accent1" w:themeFillTint="33"/>
            <w:tcMar>
              <w:top w:w="15" w:type="dxa"/>
              <w:left w:w="108" w:type="dxa"/>
              <w:bottom w:w="0" w:type="dxa"/>
              <w:right w:w="108" w:type="dxa"/>
            </w:tcMar>
            <w:vAlign w:val="center"/>
          </w:tcPr>
          <w:p w:rsidRPr="00DA3B95" w:rsidR="00AB2DC8" w:rsidP="00AB2DC8" w:rsidRDefault="00AB2DC8" w14:paraId="004AFAD5" w14:textId="77777777">
            <w:pPr>
              <w:pStyle w:val="Tableheader"/>
            </w:pPr>
            <w:r w:rsidRPr="00DA3B95">
              <w:t>Výsledok</w:t>
            </w:r>
          </w:p>
        </w:tc>
      </w:tr>
      <w:tr w:rsidRPr="00DA3B95" w:rsidR="00AB2DC8" w:rsidTr="41189CBC" w14:paraId="2C62C526" w14:textId="77777777">
        <w:tc>
          <w:tcPr>
            <w:tcW w:w="2135" w:type="pct"/>
            <w:vMerge w:val="restart"/>
            <w:shd w:val="clear" w:color="auto" w:fill="FFFFFF" w:themeFill="background1"/>
            <w:tcMar>
              <w:top w:w="15" w:type="dxa"/>
              <w:left w:w="108" w:type="dxa"/>
              <w:bottom w:w="0" w:type="dxa"/>
              <w:right w:w="108" w:type="dxa"/>
            </w:tcMar>
          </w:tcPr>
          <w:p w:rsidRPr="00902755" w:rsidR="00AB2DC8" w:rsidP="00902755" w:rsidRDefault="00AB2DC8" w14:paraId="36A32396" w14:textId="77777777">
            <w:r w:rsidRPr="00902755">
              <w:t>Zlepšenie interoperability údajov zavedením sémantických dátových štandardov</w:t>
            </w:r>
          </w:p>
        </w:tc>
        <w:tc>
          <w:tcPr>
            <w:tcW w:w="2153" w:type="pct"/>
            <w:shd w:val="clear" w:color="auto" w:fill="FFFFFF" w:themeFill="background1"/>
            <w:tcMar>
              <w:top w:w="15" w:type="dxa"/>
              <w:left w:w="108" w:type="dxa"/>
              <w:bottom w:w="0" w:type="dxa"/>
              <w:right w:w="108" w:type="dxa"/>
            </w:tcMar>
          </w:tcPr>
          <w:p w:rsidRPr="00DA3B95" w:rsidR="00AB2DC8" w:rsidP="00AB2DC8" w:rsidRDefault="00AB2DC8" w14:paraId="2B98F2FB" w14:textId="77777777">
            <w:r w:rsidRPr="00DA3B95">
              <w:t>Metóda tvorby URI identifikátorov pre entity ISVS (ontológie a ich entity, indivíduá, datasety, verzionovanie URI)</w:t>
            </w:r>
          </w:p>
        </w:tc>
        <w:tc>
          <w:tcPr>
            <w:tcW w:w="712" w:type="pct"/>
            <w:shd w:val="clear" w:color="auto" w:fill="FFFFFF" w:themeFill="background1"/>
            <w:tcMar>
              <w:top w:w="15" w:type="dxa"/>
              <w:left w:w="108" w:type="dxa"/>
              <w:bottom w:w="0" w:type="dxa"/>
              <w:right w:w="108" w:type="dxa"/>
            </w:tcMar>
          </w:tcPr>
          <w:p w:rsidRPr="00DA3B95" w:rsidR="00AB2DC8" w:rsidP="00902755" w:rsidRDefault="00AB2DC8" w14:paraId="25AE5795" w14:textId="77777777">
            <w:r w:rsidRPr="00902755">
              <w:t>100 %</w:t>
            </w:r>
          </w:p>
        </w:tc>
      </w:tr>
      <w:tr w:rsidRPr="00DA3B95" w:rsidR="00AB2DC8" w:rsidTr="41189CBC" w14:paraId="24CB416D" w14:textId="77777777">
        <w:tc>
          <w:tcPr>
            <w:tcW w:w="2135" w:type="pct"/>
            <w:vMerge/>
            <w:shd w:val="clear" w:color="auto" w:fill="FFFFFF" w:themeFill="background1"/>
            <w:tcMar>
              <w:top w:w="15" w:type="dxa"/>
              <w:left w:w="108" w:type="dxa"/>
              <w:bottom w:w="0" w:type="dxa"/>
              <w:right w:w="108" w:type="dxa"/>
            </w:tcMar>
          </w:tcPr>
          <w:p w:rsidRPr="00DA3B95" w:rsidR="00AB2DC8" w:rsidP="00AB2DC8" w:rsidRDefault="00AB2DC8" w14:paraId="64320A5C" w14:textId="77777777"/>
        </w:tc>
        <w:tc>
          <w:tcPr>
            <w:tcW w:w="2153" w:type="pct"/>
            <w:shd w:val="clear" w:color="auto" w:fill="FFFFFF" w:themeFill="background1"/>
            <w:tcMar>
              <w:top w:w="15" w:type="dxa"/>
              <w:left w:w="108" w:type="dxa"/>
              <w:bottom w:w="0" w:type="dxa"/>
              <w:right w:w="108" w:type="dxa"/>
            </w:tcMar>
          </w:tcPr>
          <w:p w:rsidRPr="00902755" w:rsidR="00AB2DC8" w:rsidRDefault="00AB2DC8" w14:paraId="6EC4572B" w14:textId="4476377D">
            <w:pPr>
              <w:rPr>
                <w:rFonts w:ascii="Libre Baskerville" w:hAnsi="Libre Baskerville" w:eastAsia="Libre Baskerville" w:cs="Libre Baskerville"/>
              </w:rPr>
            </w:pPr>
            <w:r w:rsidRPr="00DA3B95">
              <w:t xml:space="preserve">Vytvorenie jednotného popisu údajov verejnej správy prostredníctvom ontológií v rozsahu katalógu dátových prvkov, </w:t>
            </w:r>
            <w:r w:rsidRPr="00DA3B95" w:rsidR="009D4F42">
              <w:t>referenčných</w:t>
            </w:r>
            <w:r w:rsidRPr="00DA3B95">
              <w:t xml:space="preserve"> registrov, základných číselníkov a entít </w:t>
            </w:r>
            <w:r w:rsidRPr="00DA3B95" w:rsidR="009D4F42">
              <w:t xml:space="preserve">MetaIS </w:t>
            </w:r>
            <w:r w:rsidRPr="00DA3B95">
              <w:t>s registráciou daných URI v</w:t>
            </w:r>
            <w:r w:rsidRPr="00DA3B95" w:rsidR="009D4F42">
              <w:t xml:space="preserve"> MetaIS</w:t>
            </w:r>
          </w:p>
        </w:tc>
        <w:tc>
          <w:tcPr>
            <w:tcW w:w="712" w:type="pct"/>
            <w:shd w:val="clear" w:color="auto" w:fill="FFFFFF" w:themeFill="background1"/>
            <w:tcMar>
              <w:top w:w="15" w:type="dxa"/>
              <w:left w:w="108" w:type="dxa"/>
              <w:bottom w:w="0" w:type="dxa"/>
              <w:right w:w="108" w:type="dxa"/>
            </w:tcMar>
          </w:tcPr>
          <w:p w:rsidRPr="00DA3B95" w:rsidR="00AB2DC8" w:rsidP="00902755" w:rsidRDefault="00AB2DC8" w14:paraId="7D50EE19" w14:textId="77777777">
            <w:r w:rsidRPr="00902755">
              <w:t>100 %</w:t>
            </w:r>
          </w:p>
        </w:tc>
      </w:tr>
      <w:tr w:rsidRPr="00DA3B95" w:rsidR="19C02B61" w:rsidTr="41189CBC" w14:paraId="4139653D" w14:textId="77777777">
        <w:tc>
          <w:tcPr>
            <w:tcW w:w="2135" w:type="pct"/>
            <w:vMerge/>
            <w:shd w:val="clear" w:color="auto" w:fill="FFFFFF" w:themeFill="background1"/>
            <w:tcMar>
              <w:top w:w="15" w:type="dxa"/>
              <w:left w:w="108" w:type="dxa"/>
              <w:bottom w:w="0" w:type="dxa"/>
              <w:right w:w="108" w:type="dxa"/>
            </w:tcMar>
          </w:tcPr>
          <w:p w:rsidRPr="00DA3B95" w:rsidR="00F6747E" w:rsidRDefault="00F6747E" w14:paraId="3CD55DCB" w14:textId="77777777"/>
        </w:tc>
        <w:tc>
          <w:tcPr>
            <w:tcW w:w="2153" w:type="pct"/>
            <w:shd w:val="clear" w:color="auto" w:fill="FFFFFF" w:themeFill="background1"/>
            <w:tcMar>
              <w:top w:w="15" w:type="dxa"/>
              <w:left w:w="108" w:type="dxa"/>
              <w:bottom w:w="0" w:type="dxa"/>
              <w:right w:w="108" w:type="dxa"/>
            </w:tcMar>
          </w:tcPr>
          <w:p w:rsidRPr="00DA3B95" w:rsidR="19C02B61" w:rsidRDefault="5E2F981D" w14:paraId="27F07C45" w14:textId="70F3E0DD">
            <w:r w:rsidRPr="00DA3B95">
              <w:t xml:space="preserve">Metóda a proces </w:t>
            </w:r>
            <w:r w:rsidRPr="00DA3B95" w:rsidR="07B09E4F">
              <w:t>p</w:t>
            </w:r>
            <w:r w:rsidRPr="00DA3B95">
              <w:t>rideľovania</w:t>
            </w:r>
            <w:r w:rsidRPr="00DA3B95" w:rsidR="07B09E4F">
              <w:t xml:space="preserve"> </w:t>
            </w:r>
            <w:r w:rsidRPr="00DA3B95" w:rsidR="18FB0937">
              <w:t xml:space="preserve">URI identifikátorov </w:t>
            </w:r>
            <w:r w:rsidRPr="00DA3B95" w:rsidR="07B09E4F">
              <w:t xml:space="preserve">pre </w:t>
            </w:r>
            <w:r w:rsidRPr="00DA3B95" w:rsidR="2207908F">
              <w:t>údaje ISVS v súvislostiach s povinnosťami zainteresovaných subjektov</w:t>
            </w:r>
            <w:r w:rsidRPr="3BF2C83D" w:rsidR="1E2386D5">
              <w:t xml:space="preserve">. </w:t>
            </w:r>
            <w:r w:rsidRPr="00DA3B95" w:rsidR="430DA9F4">
              <w:t>Referenčné URI identifikátory pre ľubo</w:t>
            </w:r>
            <w:r w:rsidRPr="00DA3B95" w:rsidR="2C591620">
              <w:t>voľné entity ISVS vydáva výhradne Centrálny metainformačný systém.</w:t>
            </w:r>
          </w:p>
        </w:tc>
        <w:tc>
          <w:tcPr>
            <w:tcW w:w="712" w:type="pct"/>
            <w:shd w:val="clear" w:color="auto" w:fill="FFFFFF" w:themeFill="background1"/>
            <w:tcMar>
              <w:top w:w="15" w:type="dxa"/>
              <w:left w:w="108" w:type="dxa"/>
              <w:bottom w:w="0" w:type="dxa"/>
              <w:right w:w="108" w:type="dxa"/>
            </w:tcMar>
          </w:tcPr>
          <w:p w:rsidRPr="00902755" w:rsidR="19C02B61" w:rsidP="00902755" w:rsidRDefault="2207908F" w14:paraId="4E728179" w14:textId="1C754ADF">
            <w:r w:rsidRPr="00902755">
              <w:t>100 %</w:t>
            </w:r>
          </w:p>
        </w:tc>
      </w:tr>
      <w:tr w:rsidRPr="00DA3B95" w:rsidR="002F4EF8" w:rsidTr="41189CBC" w14:paraId="0BD2CE99" w14:textId="77777777">
        <w:tc>
          <w:tcPr>
            <w:tcW w:w="2135" w:type="pct"/>
            <w:vMerge w:val="restart"/>
            <w:shd w:val="clear" w:color="auto" w:fill="FFFFFF" w:themeFill="background1"/>
            <w:tcMar>
              <w:top w:w="15" w:type="dxa"/>
              <w:left w:w="108" w:type="dxa"/>
              <w:bottom w:w="0" w:type="dxa"/>
              <w:right w:w="108" w:type="dxa"/>
            </w:tcMar>
          </w:tcPr>
          <w:p w:rsidRPr="00902755" w:rsidR="002F4EF8" w:rsidRDefault="002F4EF8" w14:paraId="1851FC23" w14:textId="77777777">
            <w:pPr>
              <w:rPr>
                <w:rFonts w:ascii="Libre Baskerville" w:hAnsi="Libre Baskerville" w:eastAsia="Libre Baskerville" w:cs="Libre Baskerville"/>
              </w:rPr>
            </w:pPr>
            <w:r w:rsidRPr="00DA3B95">
              <w:t>Zvýšenie dostupnosti údajov vo forme otvorených a prepojených dát</w:t>
            </w:r>
          </w:p>
        </w:tc>
        <w:tc>
          <w:tcPr>
            <w:tcW w:w="2153" w:type="pct"/>
            <w:shd w:val="clear" w:color="auto" w:fill="FFFFFF" w:themeFill="background1"/>
            <w:tcMar>
              <w:top w:w="15" w:type="dxa"/>
              <w:left w:w="108" w:type="dxa"/>
              <w:bottom w:w="0" w:type="dxa"/>
              <w:right w:w="108" w:type="dxa"/>
            </w:tcMar>
          </w:tcPr>
          <w:p w:rsidRPr="00DA3B95" w:rsidR="002F4EF8" w:rsidP="00AB2DC8" w:rsidRDefault="002F4EF8" w14:paraId="090C7E00" w14:textId="41C6BB93">
            <w:r w:rsidRPr="00DA3B95">
              <w:t xml:space="preserve">Publikácia otvorených prepojených dát v rozsahu referenčných registrov, základných číselníkov a entít </w:t>
            </w:r>
            <w:r w:rsidRPr="00DA3B95" w:rsidR="009D4F42">
              <w:t>MetaIS</w:t>
            </w:r>
          </w:p>
        </w:tc>
        <w:tc>
          <w:tcPr>
            <w:tcW w:w="712" w:type="pct"/>
            <w:shd w:val="clear" w:color="auto" w:fill="FFFFFF" w:themeFill="background1"/>
            <w:tcMar>
              <w:top w:w="15" w:type="dxa"/>
              <w:left w:w="108" w:type="dxa"/>
              <w:bottom w:w="0" w:type="dxa"/>
              <w:right w:w="108" w:type="dxa"/>
            </w:tcMar>
          </w:tcPr>
          <w:p w:rsidRPr="00DA3B95" w:rsidR="002F4EF8" w:rsidP="00902755" w:rsidRDefault="002F4EF8" w14:paraId="4B9770E5" w14:textId="69831155">
            <w:pPr>
              <w:rPr>
                <w:rStyle w:val="Intenzvnezvraznenie"/>
                <w:rFonts w:ascii="Libre Baskerville" w:hAnsi="Libre Baskerville" w:eastAsia="Libre Baskerville" w:cs="Libre Baskerville"/>
                <w:b w:val="0"/>
                <w:bCs w:val="0"/>
                <w:i w:val="0"/>
                <w:iCs w:val="0"/>
                <w:color w:val="auto"/>
                <w:sz w:val="20"/>
                <w:szCs w:val="20"/>
              </w:rPr>
            </w:pPr>
            <w:r w:rsidRPr="001757C4">
              <w:rPr>
                <w:sz w:val="20"/>
                <w:szCs w:val="20"/>
              </w:rPr>
              <w:t>90 %</w:t>
            </w:r>
          </w:p>
        </w:tc>
      </w:tr>
      <w:tr w:rsidRPr="00DA3B95" w:rsidR="002F4EF8" w:rsidTr="41189CBC" w14:paraId="1A805C06" w14:textId="77777777">
        <w:tc>
          <w:tcPr>
            <w:tcW w:w="2135" w:type="pct"/>
            <w:vMerge/>
            <w:shd w:val="clear" w:color="auto" w:fill="FFFFFF" w:themeFill="background1"/>
            <w:tcMar>
              <w:top w:w="15" w:type="dxa"/>
              <w:left w:w="108" w:type="dxa"/>
              <w:bottom w:w="0" w:type="dxa"/>
              <w:right w:w="108" w:type="dxa"/>
            </w:tcMar>
          </w:tcPr>
          <w:p w:rsidRPr="00DA3B95" w:rsidR="002F4EF8" w:rsidP="00AB2DC8" w:rsidRDefault="002F4EF8" w14:paraId="4605BDCD" w14:textId="77777777"/>
        </w:tc>
        <w:tc>
          <w:tcPr>
            <w:tcW w:w="2153" w:type="pct"/>
            <w:shd w:val="clear" w:color="auto" w:fill="FFFFFF" w:themeFill="background1"/>
            <w:tcMar>
              <w:top w:w="15" w:type="dxa"/>
              <w:left w:w="108" w:type="dxa"/>
              <w:bottom w:w="0" w:type="dxa"/>
              <w:right w:w="108" w:type="dxa"/>
            </w:tcMar>
          </w:tcPr>
          <w:p w:rsidRPr="00DA3B95" w:rsidR="002F4EF8" w:rsidP="00AB2DC8" w:rsidRDefault="002F4EF8" w14:paraId="654F4979" w14:textId="2F912CAF">
            <w:r w:rsidRPr="00DA3B95">
              <w:t>Zabezpečenie dereferenciácie URI nad sprístupnenými dátami</w:t>
            </w:r>
          </w:p>
        </w:tc>
        <w:tc>
          <w:tcPr>
            <w:tcW w:w="712" w:type="pct"/>
            <w:shd w:val="clear" w:color="auto" w:fill="FFFFFF" w:themeFill="background1"/>
            <w:tcMar>
              <w:top w:w="15" w:type="dxa"/>
              <w:left w:w="108" w:type="dxa"/>
              <w:bottom w:w="0" w:type="dxa"/>
              <w:right w:w="108" w:type="dxa"/>
            </w:tcMar>
          </w:tcPr>
          <w:p w:rsidRPr="00902755" w:rsidR="002F4EF8" w:rsidP="00902755" w:rsidRDefault="002F4EF8" w14:paraId="2DC2854B" w14:textId="1D56F899">
            <w:r w:rsidRPr="00902755">
              <w:t>100 %</w:t>
            </w:r>
          </w:p>
        </w:tc>
      </w:tr>
    </w:tbl>
    <w:p w:rsidRPr="00DA3B95" w:rsidR="00CA7DED" w:rsidP="41189CBC" w:rsidRDefault="006E05BD" w14:paraId="2F738EAF" w14:textId="12192B33">
      <w:pPr>
        <w:pStyle w:val="Nadpis2"/>
      </w:pPr>
      <w:bookmarkStart w:name="_Toc475310973" w:id="364"/>
      <w:r>
        <w:t>Dotknuté subjekty</w:t>
      </w:r>
      <w:r w:rsidRPr="00DA3B95">
        <w:t xml:space="preserve"> </w:t>
      </w:r>
      <w:r w:rsidRPr="00DA3B95" w:rsidR="00CA7DED">
        <w:t>a ich záujmy</w:t>
      </w:r>
      <w:bookmarkEnd w:id="364"/>
    </w:p>
    <w:p w:rsidRPr="00DA3B95" w:rsidR="002F4EF8" w:rsidP="002F4EF8" w:rsidRDefault="002F4EF8" w14:paraId="1E12F81F" w14:textId="03269BE4">
      <w:r w:rsidRPr="00DA3B95">
        <w:t xml:space="preserve">V tejto časti </w:t>
      </w:r>
      <w:r w:rsidR="006E05BD">
        <w:t>sú</w:t>
      </w:r>
      <w:r w:rsidRPr="00DA3B95" w:rsidR="006E05BD">
        <w:t xml:space="preserve"> identifikovan</w:t>
      </w:r>
      <w:r w:rsidR="006E05BD">
        <w:t>é</w:t>
      </w:r>
      <w:r w:rsidRPr="00DA3B95" w:rsidR="006E05BD">
        <w:t xml:space="preserve"> </w:t>
      </w:r>
      <w:r w:rsidR="006E05BD">
        <w:t>d</w:t>
      </w:r>
      <w:r w:rsidRPr="006E05BD" w:rsidR="006E05BD">
        <w:t>otknuté subjekty</w:t>
      </w:r>
      <w:r w:rsidRPr="00DA3B95">
        <w:t>, ktorých sa daná strategická priorita týka. Manažment údajov riešia inštitúcie naprieč celou verejnou správou, vo všetkých agendových informačných systémoch a v neposlednom rade aj verejnosť. Jej význam nespočíva len v údajoch ako takých, ale aj v kvalite a rýchlosti rozhodnutí, ktoré kvalitné, spoľahlivé, dostupné, aktuálne, referencovateľné údaje umožňujú realizovať.</w:t>
      </w:r>
    </w:p>
    <w:p w:rsidRPr="00DA3B95" w:rsidR="002F4EF8" w:rsidP="002F4EF8" w:rsidRDefault="002F4EF8" w14:paraId="58C58E09" w14:textId="77777777">
      <w:pPr>
        <w:pStyle w:val="Tableheader"/>
      </w:pPr>
      <w:r w:rsidRPr="00DA3B95">
        <w:t xml:space="preserve">Úrad podpredsedu vlády SR pre informatizáciu a investície </w:t>
      </w:r>
    </w:p>
    <w:p w:rsidRPr="00DA3B95" w:rsidR="002F4EF8" w:rsidP="002F4EF8" w:rsidRDefault="001976FC" w14:paraId="2DE6C1C4" w14:textId="5CEB1E57">
      <w:pPr>
        <w:pStyle w:val="Bullet"/>
      </w:pPr>
      <w:r w:rsidRPr="00DA3B95">
        <w:t>Zaviesť</w:t>
      </w:r>
      <w:r w:rsidRPr="00DA3B95" w:rsidR="002F4EF8">
        <w:t xml:space="preserve"> manažment údajov ako aktív (vzácnych zdrojov) do praxe.</w:t>
      </w:r>
    </w:p>
    <w:p w:rsidRPr="00DA3B95" w:rsidR="002F4EF8" w:rsidP="41189CBC" w:rsidRDefault="002F4EF8" w14:paraId="08A45585" w14:textId="202A3ED0">
      <w:pPr>
        <w:pStyle w:val="Bullet"/>
      </w:pPr>
      <w:r w:rsidRPr="00DA3B95">
        <w:t>Zabezpečiť účinné nástroje, ktoré umožnia naplnenie požiadaviek e</w:t>
      </w:r>
      <w:r w:rsidRPr="00DA3B95" w:rsidR="009D4F42">
        <w:t>-</w:t>
      </w:r>
      <w:r w:rsidRPr="00DA3B95">
        <w:t>Govermentu, princíp „</w:t>
      </w:r>
      <w:r w:rsidRPr="00DA3B95" w:rsidR="001976FC">
        <w:t>jeden-krát</w:t>
      </w:r>
      <w:r w:rsidRPr="00DA3B95">
        <w:t xml:space="preserve"> a dosť“.</w:t>
      </w:r>
    </w:p>
    <w:p w:rsidRPr="00DA3B95" w:rsidR="002F4EF8" w:rsidP="002F4EF8" w:rsidRDefault="002F4EF8" w14:paraId="23719693" w14:textId="77777777">
      <w:pPr>
        <w:pStyle w:val="Bullet"/>
      </w:pPr>
      <w:r w:rsidRPr="00DA3B95">
        <w:t>Mať celkový prehľad o kvalite údajov vo verejnej správe a ako i o využívaní údajov.</w:t>
      </w:r>
    </w:p>
    <w:p w:rsidRPr="00DA3B95" w:rsidR="002F4EF8" w:rsidP="41189CBC" w:rsidRDefault="002F4EF8" w14:paraId="57AA5546" w14:textId="6EF27D9D">
      <w:pPr>
        <w:pStyle w:val="Bullet"/>
      </w:pPr>
      <w:r w:rsidRPr="00DA3B95">
        <w:t>Zvýšiť efektívnosť využívania finančných prostriedkov verejnej správy (racionálna prevádzka e</w:t>
      </w:r>
      <w:r w:rsidRPr="00DA3B95" w:rsidR="009D4F42">
        <w:t>-</w:t>
      </w:r>
      <w:r w:rsidRPr="00DA3B95">
        <w:t>Governmentu):</w:t>
      </w:r>
    </w:p>
    <w:p w:rsidRPr="00DA3B95" w:rsidR="002F4EF8" w:rsidP="41189CBC" w:rsidRDefault="002F4EF8" w14:paraId="3C965065" w14:textId="77777777">
      <w:pPr>
        <w:pStyle w:val="Bullet2"/>
      </w:pPr>
      <w:r w:rsidRPr="00DA3B95">
        <w:t>odstránením vytvárania "peer to peer" rozhraní,</w:t>
      </w:r>
    </w:p>
    <w:p w:rsidRPr="00DA3B95" w:rsidR="002F4EF8" w:rsidP="002F4EF8" w:rsidRDefault="002F4EF8" w14:paraId="6D971718" w14:textId="77777777">
      <w:pPr>
        <w:pStyle w:val="Bullet2"/>
      </w:pPr>
      <w:r w:rsidRPr="00DA3B95">
        <w:t>odstránením vytvárania duplicitných agend,</w:t>
      </w:r>
    </w:p>
    <w:p w:rsidRPr="00DA3B95" w:rsidR="002F4EF8" w:rsidP="41189CBC" w:rsidRDefault="002F4EF8" w14:paraId="585DDCD8" w14:textId="77777777">
      <w:pPr>
        <w:pStyle w:val="Bullet2"/>
      </w:pPr>
      <w:r w:rsidRPr="00DA3B95">
        <w:t>odstránením manuálneho zadávania referencovateľných údajov,</w:t>
      </w:r>
    </w:p>
    <w:p w:rsidR="002F4EF8" w:rsidP="002F4EF8" w:rsidRDefault="002F4EF8" w14:paraId="23EE1E51" w14:textId="35112E6C">
      <w:pPr>
        <w:pStyle w:val="Bullet2"/>
      </w:pPr>
      <w:r w:rsidRPr="00DA3B95">
        <w:t>zvýšením kvality údajov.</w:t>
      </w:r>
    </w:p>
    <w:p w:rsidRPr="00DA3B95" w:rsidR="00326C31" w:rsidP="00902755" w:rsidRDefault="00326C31" w14:paraId="6F2EAB5D" w14:textId="2CF4BCDD">
      <w:pPr>
        <w:pStyle w:val="Bullet"/>
      </w:pPr>
      <w:r w:rsidRPr="00326C31">
        <w:t>Riadenie plnenia úloh v oblasti manažmentu údajov, vrátane kontrolných mechanizmov</w:t>
      </w:r>
      <w:r>
        <w:t>.</w:t>
      </w:r>
    </w:p>
    <w:p w:rsidRPr="00DA3B95" w:rsidR="002F4EF8" w:rsidP="002F4EF8" w:rsidRDefault="002F4EF8" w14:paraId="010DC6B9" w14:textId="77777777">
      <w:pPr>
        <w:pStyle w:val="Tableheader"/>
      </w:pPr>
      <w:r w:rsidRPr="00DA3B95">
        <w:t>Správca informačného programu verejnej správy</w:t>
      </w:r>
    </w:p>
    <w:p w:rsidRPr="00DA3B95" w:rsidR="002F4EF8" w:rsidP="002F4EF8" w:rsidRDefault="002F4EF8" w14:paraId="088D4AA7" w14:textId="7B3730F9">
      <w:pPr>
        <w:pStyle w:val="Bullet"/>
      </w:pPr>
      <w:r w:rsidRPr="00DA3B95">
        <w:t xml:space="preserve">Mať možnosti pre plnenie </w:t>
      </w:r>
      <w:r w:rsidRPr="00DA3B95" w:rsidR="00554743">
        <w:t>povinnost</w:t>
      </w:r>
      <w:r w:rsidR="00554743">
        <w:t>í</w:t>
      </w:r>
      <w:r w:rsidRPr="00DA3B95" w:rsidR="00554743">
        <w:t xml:space="preserve"> súvisiac</w:t>
      </w:r>
      <w:r w:rsidR="00554743">
        <w:t>ich</w:t>
      </w:r>
      <w:r w:rsidRPr="00DA3B95" w:rsidR="00554743">
        <w:t xml:space="preserve"> s rolou</w:t>
      </w:r>
      <w:r w:rsidRPr="00DA3B95" w:rsidDel="00554743" w:rsidR="00554743">
        <w:t xml:space="preserve"> </w:t>
      </w:r>
      <w:r w:rsidRPr="00DA3B95">
        <w:t>správcu informačného systému verejnej správy a poskytovateľa údajov (vrátane jasného návodu</w:t>
      </w:r>
      <w:r w:rsidRPr="00DA3B95" w:rsidR="00380C75">
        <w:t xml:space="preserve"> pre</w:t>
      </w:r>
      <w:r w:rsidRPr="00DA3B95">
        <w:t xml:space="preserve"> postup).</w:t>
      </w:r>
    </w:p>
    <w:p w:rsidRPr="00DA3B95" w:rsidR="002F4EF8" w:rsidP="002F4EF8" w:rsidRDefault="002F4EF8" w14:paraId="2F7598ED" w14:textId="77777777">
      <w:pPr>
        <w:pStyle w:val="Bullet"/>
      </w:pPr>
      <w:r w:rsidRPr="00DA3B95">
        <w:t>Plniť povinnosti súvisiace s rolou správcu informačného systému verejnej správy a poskytovateľa údajov.</w:t>
      </w:r>
    </w:p>
    <w:p w:rsidRPr="00DA3B95" w:rsidR="002F4EF8" w:rsidP="002F4EF8" w:rsidRDefault="002F4EF8" w14:paraId="4D787A2D" w14:textId="77777777">
      <w:pPr>
        <w:pStyle w:val="Bullet"/>
      </w:pPr>
      <w:r w:rsidRPr="00DA3B95">
        <w:t>Mať jednoduchý prístup k zdieľaným údajom v roli konzumenta.</w:t>
      </w:r>
    </w:p>
    <w:p w:rsidRPr="00DA3B95" w:rsidR="002F4EF8" w:rsidP="002F4EF8" w:rsidRDefault="002F4EF8" w14:paraId="21F3E9C7" w14:textId="77777777">
      <w:pPr>
        <w:pStyle w:val="Bullet"/>
      </w:pPr>
      <w:r w:rsidRPr="00DA3B95">
        <w:t>Mať prístup k nástrojom pre správu kvality údajov.</w:t>
      </w:r>
    </w:p>
    <w:p w:rsidRPr="00DA3B95" w:rsidR="002F4EF8" w:rsidP="002F4EF8" w:rsidRDefault="002F4EF8" w14:paraId="255C35C9" w14:textId="77777777">
      <w:pPr>
        <w:pStyle w:val="Bullet"/>
      </w:pPr>
      <w:r w:rsidRPr="00DA3B95">
        <w:t>Mať spoľahlivé údaje, informácie slúžiace k analýzam súčasného stavu spoločnosti a verejnej správy vo vybraných agendách,  k vyhodnocovaniu dopadu existujúcich opatrení, politik a regulácií, k vytváraniu prediktívnych modelov.</w:t>
      </w:r>
    </w:p>
    <w:p w:rsidRPr="00DA3B95" w:rsidR="002F4EF8" w:rsidP="002F4EF8" w:rsidRDefault="002F4EF8" w14:paraId="5D88263A" w14:textId="77777777">
      <w:pPr>
        <w:pStyle w:val="Tableheader"/>
      </w:pPr>
      <w:r w:rsidRPr="00DA3B95">
        <w:t>Verejnosť</w:t>
      </w:r>
    </w:p>
    <w:p w:rsidRPr="00DA3B95" w:rsidR="002F4EF8" w:rsidP="002F4EF8" w:rsidRDefault="002F4EF8" w14:paraId="4B2F607A" w14:textId="0FBC3470">
      <w:pPr>
        <w:pStyle w:val="Bullet"/>
      </w:pPr>
      <w:r w:rsidRPr="00DA3B95">
        <w:t xml:space="preserve">Mať prístup k </w:t>
      </w:r>
      <w:r w:rsidRPr="00DA3B95" w:rsidR="007F30A6">
        <w:t>informáciám</w:t>
      </w:r>
      <w:r w:rsidRPr="00DA3B95">
        <w:t xml:space="preserve"> o relevantných objektoch evidencie týkajúcich sa používateľa vrátane informácií o stave spracovania podania.</w:t>
      </w:r>
    </w:p>
    <w:p w:rsidRPr="00DA3B95" w:rsidR="002F4EF8" w:rsidP="002F4EF8" w:rsidRDefault="002F4EF8" w14:paraId="73950740" w14:textId="3754D595">
      <w:pPr>
        <w:pStyle w:val="Bullet"/>
      </w:pPr>
      <w:r w:rsidRPr="00DA3B95">
        <w:t xml:space="preserve">Mať k </w:t>
      </w:r>
      <w:r w:rsidRPr="00DA3B95" w:rsidR="007F30A6">
        <w:t>dispozícii</w:t>
      </w:r>
      <w:r w:rsidRPr="00DA3B95">
        <w:t xml:space="preserve"> nástroje pre správu osobných údajov.</w:t>
      </w:r>
    </w:p>
    <w:p w:rsidRPr="00DA3B95" w:rsidR="002F4EF8" w:rsidP="002F4EF8" w:rsidRDefault="002F4EF8" w14:paraId="374427C6" w14:textId="1990F93D">
      <w:pPr>
        <w:pStyle w:val="Bullet"/>
      </w:pPr>
      <w:r w:rsidRPr="00DA3B95">
        <w:t>Jednoduché používanie služieb verejnej správy - princíp "</w:t>
      </w:r>
      <w:r w:rsidR="00D84C1A">
        <w:t>jedenkrát</w:t>
      </w:r>
      <w:r w:rsidRPr="00DA3B95">
        <w:t xml:space="preserve"> a dosť" je všade zavedený.</w:t>
      </w:r>
    </w:p>
    <w:p w:rsidRPr="00DA3B95" w:rsidR="002F4EF8" w:rsidP="002F4EF8" w:rsidRDefault="002F4EF8" w14:paraId="4CB6A4C8" w14:textId="77777777">
      <w:pPr>
        <w:pStyle w:val="Bullet"/>
      </w:pPr>
      <w:r w:rsidRPr="00DA3B95">
        <w:t>Mať prehľad o vykonávaných analýzach, dopadoch politík a regulácií a o zdôvodnení investícii vo verejnom záujme.</w:t>
      </w:r>
    </w:p>
    <w:p w:rsidRPr="00DA3B95" w:rsidR="002F4EF8" w:rsidP="002F4EF8" w:rsidRDefault="002F4EF8" w14:paraId="15DC5BEF" w14:textId="57655A8E">
      <w:pPr>
        <w:pStyle w:val="Bullet"/>
      </w:pPr>
      <w:r w:rsidRPr="00DA3B95">
        <w:t xml:space="preserve">Transparentný prístup k </w:t>
      </w:r>
      <w:r w:rsidRPr="00DA3B95" w:rsidR="007F30A6">
        <w:t>informáciám</w:t>
      </w:r>
      <w:r w:rsidRPr="00DA3B95">
        <w:t xml:space="preserve"> - mať prehľad o výkone verejnej správy v jednotlivých sektoroch (až na úroveň jednotlivých inštitúcií) – vrátane ratingov.</w:t>
      </w:r>
    </w:p>
    <w:p w:rsidRPr="00DA3B95" w:rsidR="002F4EF8" w:rsidP="002F4EF8" w:rsidRDefault="002F4EF8" w14:paraId="41BF9A0B" w14:textId="77777777">
      <w:pPr>
        <w:pStyle w:val="Tableheader"/>
      </w:pPr>
      <w:r w:rsidRPr="00DA3B95">
        <w:t>Ministerstvo vnútra SR</w:t>
      </w:r>
    </w:p>
    <w:p w:rsidRPr="00DA3B95" w:rsidR="002F4EF8" w:rsidP="002F4EF8" w:rsidRDefault="002F4EF8" w14:paraId="6E857701" w14:textId="77777777">
      <w:pPr>
        <w:pStyle w:val="Bullet"/>
      </w:pPr>
      <w:r w:rsidRPr="00DA3B95">
        <w:t>Mať prehľad o kvalite údajov evidovaných v systémoch miestnej štátnej správy.</w:t>
      </w:r>
    </w:p>
    <w:p w:rsidRPr="00DA3B95" w:rsidR="002F4EF8" w:rsidP="002F4EF8" w:rsidRDefault="002F4EF8" w14:paraId="1133477E" w14:textId="273A2A8B">
      <w:pPr>
        <w:pStyle w:val="Bullet"/>
      </w:pPr>
      <w:r w:rsidRPr="00DA3B95">
        <w:t>Koordinácia zavádzania princípov štátu, fungujúcom na základe využívania dát, do praxe (v rámci reformy verejnej správy).</w:t>
      </w:r>
    </w:p>
    <w:p w:rsidRPr="00DA3B95" w:rsidR="002F4EF8" w:rsidP="002F4EF8" w:rsidRDefault="002F4EF8" w14:paraId="774A766D" w14:textId="77777777">
      <w:pPr>
        <w:pStyle w:val="Bullet"/>
      </w:pPr>
      <w:r w:rsidRPr="00DA3B95">
        <w:t>Mať prehľad o výkone a kvalite služieb miestnej štátnej správy.</w:t>
      </w:r>
    </w:p>
    <w:p w:rsidRPr="00DA3B95" w:rsidR="002F4EF8" w:rsidP="002F4EF8" w:rsidRDefault="002F4EF8" w14:paraId="7EAE22A3" w14:textId="69B65626">
      <w:pPr>
        <w:pStyle w:val="Bullet"/>
      </w:pPr>
      <w:r w:rsidRPr="00DA3B95">
        <w:t>Mať prehľad o výkone a kvalite jednotlivých sektorov verejnej správy.</w:t>
      </w:r>
    </w:p>
    <w:p w:rsidRPr="00DA3B95" w:rsidR="002F4EF8" w:rsidP="002F4EF8" w:rsidRDefault="002F4EF8" w14:paraId="7973CEE8" w14:textId="77777777">
      <w:pPr>
        <w:pStyle w:val="Bullet"/>
      </w:pPr>
      <w:r w:rsidRPr="00DA3B95">
        <w:t>Zavedenie IT nástrojov, ktoré podporia lepšie politiky, regulácie a služby (a podporia reformu verejnej správy) – jednoduchšie dosiahnutie cieľov OP EVS.</w:t>
      </w:r>
    </w:p>
    <w:p w:rsidRPr="00DF79C0" w:rsidR="00380C75" w:rsidP="005414FE" w:rsidRDefault="00200170" w14:paraId="55915DD2" w14:textId="46EB7C76">
      <w:pPr>
        <w:pStyle w:val="Tableheader"/>
      </w:pPr>
      <w:r>
        <w:t>Úrad splnomocnenca vlády pre rozvoj otvorenej spoločnosti</w:t>
      </w:r>
    </w:p>
    <w:p w:rsidRPr="00DF79C0" w:rsidR="00380C75" w:rsidP="004822E0" w:rsidRDefault="00200170" w14:paraId="342D213F" w14:textId="0D01FFC6">
      <w:pPr>
        <w:pStyle w:val="Bullet"/>
      </w:pPr>
      <w:r>
        <w:t>Aby dochádzalo k plneniu úloh plánu iniciatívy pre otvorené vládnutie (OGP)</w:t>
      </w:r>
      <w:r w:rsidR="004822E0">
        <w:t xml:space="preserve"> </w:t>
      </w:r>
      <w:r w:rsidRPr="004822E0" w:rsidR="004822E0">
        <w:t>a ich koordinácii s aktivitami e-Govermentu</w:t>
      </w:r>
      <w:r w:rsidRPr="000F6D91">
        <w:t>.</w:t>
      </w:r>
    </w:p>
    <w:p w:rsidRPr="00DA3B95" w:rsidR="002F4EF8" w:rsidP="002F4EF8" w:rsidRDefault="002F4EF8" w14:paraId="6AD598AF" w14:textId="234F4C41">
      <w:pPr>
        <w:pStyle w:val="Tableheader"/>
      </w:pPr>
      <w:r w:rsidRPr="00DA3B95">
        <w:t>Ministerstvo financií SR</w:t>
      </w:r>
    </w:p>
    <w:p w:rsidRPr="00DA3B95" w:rsidR="002F4EF8" w:rsidP="002F4EF8" w:rsidRDefault="002F4EF8" w14:paraId="1F4F5BE6" w14:textId="77777777">
      <w:pPr>
        <w:pStyle w:val="Bullet"/>
      </w:pPr>
      <w:r w:rsidRPr="00DA3B95">
        <w:t>Vykonávať dohľad nad efektívnosťou politík.</w:t>
      </w:r>
    </w:p>
    <w:p w:rsidRPr="00DA3B95" w:rsidR="002F4EF8" w:rsidP="002F4EF8" w:rsidRDefault="002F4EF8" w14:paraId="428556CE" w14:textId="77777777">
      <w:pPr>
        <w:pStyle w:val="Bullet"/>
      </w:pPr>
      <w:r w:rsidRPr="00DA3B95">
        <w:t>Vykonávať dohľad nad efektívnosťou investícií.</w:t>
      </w:r>
    </w:p>
    <w:p w:rsidRPr="00DA3B95" w:rsidR="002F4EF8" w:rsidP="002F4EF8" w:rsidRDefault="002F4EF8" w14:paraId="105FE4EC" w14:textId="77777777">
      <w:pPr>
        <w:pStyle w:val="Bullet"/>
      </w:pPr>
      <w:r w:rsidRPr="00DA3B95">
        <w:t>Mať prehľad o dopadoch opatrení na verejné financie a štátny rozpočet.</w:t>
      </w:r>
    </w:p>
    <w:p w:rsidRPr="00DA3B95" w:rsidR="002F4EF8" w:rsidP="002F4EF8" w:rsidRDefault="002F4EF8" w14:paraId="49DDDB2B" w14:textId="77777777">
      <w:pPr>
        <w:pStyle w:val="Tableheader"/>
      </w:pPr>
      <w:r w:rsidRPr="00DA3B95">
        <w:t>Úrad vlády SR</w:t>
      </w:r>
    </w:p>
    <w:p w:rsidRPr="00DA3B95" w:rsidR="002F4EF8" w:rsidP="002F4EF8" w:rsidRDefault="002F4EF8" w14:paraId="5F2DEB9E" w14:textId="1313EA77">
      <w:pPr>
        <w:pStyle w:val="Bullet"/>
      </w:pPr>
      <w:r w:rsidRPr="00DA3B95">
        <w:t>Mať prehľad o stave napĺňania strategických priorít</w:t>
      </w:r>
      <w:r w:rsidRPr="00DA3B95" w:rsidR="00380C75">
        <w:t>.</w:t>
      </w:r>
    </w:p>
    <w:p w:rsidRPr="00DA3B95" w:rsidR="002F4EF8" w:rsidP="002F4EF8" w:rsidRDefault="002F4EF8" w14:paraId="7FB4F4EB" w14:textId="77777777">
      <w:pPr>
        <w:pStyle w:val="Bullet"/>
      </w:pPr>
      <w:r w:rsidRPr="00DA3B95">
        <w:t>Mať k dispozícii analytické podklady pre návrh vládnych stratégií.</w:t>
      </w:r>
    </w:p>
    <w:p w:rsidRPr="00DA3B95" w:rsidR="002F4EF8" w:rsidP="002F4EF8" w:rsidRDefault="002F4EF8" w14:paraId="5C24EA7C" w14:textId="77777777">
      <w:pPr>
        <w:pStyle w:val="Tableheader"/>
      </w:pPr>
      <w:r w:rsidRPr="00DA3B95">
        <w:t>Ministerstvo hospodárstva SR</w:t>
      </w:r>
    </w:p>
    <w:p w:rsidRPr="00DA3B95" w:rsidR="002F4EF8" w:rsidP="002F4EF8" w:rsidRDefault="002F4EF8" w14:paraId="0F446E7E" w14:textId="7E1697F7">
      <w:pPr>
        <w:pStyle w:val="Bullet"/>
      </w:pPr>
      <w:r w:rsidRPr="00DA3B95">
        <w:t>Vytvorenie efektívneho regulačného rámca pre podporu podnikateľského prostredia</w:t>
      </w:r>
      <w:r w:rsidRPr="00DA3B95" w:rsidR="00380C75">
        <w:t>.</w:t>
      </w:r>
    </w:p>
    <w:p w:rsidRPr="00DA3B95" w:rsidR="002F4EF8" w:rsidP="002F4EF8" w:rsidRDefault="002F4EF8" w14:paraId="4F4F8A46" w14:textId="77777777">
      <w:pPr>
        <w:pStyle w:val="Bullet"/>
      </w:pPr>
      <w:r w:rsidRPr="00DA3B95">
        <w:t xml:space="preserve">Koordinácia procesu hodnotenia vybraných vplyvov a vplyvov na podnikateľské prostredie, podľa kompetencie. </w:t>
      </w:r>
    </w:p>
    <w:p w:rsidRPr="00DA3B95" w:rsidR="002F4EF8" w:rsidP="002F4EF8" w:rsidRDefault="002F4EF8" w14:paraId="3978899B" w14:textId="77777777">
      <w:pPr>
        <w:pStyle w:val="Tableheader"/>
      </w:pPr>
      <w:r w:rsidRPr="00DA3B95">
        <w:t>Analytické jednotky verejnej správy</w:t>
      </w:r>
    </w:p>
    <w:p w:rsidRPr="00DA3B95" w:rsidR="002F4EF8" w:rsidP="002F4EF8" w:rsidRDefault="002F4EF8" w14:paraId="6043C18B" w14:textId="43D0DC89">
      <w:pPr>
        <w:pStyle w:val="Bullet"/>
      </w:pPr>
      <w:r w:rsidRPr="00DA3B95">
        <w:t>Mať kapacity vytvárať kvalitné sektorové analýzy s čo najlepším využitím dát (vrátane mandátu a odbornej nezávislosti ako aj možnosti nárokovať si prístup k dátam)</w:t>
      </w:r>
      <w:r w:rsidRPr="00DA3B95" w:rsidR="00380C75">
        <w:t>.</w:t>
      </w:r>
    </w:p>
    <w:p w:rsidRPr="00DA3B95" w:rsidR="002F4EF8" w:rsidP="002F4EF8" w:rsidRDefault="002F4EF8" w14:paraId="2264E137" w14:textId="3EA94CB6">
      <w:pPr>
        <w:pStyle w:val="Bullet"/>
      </w:pPr>
      <w:r w:rsidRPr="00DA3B95">
        <w:t>Vykonávané analýzy budú integrálnou súčasťou návrhu stratégií, politík a regulácií (relevancia analýz v procese, nie tvorba „do zásuvky“)</w:t>
      </w:r>
      <w:r w:rsidRPr="00DA3B95" w:rsidR="00380C75">
        <w:t>.</w:t>
      </w:r>
    </w:p>
    <w:p w:rsidRPr="00DA3B95" w:rsidR="002F4EF8" w:rsidP="002F4EF8" w:rsidRDefault="002F4EF8" w14:paraId="1320CE27" w14:textId="7FF0ACE4">
      <w:pPr>
        <w:pStyle w:val="Bullet"/>
      </w:pPr>
      <w:r w:rsidRPr="00DA3B95">
        <w:t>Získať rešpekt v odbornej komunite a uznanie verejnosti</w:t>
      </w:r>
      <w:r w:rsidRPr="00DA3B95" w:rsidR="00380C75">
        <w:t>.</w:t>
      </w:r>
    </w:p>
    <w:p w:rsidRPr="00DA3B95" w:rsidR="002F4EF8" w:rsidP="002F4EF8" w:rsidRDefault="002F4EF8" w14:paraId="6C917978" w14:textId="77777777">
      <w:pPr>
        <w:pStyle w:val="Bullet"/>
      </w:pPr>
      <w:r w:rsidRPr="00DA3B95">
        <w:t>Mať k dispozícii užitočné nástroje a IT infraštruktúru, kvalitné dáta a modely, aby bolo možné pohodlne vytvárať analytické produkty.</w:t>
      </w:r>
    </w:p>
    <w:p w:rsidRPr="00DA3B95" w:rsidR="002F4EF8" w:rsidP="002F4EF8" w:rsidRDefault="002F4EF8" w14:paraId="23EDDF7D" w14:textId="77777777">
      <w:pPr>
        <w:pStyle w:val="Tableheader"/>
      </w:pPr>
      <w:r w:rsidRPr="00DA3B95">
        <w:t>Podnikateľské prostredie</w:t>
      </w:r>
    </w:p>
    <w:p w:rsidRPr="00DA3B95" w:rsidR="002F4EF8" w:rsidP="002F4EF8" w:rsidRDefault="002F4EF8" w14:paraId="77A391A7" w14:textId="4F25B1AB">
      <w:pPr>
        <w:pStyle w:val="Bullet"/>
      </w:pPr>
      <w:r w:rsidRPr="00DA3B95">
        <w:t>Mať prístup ku kvalitným analýzam a prognózam o vývoji ekonomiky</w:t>
      </w:r>
      <w:r w:rsidRPr="00DA3B95" w:rsidR="00380C75">
        <w:t>.</w:t>
      </w:r>
    </w:p>
    <w:p w:rsidRPr="00DA3B95" w:rsidR="002F4EF8" w:rsidP="002F4EF8" w:rsidRDefault="002F4EF8" w14:paraId="5917AC4D" w14:textId="741DDD49">
      <w:pPr>
        <w:pStyle w:val="Bullet"/>
      </w:pPr>
      <w:r w:rsidRPr="00DA3B95">
        <w:t>Nastavenie regulačných rámcov tak, aby sa podporovali inovácie a aby bola znížená regulačná a administratívna záťaž a vylepšené podnikateľské prostredie v súlade s agendou lepšej regulácie</w:t>
      </w:r>
      <w:r w:rsidRPr="00DA3B95" w:rsidR="00380C75">
        <w:t>.</w:t>
      </w:r>
    </w:p>
    <w:p w:rsidRPr="00DA3B95" w:rsidR="002F4EF8" w:rsidP="41189CBC" w:rsidRDefault="002F4EF8" w14:paraId="7C39F0E4" w14:textId="77777777">
      <w:pPr>
        <w:pStyle w:val="Bullet"/>
      </w:pPr>
      <w:r w:rsidRPr="00DA3B95">
        <w:t>Možnosť participatívnej účasti na vyhodnocovaní vplyvov.</w:t>
      </w:r>
    </w:p>
    <w:p w:rsidRPr="00DA3B95" w:rsidR="00FE7B4C" w:rsidP="00903D71" w:rsidRDefault="00903D71" w14:paraId="2F8B18D2" w14:textId="7CE91478">
      <w:pPr>
        <w:pStyle w:val="Nadpis1"/>
      </w:pPr>
      <w:bookmarkStart w:name="_Toc475310974" w:id="365"/>
      <w:r w:rsidRPr="00DA3B95">
        <w:t>Organizácia</w:t>
      </w:r>
      <w:bookmarkEnd w:id="365"/>
    </w:p>
    <w:p w:rsidRPr="00DA3B95" w:rsidR="00E10A1F" w:rsidP="00E10A1F" w:rsidRDefault="00E10A1F" w14:paraId="14C34246" w14:textId="27D67CCF">
      <w:r w:rsidRPr="00DA3B95">
        <w:t>Návrh modelu zodpovedností a potrebné organizačné zabe</w:t>
      </w:r>
      <w:r w:rsidRPr="00DA3B95" w:rsidR="007F30A6">
        <w:t>zpeč</w:t>
      </w:r>
      <w:r w:rsidRPr="00DA3B95" w:rsidR="00EC4109">
        <w:t>enie vrátane organizačných zmien.</w:t>
      </w:r>
    </w:p>
    <w:p w:rsidRPr="00DA3B95" w:rsidR="002F4EF8" w:rsidP="006B3BFA" w:rsidRDefault="002F4EF8" w14:paraId="05475FFB" w14:textId="77777777">
      <w:pPr>
        <w:pStyle w:val="Nadpis2"/>
      </w:pPr>
      <w:bookmarkStart w:name="_Toc468289262" w:id="366"/>
      <w:bookmarkStart w:name="_Toc475310975" w:id="367"/>
      <w:r w:rsidRPr="00DA3B95">
        <w:t>Zodpovednosť</w:t>
      </w:r>
      <w:bookmarkEnd w:id="366"/>
      <w:bookmarkEnd w:id="367"/>
    </w:p>
    <w:p w:rsidRPr="00DA3B95" w:rsidR="002F4EF8" w:rsidP="002F4EF8" w:rsidRDefault="002F4EF8" w14:paraId="1E39C7E6" w14:textId="77777777">
      <w:pPr>
        <w:pStyle w:val="Tableheader"/>
      </w:pPr>
      <w:r w:rsidRPr="00DA3B95">
        <w:t>Zodpovedný gestor</w:t>
      </w:r>
    </w:p>
    <w:p w:rsidRPr="00DA3B95" w:rsidR="002F4EF8" w:rsidP="002F4EF8" w:rsidRDefault="002F4EF8" w14:paraId="29B6805F" w14:textId="39C9AAD4">
      <w:r w:rsidRPr="00DA3B95">
        <w:t xml:space="preserve">Zodpovedným gestorom strategickej priority Manažment údajov je </w:t>
      </w:r>
      <w:r w:rsidRPr="00DA3B95">
        <w:rPr>
          <w:b/>
          <w:bCs/>
        </w:rPr>
        <w:t>Úrad podpredsedu vlády SR pre informatizáciu a investície</w:t>
      </w:r>
      <w:r w:rsidRPr="00DA3B95">
        <w:t xml:space="preserve">– zodpovedá za </w:t>
      </w:r>
      <w:r w:rsidR="00012925">
        <w:t xml:space="preserve">referenčnú </w:t>
      </w:r>
      <w:r w:rsidRPr="00DA3B95">
        <w:t>architektúru informačných verejnej správy, e</w:t>
      </w:r>
      <w:r w:rsidRPr="00DA3B95" w:rsidR="007F30A6">
        <w:t>-</w:t>
      </w:r>
      <w:r w:rsidRPr="00DA3B95">
        <w:t>Government</w:t>
      </w:r>
      <w:r w:rsidR="00012925">
        <w:t xml:space="preserve"> komponentov</w:t>
      </w:r>
      <w:r w:rsidRPr="00DA3B95">
        <w:t xml:space="preserve">, kde vrstva </w:t>
      </w:r>
      <w:r w:rsidRPr="00DA3B95" w:rsidR="00931256">
        <w:t xml:space="preserve">údajov </w:t>
      </w:r>
      <w:r w:rsidRPr="00DA3B95">
        <w:t xml:space="preserve">predstavuje kľúčový komponent. Úrad tiež </w:t>
      </w:r>
      <w:r w:rsidRPr="00DA3B95" w:rsidR="00380C75">
        <w:t xml:space="preserve">spravuje </w:t>
      </w:r>
      <w:r w:rsidRPr="00DA3B95">
        <w:t xml:space="preserve">dátovú časť </w:t>
      </w:r>
      <w:r w:rsidRPr="00DA3B95" w:rsidR="00931256">
        <w:t xml:space="preserve">ostatných úsekov </w:t>
      </w:r>
      <w:r w:rsidRPr="00DA3B95">
        <w:t>Modulu úradnej komunikácie.</w:t>
      </w:r>
    </w:p>
    <w:p w:rsidRPr="00DA3B95" w:rsidR="002F4EF8" w:rsidP="002F4EF8" w:rsidRDefault="002F4EF8" w14:paraId="596790BB" w14:textId="77777777">
      <w:pPr>
        <w:pStyle w:val="Tableheader"/>
      </w:pPr>
      <w:r w:rsidRPr="00DA3B95">
        <w:t>Zapojené organizácie</w:t>
      </w:r>
    </w:p>
    <w:p w:rsidRPr="00DA3B95" w:rsidR="002F4EF8" w:rsidP="002F4EF8" w:rsidRDefault="002F4EF8" w14:paraId="75283610" w14:textId="5D548CF3">
      <w:r w:rsidRPr="00DA3B95">
        <w:t>Zoznam organizácií, ktoré budú dotknuté realizáciou priority:</w:t>
      </w:r>
    </w:p>
    <w:p w:rsidRPr="00DA3B95" w:rsidR="002F4EF8" w:rsidP="41189CBC" w:rsidRDefault="002F4EF8" w14:paraId="22AF05BE" w14:textId="026E9196">
      <w:pPr>
        <w:pStyle w:val="Bullet"/>
      </w:pPr>
      <w:r w:rsidRPr="00DA3B95">
        <w:rPr>
          <w:b/>
          <w:bCs/>
        </w:rPr>
        <w:t>Ministerstvo vnútra SR</w:t>
      </w:r>
      <w:r w:rsidRPr="00DA3B95">
        <w:t xml:space="preserve"> – prevádzkuje časť dátového centra e</w:t>
      </w:r>
      <w:r w:rsidRPr="00DA3B95" w:rsidR="007F30A6">
        <w:t>-</w:t>
      </w:r>
      <w:r w:rsidRPr="00DA3B95">
        <w:t>Governmentu, prevádzkuje dátovú časť vnútornej správy modulu MUK a má v kompetencii kľúčové informačné systémy verejnej správy.</w:t>
      </w:r>
    </w:p>
    <w:p w:rsidRPr="00DA3B95" w:rsidR="002F4EF8" w:rsidP="002F4EF8" w:rsidRDefault="002F4EF8" w14:paraId="2F7BFC4D" w14:textId="6059044C">
      <w:pPr>
        <w:pStyle w:val="Bullet"/>
      </w:pPr>
      <w:r w:rsidRPr="00DA3B95">
        <w:rPr>
          <w:b/>
          <w:bCs/>
        </w:rPr>
        <w:t>NASES</w:t>
      </w:r>
      <w:r w:rsidRPr="00DA3B95">
        <w:t xml:space="preserve"> – prevádzkuje Ústredný portál verejnej správy.</w:t>
      </w:r>
    </w:p>
    <w:p w:rsidR="00380C75" w:rsidRDefault="00380C75" w14:paraId="060A9929" w14:textId="575BE5AB">
      <w:pPr>
        <w:pStyle w:val="Bullet"/>
      </w:pPr>
      <w:r w:rsidRPr="79E687CF">
        <w:rPr>
          <w:b/>
        </w:rPr>
        <w:t>Úrad vlády SR</w:t>
      </w:r>
      <w:r w:rsidRPr="00DA3B95">
        <w:t xml:space="preserve"> – je správcom Ústredného portálu verejnej správy.</w:t>
      </w:r>
    </w:p>
    <w:p w:rsidRPr="005414FE" w:rsidR="000B534C" w:rsidP="00902755" w:rsidRDefault="000B534C" w14:paraId="7B86B226" w14:textId="593AFB82">
      <w:pPr>
        <w:pStyle w:val="Bullet"/>
      </w:pPr>
      <w:r w:rsidRPr="00902755">
        <w:rPr>
          <w:b/>
        </w:rPr>
        <w:t>Štatistický úrad SR</w:t>
      </w:r>
      <w:r>
        <w:t xml:space="preserve"> </w:t>
      </w:r>
      <w:r w:rsidR="00486CFE">
        <w:t>–</w:t>
      </w:r>
      <w:r>
        <w:t xml:space="preserve"> </w:t>
      </w:r>
      <w:r w:rsidR="00486CFE">
        <w:t xml:space="preserve">je </w:t>
      </w:r>
      <w:r w:rsidR="000A1E18">
        <w:t>ústredný orgán štátnej správy zodpovedajúci za výkon štátnej</w:t>
      </w:r>
      <w:r w:rsidR="00486CFE">
        <w:t xml:space="preserve"> štatistiky. M</w:t>
      </w:r>
      <w:r w:rsidR="000A1E18">
        <w:t>á dlhodobé skúsenosti s metodikou zberu,</w:t>
      </w:r>
      <w:r w:rsidR="00486CFE">
        <w:t xml:space="preserve"> </w:t>
      </w:r>
      <w:r w:rsidR="000A1E18">
        <w:t xml:space="preserve">spracovania a </w:t>
      </w:r>
      <w:r w:rsidR="00486CFE">
        <w:t>poskytovania</w:t>
      </w:r>
      <w:r w:rsidR="000A1E18">
        <w:t xml:space="preserve"> štatistických úd</w:t>
      </w:r>
      <w:r w:rsidR="00486CFE">
        <w:t xml:space="preserve">ajov spolu s vyhodnocovaním ich </w:t>
      </w:r>
      <w:r w:rsidR="000A1E18">
        <w:t>kvality.</w:t>
      </w:r>
    </w:p>
    <w:p w:rsidRPr="00DA3B95" w:rsidR="002F4EF8" w:rsidP="000A1E18" w:rsidRDefault="002F4EF8" w14:paraId="428AEB3E" w14:textId="04183619">
      <w:pPr>
        <w:pStyle w:val="Bullet"/>
      </w:pPr>
      <w:r w:rsidRPr="00DA3B95">
        <w:rPr>
          <w:b/>
          <w:bCs/>
        </w:rPr>
        <w:t xml:space="preserve">Všetky orgány verejnej správy </w:t>
      </w:r>
      <w:r w:rsidRPr="00DA3B95">
        <w:t xml:space="preserve"> - Realizáciou priority manažment údajov budú dotknuté všetky orgány verejnej správy, ktoré poskytujú svoje údaje iným orgánom verejnej správy alebo verejnosti, minimálne v rozsahu zavedenia manažmentu kvality </w:t>
      </w:r>
      <w:r w:rsidR="000A1E18">
        <w:t xml:space="preserve">údajov </w:t>
      </w:r>
      <w:r w:rsidRPr="00DA3B95">
        <w:t>a</w:t>
      </w:r>
      <w:r w:rsidR="000A1E18">
        <w:t> </w:t>
      </w:r>
      <w:r w:rsidRPr="00DA3B95" w:rsidR="007F30A6">
        <w:t>meta</w:t>
      </w:r>
      <w:r w:rsidR="000A1E18">
        <w:t>-údajov</w:t>
      </w:r>
      <w:r w:rsidRPr="00DA3B95">
        <w:t xml:space="preserve"> manažmentu</w:t>
      </w:r>
      <w:r w:rsidR="000A1E18">
        <w:t xml:space="preserve"> </w:t>
      </w:r>
      <w:r w:rsidRPr="000A1E18" w:rsidR="000A1E18">
        <w:t xml:space="preserve">a rovnako aj </w:t>
      </w:r>
      <w:r w:rsidR="000A1E18">
        <w:t>orgány verejnej moci</w:t>
      </w:r>
      <w:r w:rsidRPr="000A1E18" w:rsidR="000A1E18">
        <w:t xml:space="preserve"> ktoré na výkon činností vo svojej kompetencii potrebujú vstup údajov</w:t>
      </w:r>
      <w:r w:rsidR="000A1E18">
        <w:t xml:space="preserve"> </w:t>
      </w:r>
    </w:p>
    <w:p w:rsidRPr="00DA3B95" w:rsidR="009B6661" w:rsidP="0001136C" w:rsidRDefault="009B6661" w14:paraId="00693EE3" w14:textId="2FE019A0">
      <w:pPr>
        <w:pStyle w:val="Bullet"/>
      </w:pPr>
      <w:r w:rsidRPr="005414FE">
        <w:rPr>
          <w:b/>
          <w:bCs/>
        </w:rPr>
        <w:t>Ministerstvo životného prostredia SR</w:t>
      </w:r>
      <w:r w:rsidRPr="00DA3B95">
        <w:t xml:space="preserve"> - </w:t>
      </w:r>
      <w:r w:rsidRPr="00DA3B95" w:rsidR="00012925">
        <w:t xml:space="preserve">Primárna úloha Ministerstva životného prostredia Slovenskej republiky spočíva v </w:t>
      </w:r>
      <w:r w:rsidR="00012925">
        <w:t>sprístupnení</w:t>
      </w:r>
      <w:r w:rsidRPr="00DA3B95" w:rsidR="00012925">
        <w:t xml:space="preserve"> infraštruktúry priestorových údajov, koordináciou spolupráce medzi jednotlivými orgánmi štátnej moci, kontrolou dodržiavania </w:t>
      </w:r>
      <w:r w:rsidRPr="0001136C" w:rsidR="0001136C">
        <w:t>legislatívy,</w:t>
      </w:r>
      <w:r w:rsidR="0001136C">
        <w:t xml:space="preserve"> </w:t>
      </w:r>
      <w:r w:rsidRPr="00DA3B95" w:rsidR="00012925">
        <w:t xml:space="preserve">princípov a pravidiel </w:t>
      </w:r>
      <w:r w:rsidRPr="0001136C" w:rsidR="0001136C">
        <w:t>v</w:t>
      </w:r>
      <w:r w:rsidR="00A407B8">
        <w:t> </w:t>
      </w:r>
      <w:r w:rsidRPr="0001136C" w:rsidR="0001136C">
        <w:t>oblasti</w:t>
      </w:r>
      <w:r w:rsidR="00A407B8">
        <w:t xml:space="preserve"> </w:t>
      </w:r>
      <w:r w:rsidRPr="00DA3B95" w:rsidR="00012925">
        <w:t>priestorových údajov</w:t>
      </w:r>
      <w:r w:rsidR="00012925">
        <w:t>, s nezastupiteľnou úlohou Úradu geodézie, kartografie a katastra SR pri budovaní referenčných údajov pre tematické priestorové údaje</w:t>
      </w:r>
      <w:r w:rsidRPr="00DA3B95" w:rsidR="00012925">
        <w:t>.</w:t>
      </w:r>
    </w:p>
    <w:p w:rsidRPr="00DA3B95" w:rsidR="002F4EF8" w:rsidP="002F4EF8" w:rsidRDefault="002F4EF8" w14:paraId="666F781F" w14:textId="0E523282">
      <w:pPr>
        <w:pStyle w:val="Bullet"/>
        <w:numPr>
          <w:ilvl w:val="0"/>
          <w:numId w:val="0"/>
        </w:numPr>
      </w:pPr>
      <w:r w:rsidRPr="00DA3B95">
        <w:t>V oblasti analytického spracovania údajov sú kompetencie rozdelené nasledovne</w:t>
      </w:r>
      <w:r w:rsidRPr="00DA3B95" w:rsidR="00380C75">
        <w:t xml:space="preserve"> (ďalšie kompetencie môžu byť definované)</w:t>
      </w:r>
      <w:r w:rsidRPr="00DA3B95">
        <w:t>:</w:t>
      </w:r>
    </w:p>
    <w:p w:rsidRPr="00DA3B95" w:rsidR="002F4EF8" w:rsidP="002F4EF8" w:rsidRDefault="002F4EF8" w14:paraId="5D602BDB" w14:textId="77777777">
      <w:pPr>
        <w:pStyle w:val="Bullet"/>
      </w:pPr>
      <w:r w:rsidRPr="00DA3B95">
        <w:t xml:space="preserve">Gestorom témy Analýza dát je </w:t>
      </w:r>
      <w:r w:rsidRPr="00DA3B95">
        <w:rPr>
          <w:b/>
          <w:bCs/>
        </w:rPr>
        <w:t xml:space="preserve">Úrad podpredsedu vlády SR pre informatizáciu a investície </w:t>
      </w:r>
      <w:r w:rsidRPr="00DA3B95">
        <w:t xml:space="preserve"> – zodpovedá za vytvorenie rámca pre lepšie využívanie dát, riadenie dát a vytvorenie analytickej vrstvy.</w:t>
      </w:r>
    </w:p>
    <w:p w:rsidRPr="00DA3B95" w:rsidR="002F4EF8" w:rsidRDefault="002F4EF8" w14:paraId="4D7F4E4B" w14:textId="77777777">
      <w:pPr>
        <w:pStyle w:val="Bullet"/>
      </w:pPr>
      <w:r w:rsidRPr="00DA3B95">
        <w:t>Za koordináciu strategických priorít vlády SR zodpovedá Úrad vlády SR.</w:t>
      </w:r>
    </w:p>
    <w:p w:rsidRPr="00DA3B95" w:rsidR="002F4EF8" w:rsidP="002F4EF8" w:rsidRDefault="002F4EF8" w14:paraId="27EB7601" w14:textId="77777777">
      <w:pPr>
        <w:pStyle w:val="Bullet"/>
      </w:pPr>
      <w:r w:rsidRPr="00DA3B95">
        <w:t>Za proces koordinácie RIA a nastavenie modelov pre hodnotenie vplyvov na podnikateľské prostredie zodpovedá Ministerstvo hospodárstva SR.</w:t>
      </w:r>
    </w:p>
    <w:p w:rsidRPr="00DA3B95" w:rsidR="002F4EF8" w:rsidP="002F4EF8" w:rsidRDefault="002F4EF8" w14:paraId="0F1AC747" w14:textId="77777777">
      <w:pPr>
        <w:pStyle w:val="Bullet"/>
      </w:pPr>
      <w:r w:rsidRPr="00DA3B95">
        <w:t>Za návrh a tvorbu modelov pre vyhodnocovanie vplyvov na rozpočet zodpovedá Ministerstvo financií SR.</w:t>
      </w:r>
    </w:p>
    <w:p w:rsidRPr="00DA3B95" w:rsidR="002F4EF8" w:rsidP="41189CBC" w:rsidRDefault="002F4EF8" w14:paraId="115BAA24" w14:textId="77777777">
      <w:pPr>
        <w:pStyle w:val="Bullet"/>
      </w:pPr>
      <w:r w:rsidRPr="00DA3B95">
        <w:t>Za návrh a tvorbu modelov pre vyhodnocovanie vplyvov na malých a stredných podnikateľov – takzvaný MSP Test zodpovedá Slovak Business Agency (SBA).</w:t>
      </w:r>
    </w:p>
    <w:p w:rsidRPr="00DA3B95" w:rsidR="002F4EF8" w:rsidP="002F4EF8" w:rsidRDefault="002F4EF8" w14:paraId="049AD52A" w14:textId="77777777">
      <w:pPr>
        <w:pStyle w:val="Bullet"/>
      </w:pPr>
      <w:r w:rsidRPr="00DA3B95">
        <w:t>Za návrh a tvorbu modelov pre vyhodnocovanie vplyvov na životné prostredie zodpovedá Ministerstvo životného prostredia SR.</w:t>
      </w:r>
    </w:p>
    <w:p w:rsidRPr="00DA3B95" w:rsidR="002F4EF8" w:rsidP="002F4EF8" w:rsidRDefault="002F4EF8" w14:paraId="42F05492" w14:textId="77777777">
      <w:pPr>
        <w:pStyle w:val="Bullet"/>
      </w:pPr>
      <w:r w:rsidRPr="00DA3B95">
        <w:t>Za návrh a tvorbu modelov pre vyhodnocovanie sociálnych vplyvov zodpovedá Ministerstvo práce, sociálnych vecí a rodiny SR.</w:t>
      </w:r>
    </w:p>
    <w:p w:rsidRPr="00DA3B95" w:rsidR="002F4EF8" w:rsidP="002F4EF8" w:rsidRDefault="002F4EF8" w14:paraId="18E9343E" w14:textId="77777777">
      <w:pPr>
        <w:pStyle w:val="Bullet"/>
      </w:pPr>
      <w:r w:rsidRPr="00DA3B95">
        <w:t>Za koordináciu vyhodnocovania vplyvov politík zodpovedá Inštitút finančnej politiky (IFP) MF SR.</w:t>
      </w:r>
    </w:p>
    <w:p w:rsidRPr="00DA3B95" w:rsidR="002F4EF8" w:rsidP="002F4EF8" w:rsidRDefault="002F4EF8" w14:paraId="4585E1C6" w14:textId="77777777">
      <w:pPr>
        <w:pStyle w:val="Bullet"/>
      </w:pPr>
      <w:r w:rsidRPr="00DA3B95">
        <w:t>Za návrh a tvorbu modelov pre vyhodnocovanie investícií zodpovedá Ministerstvo financií SR.</w:t>
      </w:r>
    </w:p>
    <w:p w:rsidRPr="00DA3B95" w:rsidR="002F4EF8" w:rsidP="002F4EF8" w:rsidRDefault="002F4EF8" w14:paraId="3C334C0F" w14:textId="77777777">
      <w:pPr>
        <w:pStyle w:val="Bullet"/>
      </w:pPr>
      <w:r w:rsidRPr="00DA3B95">
        <w:t>Za manažment kvality verejnej správy a koordináciu merania výkonnosti jednotlivých sektorov verejnej správy zodpovedá Analyticko-metodická jednotka MV SR.</w:t>
      </w:r>
    </w:p>
    <w:p w:rsidRPr="00DA3B95" w:rsidR="002F4EF8" w:rsidP="002F4EF8" w:rsidRDefault="002F4EF8" w14:paraId="16F9C134" w14:textId="77777777">
      <w:pPr>
        <w:pStyle w:val="Bullet"/>
      </w:pPr>
      <w:r w:rsidRPr="00DA3B95">
        <w:t>Za koordináciu analytických jednotiek zodpovedá Ministerstvo vnútra SR.</w:t>
      </w:r>
    </w:p>
    <w:p w:rsidRPr="00DA3B95" w:rsidR="002F4EF8" w:rsidP="006B3BFA" w:rsidRDefault="002F4EF8" w14:paraId="0675B4FF" w14:textId="77777777">
      <w:pPr>
        <w:pStyle w:val="Nadpis2"/>
      </w:pPr>
      <w:bookmarkStart w:name="_Toc468289263" w:id="368"/>
      <w:bookmarkStart w:name="_Toc475310976" w:id="369"/>
      <w:r w:rsidRPr="00DA3B95">
        <w:t>Posúdenie kapacitnej pripravenosti</w:t>
      </w:r>
      <w:bookmarkEnd w:id="368"/>
      <w:bookmarkEnd w:id="369"/>
    </w:p>
    <w:p w:rsidRPr="00DA3B95" w:rsidR="002F4EF8" w:rsidRDefault="002F4EF8" w14:paraId="6CAD4A97" w14:textId="77777777">
      <w:pPr>
        <w:pStyle w:val="Nadpis3"/>
      </w:pPr>
      <w:bookmarkStart w:name="_Toc468289264" w:id="370"/>
      <w:bookmarkStart w:name="_Toc475310977" w:id="371"/>
      <w:r w:rsidRPr="00DA3B95">
        <w:t>Personálna kapacita</w:t>
      </w:r>
      <w:bookmarkEnd w:id="370"/>
      <w:bookmarkEnd w:id="371"/>
    </w:p>
    <w:p w:rsidRPr="00DA3B95" w:rsidR="002F4EF8" w:rsidP="002F4EF8" w:rsidRDefault="002F4EF8" w14:paraId="4F136649" w14:textId="085011DA">
      <w:r w:rsidRPr="00DA3B95">
        <w:t>Jednotlivé zložky štátnej správy nie sú z hľadiska personálnej kapacity na zmeny</w:t>
      </w:r>
      <w:r w:rsidRPr="00DA3B95" w:rsidR="008934E5">
        <w:t xml:space="preserve"> (ktoré vyvolá naplnenie cieľov a princípov konceptu Manažmentu údajov)</w:t>
      </w:r>
      <w:r w:rsidRPr="00DA3B95">
        <w:t xml:space="preserve"> pripravené. </w:t>
      </w:r>
    </w:p>
    <w:p w:rsidRPr="00DA3B95" w:rsidR="002F4EF8" w:rsidRDefault="002F4EF8" w14:paraId="3647D9DC" w14:textId="77777777">
      <w:pPr>
        <w:pStyle w:val="Nadpis3"/>
      </w:pPr>
      <w:bookmarkStart w:name="_Toc468289265" w:id="372"/>
      <w:bookmarkStart w:name="_Toc475310978" w:id="373"/>
      <w:r w:rsidRPr="00DA3B95">
        <w:t>Kapacita informačných systémov</w:t>
      </w:r>
      <w:bookmarkEnd w:id="372"/>
      <w:bookmarkEnd w:id="373"/>
    </w:p>
    <w:p w:rsidR="00906649" w:rsidP="002F4EF8" w:rsidRDefault="002F4EF8" w14:paraId="5A8CEDC8" w14:textId="20C635E4">
      <w:r w:rsidRPr="00DA3B95">
        <w:t>Informačné systémy verejnej správy sú vo všeobecnosti schopné integrácie</w:t>
      </w:r>
      <w:r w:rsidR="00CE0467">
        <w:t xml:space="preserve"> údajov</w:t>
      </w:r>
      <w:r w:rsidRPr="00DA3B95" w:rsidR="008934E5">
        <w:t>. Je však potrebná ich modifikácia, najmä v</w:t>
      </w:r>
      <w:r w:rsidR="00906649">
        <w:t> </w:t>
      </w:r>
      <w:r w:rsidRPr="00DA3B95" w:rsidR="008934E5">
        <w:t>súvislosti</w:t>
      </w:r>
      <w:r w:rsidR="00906649">
        <w:t xml:space="preserve">: </w:t>
      </w:r>
    </w:p>
    <w:p w:rsidR="002F4EF8" w:rsidP="00902755" w:rsidRDefault="008934E5" w14:paraId="7D7D9081" w14:textId="3B6C2EEE">
      <w:pPr>
        <w:pStyle w:val="Bullet"/>
      </w:pPr>
      <w:r w:rsidRPr="00DA3B95">
        <w:t>s implementáciou princípov pre prepojené údaje (Linked Data)</w:t>
      </w:r>
      <w:r w:rsidR="00906649">
        <w:t>,</w:t>
      </w:r>
    </w:p>
    <w:p w:rsidRPr="00DA3B95" w:rsidR="00906649" w:rsidP="00902755" w:rsidRDefault="00906649" w14:paraId="23385014" w14:textId="271DA31A">
      <w:pPr>
        <w:pStyle w:val="Bullet"/>
      </w:pPr>
      <w:r w:rsidRPr="00906649">
        <w:t xml:space="preserve">efektívnym zabezpečením využívania mechanizmov správy a zdieľania údajov, </w:t>
      </w:r>
      <w:r>
        <w:t xml:space="preserve">najmä riadenie kvality údajov a </w:t>
      </w:r>
      <w:r w:rsidRPr="00906649">
        <w:t>využitie platformy integrácie</w:t>
      </w:r>
      <w:r>
        <w:t xml:space="preserve"> údajov.</w:t>
      </w:r>
    </w:p>
    <w:p w:rsidRPr="00DA3B95" w:rsidR="002F4EF8" w:rsidP="006B3BFA" w:rsidRDefault="002F4EF8" w14:paraId="551D9EEC" w14:textId="77777777">
      <w:pPr>
        <w:pStyle w:val="Nadpis2"/>
      </w:pPr>
      <w:bookmarkStart w:name="_Toc468289266" w:id="374"/>
      <w:bookmarkStart w:name="_Toc475310979" w:id="375"/>
      <w:r w:rsidRPr="00DA3B95">
        <w:t>Organizačné zmeny</w:t>
      </w:r>
      <w:bookmarkEnd w:id="374"/>
      <w:bookmarkEnd w:id="375"/>
    </w:p>
    <w:p w:rsidRPr="00DA3B95" w:rsidR="002F4EF8" w:rsidP="002F4EF8" w:rsidRDefault="002F4EF8" w14:paraId="6C669986" w14:textId="77777777">
      <w:r w:rsidRPr="00DA3B95">
        <w:t>Je potrebné vytvoriť nové role s definovanými právami a zodpovednosťami v jednotlivých organizáciách verejnej správy:</w:t>
      </w:r>
    </w:p>
    <w:p w:rsidRPr="00DA3B95" w:rsidR="002F4EF8" w:rsidP="41189CBC" w:rsidRDefault="002F4EF8" w14:paraId="371CA90F" w14:textId="2757DEE2">
      <w:pPr>
        <w:pStyle w:val="Bullet"/>
      </w:pPr>
      <w:r w:rsidRPr="00DA3B95">
        <w:t xml:space="preserve">Vytvorenie Dátovej kancelárie verejnej správy - nadrezortného tímu zodpovedného za Manažment údajov (Data governance) teda za celý životný cyklus dát, v ktorom budú minimálne zástupcovia vlastníkov dát a dátoví kurátori. Tento tím bude dohliadať hlavne na to, aby sa zapisovanie dát do databáz a systémov uskutočňovalo na základe prijatých štandardov, teda podľa </w:t>
      </w:r>
      <w:r w:rsidRPr="00DA3B95" w:rsidR="007F30A6">
        <w:t>biznis</w:t>
      </w:r>
      <w:r w:rsidRPr="00DA3B95">
        <w:t xml:space="preserve"> pravidiel, dátových definícií a obmedzení na dátovú integritu definovaných v dátovom modeli a ontológiách – čím sa zabezpečí vysoká kvalita a integrita dát. Centrálna Dátová kancelária bude mať na starosti koordináciu segmentových dátových kancelárií, ktoré predstavujú dátové kancelárie na úrovni orgánov verejnej správy. Metodicky riadi dátových kurátorov, dátových špecialistov, vlastníkov dát a dátových analytikov jednotlivých orgánov verejnej správy.</w:t>
      </w:r>
    </w:p>
    <w:p w:rsidRPr="00DA3B95" w:rsidR="002F4EF8" w:rsidP="002F4EF8" w:rsidRDefault="002F4EF8" w14:paraId="618E7632" w14:textId="4E8FFFB9">
      <w:pPr>
        <w:pStyle w:val="Bullet"/>
      </w:pPr>
      <w:r w:rsidRPr="00DA3B95">
        <w:t>Posilnenie kapacít na úrovni jednotlivých inštitúcií verejnej správy (zriadenie segmentových dátov</w:t>
      </w:r>
      <w:r w:rsidR="006C07E8">
        <w:t>ých</w:t>
      </w:r>
      <w:r w:rsidRPr="00DA3B95">
        <w:t xml:space="preserve"> kancelárií). Na základe veľkosti a charakteru danej inštitúcie je potrebné menovať role so stanovenými zodpovednosťami za jednotlivé aspekty manažmentu údajov. Väčšie inštitúcie v prípade potreby rozdelia svoje údaje do segmentov. Je však dôležité, aby bola stanovan</w:t>
      </w:r>
      <w:r w:rsidR="00A407B8">
        <w:t>á</w:t>
      </w:r>
      <w:r w:rsidRPr="00DA3B95">
        <w:t xml:space="preserve"> jasná zodpovednosť na úrovni inštitúcie. </w:t>
      </w:r>
    </w:p>
    <w:p w:rsidRPr="00DA3B95" w:rsidR="002F4EF8" w:rsidP="002F4EF8" w:rsidRDefault="002F4EF8" w14:paraId="31593C86" w14:textId="77777777">
      <w:pPr>
        <w:pStyle w:val="Bullet"/>
      </w:pPr>
      <w:r w:rsidRPr="00DA3B95">
        <w:t>Vytvorenie alebo posilnenie analytickej jednotky na každom ministerstve a ostatných dôležitých inštitúciách verejnej správy. Analytické jednotky budú realizovať analýzy a produkovať analytické produkty, ktoré budú dohodnuté. Časť analytických jednotiek bude mať na starosti jednotlivé súčasti RIA.</w:t>
      </w:r>
    </w:p>
    <w:p w:rsidRPr="00DA3B95" w:rsidR="002F4EF8" w:rsidP="002F4EF8" w:rsidRDefault="002F4EF8" w14:paraId="4773AAC9" w14:textId="77777777">
      <w:pPr>
        <w:pStyle w:val="Tableheader"/>
      </w:pPr>
      <w:r w:rsidRPr="00DA3B95">
        <w:t>Nové role:</w:t>
      </w:r>
    </w:p>
    <w:p w:rsidRPr="00DA3B95" w:rsidR="002F4EF8" w:rsidP="002F4EF8" w:rsidRDefault="002F4EF8" w14:paraId="3B6BAD26" w14:textId="77777777">
      <w:r w:rsidRPr="00DA3B95">
        <w:t>Na centrálnej úrovni a lokálnej úrovni budú menované nasledujúce role:</w:t>
      </w:r>
    </w:p>
    <w:p w:rsidRPr="00DA3B95" w:rsidR="002F4EF8" w:rsidP="002F4EF8" w:rsidRDefault="002F4EF8" w14:paraId="2CDE5343" w14:textId="664DF4E3">
      <w:pPr>
        <w:pStyle w:val="Bullet"/>
      </w:pPr>
      <w:r w:rsidRPr="00DA3B95">
        <w:t>Programový manažér je zodpovedný za program nového prístupu k dátam a za jednotlivé projekty, ako aj za dennodenné aktivity vzhľadom na rozsah, rozpočet a časové obmedzenia. Tieto role tiež spolupracujú s vlastníkmi dát za účelom zadefinovania požiadaviek na kvalitu</w:t>
      </w:r>
      <w:r w:rsidRPr="00DA3B95" w:rsidR="00F1422F">
        <w:t xml:space="preserve"> údajov</w:t>
      </w:r>
      <w:r w:rsidRPr="00DA3B95">
        <w:t xml:space="preserve">. </w:t>
      </w:r>
    </w:p>
    <w:p w:rsidRPr="00DA3B95" w:rsidR="002F4EF8" w:rsidP="002F4EF8" w:rsidRDefault="002F4EF8" w14:paraId="682CFD9D" w14:textId="77777777">
      <w:pPr>
        <w:pStyle w:val="Bullet"/>
      </w:pPr>
      <w:r w:rsidRPr="00DA3B95">
        <w:t xml:space="preserve">Poradca organizačnej zmeny pomáha organizáciám porozumieť hodnote a dopadu nového prostredia verejnej správy založeného na rozhodovaní na základe objektívnych dát a na riadení ich kvality. Adresuje tiež akékoľvek problémy, ktoré môžu byť spojené s touto zmenou a šíri najlepšie praktiky vedúce k úspešnej implementácii zmeny. </w:t>
      </w:r>
    </w:p>
    <w:p w:rsidRPr="00DA3B95" w:rsidR="002F4EF8" w:rsidP="00A974D5" w:rsidRDefault="002F4EF8" w14:paraId="210A6CCB" w14:textId="24451762">
      <w:pPr>
        <w:pStyle w:val="Bullet"/>
      </w:pPr>
      <w:r w:rsidRPr="00DA3B95">
        <w:t xml:space="preserve">Vlastník údajov – má zodpovednosť </w:t>
      </w:r>
      <w:r w:rsidRPr="00A974D5" w:rsidR="00A974D5">
        <w:t xml:space="preserve">za aktuálnosť a dostupnosť údajov </w:t>
      </w:r>
      <w:r w:rsidRPr="00DA3B95">
        <w:t>a právomoc na rozhodovanie o prístupe k dátam, k ich distribúcii, definíciám ako aj o nastavení správnych kritérií kvality dát.</w:t>
      </w:r>
    </w:p>
    <w:p w:rsidRPr="00DA3B95" w:rsidR="002F4EF8" w:rsidP="00050F98" w:rsidRDefault="002F4EF8" w14:paraId="27FC6BC8" w14:textId="3F322D8C">
      <w:pPr>
        <w:pStyle w:val="Bullet"/>
      </w:pPr>
      <w:r w:rsidRPr="00DA3B95">
        <w:t xml:space="preserve">Dátový architekt </w:t>
      </w:r>
      <w:r w:rsidRPr="00DA3B95" w:rsidR="00503458">
        <w:t xml:space="preserve">- </w:t>
      </w:r>
      <w:r w:rsidRPr="00050F98" w:rsidR="00050F98">
        <w:t>poskytuje informačnú a metodickú podporu vlastníkovi dát pri pretavení jeho požiadaviek do dátového modelu a do procesov zberu a distribúcie dát.</w:t>
      </w:r>
      <w:r w:rsidRPr="00DA3B95">
        <w:t>.</w:t>
      </w:r>
    </w:p>
    <w:p w:rsidRPr="00DA3B95" w:rsidR="00503458" w:rsidP="3505ABF3" w:rsidRDefault="00503458" w14:paraId="7218D84E" w14:textId="3BB33AC2">
      <w:pPr>
        <w:pStyle w:val="Bullet"/>
      </w:pPr>
      <w:r w:rsidRPr="00DA3B95">
        <w:t xml:space="preserve">Dátový analytik </w:t>
      </w:r>
      <w:r w:rsidRPr="00DA3B95" w:rsidR="005069E7">
        <w:t>–</w:t>
      </w:r>
      <w:r w:rsidRPr="00DA3B95">
        <w:t xml:space="preserve"> </w:t>
      </w:r>
      <w:r w:rsidRPr="00DA3B95" w:rsidR="005069E7">
        <w:t>zodpovedá za využitie údajov za účelom analýz, tvorby dôkazov a podkladov pre lepšie rozhodovanie vo verejnej správe.</w:t>
      </w:r>
    </w:p>
    <w:p w:rsidRPr="00DA3B95" w:rsidR="002F4EF8" w:rsidP="002F4EF8" w:rsidRDefault="002F4EF8" w14:paraId="19BFAECD" w14:textId="3035ED73">
      <w:pPr>
        <w:pStyle w:val="Bullet"/>
      </w:pPr>
      <w:r w:rsidRPr="00DA3B95">
        <w:t xml:space="preserve">Dátový kurátor – riadi a stará sa o </w:t>
      </w:r>
      <w:r w:rsidRPr="00DA3B95" w:rsidR="00F1422F">
        <w:t>údaje</w:t>
      </w:r>
      <w:r w:rsidRPr="00DA3B95">
        <w:t xml:space="preserve">, </w:t>
      </w:r>
      <w:r w:rsidRPr="00DA3B95">
        <w:rPr>
          <w:b/>
          <w:bCs/>
        </w:rPr>
        <w:t xml:space="preserve">avšak </w:t>
      </w:r>
      <w:r w:rsidRPr="00DA3B95" w:rsidR="00F1422F">
        <w:rPr>
          <w:b/>
          <w:bCs/>
        </w:rPr>
        <w:t xml:space="preserve">údaje </w:t>
      </w:r>
      <w:r w:rsidRPr="00DA3B95">
        <w:rPr>
          <w:b/>
          <w:bCs/>
        </w:rPr>
        <w:t>mu nepatria</w:t>
      </w:r>
      <w:r w:rsidRPr="00DA3B95">
        <w:t>. Tvorí rozhranie medzi biznis a BI tímom. Dáva odporúčania týkajúce sa prístupu k dátam, distribúcií, vytvára definície údajov a ich klasifikáciu, usmerňuje aktivity na vytváranie metadát a zvyšovanie kvality dát, identifikuje, zbiera a pomáha pri stanovení priorít požiadaviek na dáta a informácie .Venuje sa organizácií a integrácii dát z rôznych zdrojov, anotácii dát predovšetkým pre ich archiváciu a sekundárne použitie a ich publikácii a prezentácii.</w:t>
      </w:r>
    </w:p>
    <w:p w:rsidRPr="00DA3B95" w:rsidR="002F4EF8" w:rsidP="002F4EF8" w:rsidRDefault="002F4EF8" w14:paraId="69A1AB76" w14:textId="77777777">
      <w:pPr>
        <w:pStyle w:val="Bullet"/>
      </w:pPr>
      <w:r w:rsidRPr="00DA3B95">
        <w:t>Dátový špecialista – má zodpovednosť za uloženie dát, ich archiváciu, backup, zabraňuje poškodeniu dát, neoprávnenému prístupu k dátam.</w:t>
      </w:r>
    </w:p>
    <w:p w:rsidRPr="00DA3B95" w:rsidR="002F4EF8" w:rsidRDefault="002F4EF8" w14:paraId="7A3BC886" w14:textId="39CD8374">
      <w:pPr>
        <w:pStyle w:val="Popis"/>
      </w:pPr>
      <w:r w:rsidRPr="00DA3B95">
        <w:t xml:space="preserve">Tabuľka </w:t>
      </w:r>
      <w:r w:rsidRPr="005414FE" w:rsidR="006C6E30">
        <w:fldChar w:fldCharType="begin"/>
      </w:r>
      <w:r w:rsidRPr="00DA3B95" w:rsidR="006C6E30">
        <w:instrText xml:space="preserve"> SEQ Tabuľka \* ARABIC </w:instrText>
      </w:r>
      <w:r w:rsidRPr="005414FE" w:rsidR="006C6E30">
        <w:fldChar w:fldCharType="separate"/>
      </w:r>
      <w:r w:rsidR="00BE55ED">
        <w:rPr>
          <w:noProof/>
        </w:rPr>
        <w:t>7</w:t>
      </w:r>
      <w:r w:rsidRPr="005414FE" w:rsidR="006C6E30">
        <w:fldChar w:fldCharType="end"/>
      </w:r>
      <w:r w:rsidRPr="00DA3B95">
        <w:t>: Prehľad organizačného zabezpečenia</w:t>
      </w:r>
    </w:p>
    <w:tbl>
      <w:tblPr>
        <w:tblW w:w="5000" w:type="pct"/>
        <w:tblBorders>
          <w:top w:val="single" w:color="1F497D" w:themeColor="text2" w:sz="4" w:space="0"/>
          <w:left w:val="single" w:color="1F497D" w:themeColor="text2" w:sz="4" w:space="0"/>
          <w:bottom w:val="single" w:color="1F497D" w:themeColor="text2" w:sz="4" w:space="0"/>
          <w:right w:val="single" w:color="1F497D" w:themeColor="text2" w:sz="4" w:space="0"/>
          <w:insideH w:val="single" w:color="1F497D" w:themeColor="text2" w:sz="4" w:space="0"/>
          <w:insideV w:val="single" w:color="1F497D" w:themeColor="text2" w:sz="4" w:space="0"/>
        </w:tblBorders>
        <w:tblLook w:val="01E0" w:firstRow="1" w:lastRow="1" w:firstColumn="1" w:lastColumn="1" w:noHBand="0" w:noVBand="0"/>
      </w:tblPr>
      <w:tblGrid>
        <w:gridCol w:w="1634"/>
        <w:gridCol w:w="3125"/>
        <w:gridCol w:w="2195"/>
        <w:gridCol w:w="2108"/>
      </w:tblGrid>
      <w:tr w:rsidRPr="00DA3B95" w:rsidR="002F4EF8" w:rsidTr="41189CBC" w14:paraId="26BB9C98" w14:textId="77777777">
        <w:trPr>
          <w:trHeight w:val="430"/>
          <w:tblHeader/>
        </w:trPr>
        <w:tc>
          <w:tcPr>
            <w:tcW w:w="902" w:type="pct"/>
            <w:shd w:val="clear" w:color="auto" w:fill="DBE5F1" w:themeFill="accent1" w:themeFillTint="33"/>
            <w:tcMar>
              <w:top w:w="15" w:type="dxa"/>
              <w:left w:w="108" w:type="dxa"/>
              <w:bottom w:w="0" w:type="dxa"/>
              <w:right w:w="108" w:type="dxa"/>
            </w:tcMar>
            <w:vAlign w:val="center"/>
          </w:tcPr>
          <w:p w:rsidRPr="00DA3B95" w:rsidR="002F4EF8" w:rsidP="00910294" w:rsidRDefault="002F4EF8" w14:paraId="6288A3C7" w14:textId="77777777">
            <w:pPr>
              <w:pStyle w:val="Tableheader"/>
            </w:pPr>
            <w:r w:rsidRPr="00DA3B95">
              <w:t>Úroveň</w:t>
            </w:r>
          </w:p>
        </w:tc>
        <w:tc>
          <w:tcPr>
            <w:tcW w:w="1724" w:type="pct"/>
            <w:shd w:val="clear" w:color="auto" w:fill="DBE5F1" w:themeFill="accent1" w:themeFillTint="33"/>
            <w:tcMar>
              <w:top w:w="15" w:type="dxa"/>
              <w:left w:w="108" w:type="dxa"/>
              <w:bottom w:w="0" w:type="dxa"/>
              <w:right w:w="108" w:type="dxa"/>
            </w:tcMar>
            <w:vAlign w:val="center"/>
          </w:tcPr>
          <w:p w:rsidRPr="00DA3B95" w:rsidR="002F4EF8" w:rsidP="00910294" w:rsidRDefault="002F4EF8" w14:paraId="2F000719" w14:textId="77777777">
            <w:pPr>
              <w:pStyle w:val="Tableheader"/>
            </w:pPr>
            <w:r w:rsidRPr="00DA3B95">
              <w:t>Zodpovednosť</w:t>
            </w:r>
          </w:p>
        </w:tc>
        <w:tc>
          <w:tcPr>
            <w:tcW w:w="1211" w:type="pct"/>
            <w:shd w:val="clear" w:color="auto" w:fill="DBE5F1" w:themeFill="accent1" w:themeFillTint="33"/>
            <w:tcMar>
              <w:top w:w="15" w:type="dxa"/>
              <w:left w:w="108" w:type="dxa"/>
              <w:bottom w:w="0" w:type="dxa"/>
              <w:right w:w="108" w:type="dxa"/>
            </w:tcMar>
            <w:vAlign w:val="center"/>
          </w:tcPr>
          <w:p w:rsidRPr="00DA3B95" w:rsidR="002F4EF8" w:rsidP="00910294" w:rsidRDefault="002F4EF8" w14:paraId="2F1D22F3" w14:textId="77777777">
            <w:pPr>
              <w:pStyle w:val="Tableheader"/>
            </w:pPr>
            <w:r w:rsidRPr="00DA3B95">
              <w:t>Rola</w:t>
            </w:r>
          </w:p>
        </w:tc>
        <w:tc>
          <w:tcPr>
            <w:tcW w:w="1163" w:type="pct"/>
            <w:shd w:val="clear" w:color="auto" w:fill="DBE5F1" w:themeFill="accent1" w:themeFillTint="33"/>
          </w:tcPr>
          <w:p w:rsidRPr="00DA3B95" w:rsidR="002F4EF8" w:rsidP="00910294" w:rsidRDefault="002F4EF8" w14:paraId="0BD28817" w14:textId="77777777">
            <w:pPr>
              <w:pStyle w:val="Tableheader"/>
            </w:pPr>
            <w:r w:rsidRPr="00DA3B95">
              <w:t>Počet</w:t>
            </w:r>
          </w:p>
        </w:tc>
      </w:tr>
      <w:tr w:rsidRPr="00DA3B95" w:rsidR="00215729" w:rsidTr="41189CBC" w14:paraId="7A01D08C" w14:textId="77777777">
        <w:tc>
          <w:tcPr>
            <w:tcW w:w="902" w:type="pct"/>
            <w:vMerge w:val="restart"/>
            <w:shd w:val="clear" w:color="auto" w:fill="FFFFFF" w:themeFill="background1"/>
            <w:tcMar>
              <w:top w:w="15" w:type="dxa"/>
              <w:left w:w="108" w:type="dxa"/>
              <w:bottom w:w="0" w:type="dxa"/>
              <w:right w:w="108" w:type="dxa"/>
            </w:tcMar>
          </w:tcPr>
          <w:p w:rsidRPr="00902755" w:rsidR="00215729" w:rsidP="00902755" w:rsidRDefault="00215729" w14:paraId="06733C94" w14:textId="7EEB8CB4">
            <w:r w:rsidRPr="00902755">
              <w:t>Centrálna</w:t>
            </w:r>
          </w:p>
          <w:p w:rsidRPr="00DA3B95" w:rsidR="00215729" w:rsidP="00910294" w:rsidRDefault="005C0621" w14:paraId="0DE7A693" w14:textId="5A0F7BD3">
            <w:r w:rsidRPr="00902755">
              <w:t>(ÚPPVII)</w:t>
            </w:r>
          </w:p>
        </w:tc>
        <w:tc>
          <w:tcPr>
            <w:tcW w:w="1724" w:type="pct"/>
            <w:shd w:val="clear" w:color="auto" w:fill="FFFFFF" w:themeFill="background1"/>
            <w:tcMar>
              <w:top w:w="15" w:type="dxa"/>
              <w:left w:w="108" w:type="dxa"/>
              <w:bottom w:w="0" w:type="dxa"/>
              <w:right w:w="108" w:type="dxa"/>
            </w:tcMar>
          </w:tcPr>
          <w:p w:rsidRPr="00DA3B95" w:rsidR="00215729" w:rsidP="00910294" w:rsidRDefault="00215729" w14:paraId="0AEE20B5" w14:textId="77777777">
            <w:pPr>
              <w:pStyle w:val="Bullet"/>
            </w:pPr>
            <w:r w:rsidRPr="00DA3B95">
              <w:t>Celková zodpovednosť za manažment údajov vo verejnej správe</w:t>
            </w:r>
          </w:p>
        </w:tc>
        <w:tc>
          <w:tcPr>
            <w:tcW w:w="1211" w:type="pct"/>
            <w:shd w:val="clear" w:color="auto" w:fill="FFFFFF" w:themeFill="background1"/>
            <w:tcMar>
              <w:top w:w="15" w:type="dxa"/>
              <w:left w:w="108" w:type="dxa"/>
              <w:bottom w:w="0" w:type="dxa"/>
              <w:right w:w="108" w:type="dxa"/>
            </w:tcMar>
          </w:tcPr>
          <w:p w:rsidRPr="00DA3B95" w:rsidR="00215729" w:rsidP="00910294" w:rsidRDefault="00215729" w14:paraId="6C698848" w14:textId="77777777">
            <w:r w:rsidRPr="00DA3B95">
              <w:t>CDO</w:t>
            </w:r>
          </w:p>
        </w:tc>
        <w:tc>
          <w:tcPr>
            <w:tcW w:w="1163" w:type="pct"/>
            <w:shd w:val="clear" w:color="auto" w:fill="FFFFFF" w:themeFill="background1"/>
          </w:tcPr>
          <w:p w:rsidRPr="00DA3B95" w:rsidR="00215729" w:rsidP="00910294" w:rsidRDefault="00215729" w14:paraId="279E2BC4" w14:textId="77777777">
            <w:pPr>
              <w:jc w:val="center"/>
            </w:pPr>
            <w:r w:rsidRPr="00DA3B95">
              <w:t>1</w:t>
            </w:r>
          </w:p>
        </w:tc>
      </w:tr>
      <w:tr w:rsidRPr="00DA3B95" w:rsidR="00215729" w:rsidTr="41189CBC" w14:paraId="0CD98907" w14:textId="77777777">
        <w:tc>
          <w:tcPr>
            <w:tcW w:w="902" w:type="pct"/>
            <w:vMerge/>
            <w:shd w:val="clear" w:color="auto" w:fill="FFFFFF" w:themeFill="background1"/>
            <w:tcMar>
              <w:top w:w="15" w:type="dxa"/>
              <w:left w:w="108" w:type="dxa"/>
              <w:bottom w:w="0" w:type="dxa"/>
              <w:right w:w="108" w:type="dxa"/>
            </w:tcMar>
          </w:tcPr>
          <w:p w:rsidRPr="00DA3B95" w:rsidR="00215729" w:rsidP="00910294" w:rsidRDefault="00215729" w14:paraId="32AA7C9A" w14:textId="63BD7C5A">
            <w:pPr>
              <w:rPr>
                <w:rFonts w:eastAsia="Libre Baskerville" w:cs="Libre Baskerville"/>
              </w:rPr>
            </w:pPr>
          </w:p>
        </w:tc>
        <w:tc>
          <w:tcPr>
            <w:tcW w:w="1724" w:type="pct"/>
            <w:shd w:val="clear" w:color="auto" w:fill="FFFFFF" w:themeFill="background1"/>
            <w:tcMar>
              <w:top w:w="15" w:type="dxa"/>
              <w:left w:w="108" w:type="dxa"/>
              <w:bottom w:w="0" w:type="dxa"/>
              <w:right w:w="108" w:type="dxa"/>
            </w:tcMar>
          </w:tcPr>
          <w:p w:rsidRPr="00DA3B95" w:rsidR="00215729" w:rsidP="00910294" w:rsidRDefault="00215729" w14:paraId="517AEF98" w14:textId="77777777">
            <w:pPr>
              <w:pStyle w:val="Bullet"/>
            </w:pPr>
            <w:r w:rsidRPr="00DA3B95">
              <w:t>Vzdelávanie a podpora</w:t>
            </w:r>
          </w:p>
        </w:tc>
        <w:tc>
          <w:tcPr>
            <w:tcW w:w="1211" w:type="pct"/>
            <w:shd w:val="clear" w:color="auto" w:fill="FFFFFF" w:themeFill="background1"/>
            <w:tcMar>
              <w:top w:w="15" w:type="dxa"/>
              <w:left w:w="108" w:type="dxa"/>
              <w:bottom w:w="0" w:type="dxa"/>
              <w:right w:w="108" w:type="dxa"/>
            </w:tcMar>
          </w:tcPr>
          <w:p w:rsidRPr="00DA3B95" w:rsidR="00215729" w:rsidP="00910294" w:rsidRDefault="00215729" w14:paraId="74467747" w14:textId="77777777">
            <w:r w:rsidRPr="00DA3B95">
              <w:t>Poradca pre vzdelávanie</w:t>
            </w:r>
          </w:p>
        </w:tc>
        <w:tc>
          <w:tcPr>
            <w:tcW w:w="1163" w:type="pct"/>
            <w:shd w:val="clear" w:color="auto" w:fill="FFFFFF" w:themeFill="background1"/>
          </w:tcPr>
          <w:p w:rsidRPr="00DA3B95" w:rsidR="00215729" w:rsidP="00910294" w:rsidRDefault="00215729" w14:paraId="4E5ACF8F" w14:textId="77777777">
            <w:pPr>
              <w:jc w:val="center"/>
            </w:pPr>
            <w:r w:rsidRPr="00DA3B95">
              <w:t>1</w:t>
            </w:r>
          </w:p>
        </w:tc>
      </w:tr>
      <w:tr w:rsidRPr="00DA3B95" w:rsidR="00215729" w:rsidTr="41189CBC" w14:paraId="7410A23C" w14:textId="77777777">
        <w:tc>
          <w:tcPr>
            <w:tcW w:w="902" w:type="pct"/>
            <w:vMerge/>
            <w:shd w:val="clear" w:color="auto" w:fill="FFFFFF" w:themeFill="background1"/>
            <w:tcMar>
              <w:top w:w="15" w:type="dxa"/>
              <w:left w:w="108" w:type="dxa"/>
              <w:bottom w:w="0" w:type="dxa"/>
              <w:right w:w="108" w:type="dxa"/>
            </w:tcMar>
          </w:tcPr>
          <w:p w:rsidRPr="00DA3B95" w:rsidR="00215729" w:rsidP="00910294" w:rsidRDefault="00215729" w14:paraId="106A907C" w14:textId="0A67489C"/>
        </w:tc>
        <w:tc>
          <w:tcPr>
            <w:tcW w:w="1724" w:type="pct"/>
            <w:vMerge w:val="restart"/>
            <w:shd w:val="clear" w:color="auto" w:fill="FFFFFF" w:themeFill="background1"/>
            <w:tcMar>
              <w:top w:w="15" w:type="dxa"/>
              <w:left w:w="108" w:type="dxa"/>
              <w:bottom w:w="0" w:type="dxa"/>
              <w:right w:w="108" w:type="dxa"/>
            </w:tcMar>
          </w:tcPr>
          <w:p w:rsidRPr="00902755" w:rsidR="00215729" w:rsidRDefault="00215729" w14:paraId="6335AEB3" w14:textId="77777777">
            <w:pPr>
              <w:pStyle w:val="Bullet"/>
              <w:rPr>
                <w:rFonts w:ascii="Libre Baskerville" w:hAnsi="Libre Baskerville" w:eastAsia="Libre Baskerville" w:cs="Libre Baskerville"/>
              </w:rPr>
            </w:pPr>
            <w:r w:rsidRPr="00DA3B95">
              <w:t>Program Manažment údajov</w:t>
            </w:r>
          </w:p>
        </w:tc>
        <w:tc>
          <w:tcPr>
            <w:tcW w:w="1211" w:type="pct"/>
            <w:shd w:val="clear" w:color="auto" w:fill="FFFFFF" w:themeFill="background1"/>
            <w:tcMar>
              <w:top w:w="15" w:type="dxa"/>
              <w:left w:w="108" w:type="dxa"/>
              <w:bottom w:w="0" w:type="dxa"/>
              <w:right w:w="108" w:type="dxa"/>
            </w:tcMar>
          </w:tcPr>
          <w:p w:rsidRPr="00DA3B95" w:rsidR="00215729" w:rsidP="00910294" w:rsidRDefault="00215729" w14:paraId="1D7BF813" w14:textId="77777777">
            <w:r w:rsidRPr="00DA3B95">
              <w:t>Programový manažér</w:t>
            </w:r>
          </w:p>
        </w:tc>
        <w:tc>
          <w:tcPr>
            <w:tcW w:w="1163" w:type="pct"/>
            <w:shd w:val="clear" w:color="auto" w:fill="FFFFFF" w:themeFill="background1"/>
          </w:tcPr>
          <w:p w:rsidRPr="00DA3B95" w:rsidR="00215729" w:rsidP="00910294" w:rsidRDefault="00215729" w14:paraId="37E8ABB9" w14:textId="77777777">
            <w:pPr>
              <w:jc w:val="center"/>
            </w:pPr>
            <w:r w:rsidRPr="00DA3B95">
              <w:t>1</w:t>
            </w:r>
          </w:p>
        </w:tc>
      </w:tr>
      <w:tr w:rsidRPr="00DA3B95" w:rsidR="00215729" w:rsidTr="41189CBC" w14:paraId="7AC284CC" w14:textId="77777777">
        <w:tc>
          <w:tcPr>
            <w:tcW w:w="902" w:type="pct"/>
            <w:vMerge/>
            <w:shd w:val="clear" w:color="auto" w:fill="FFFFFF" w:themeFill="background1"/>
            <w:tcMar>
              <w:top w:w="15" w:type="dxa"/>
              <w:left w:w="108" w:type="dxa"/>
              <w:bottom w:w="0" w:type="dxa"/>
              <w:right w:w="108" w:type="dxa"/>
            </w:tcMar>
          </w:tcPr>
          <w:p w:rsidRPr="00DA3B95" w:rsidR="00215729" w:rsidP="00910294" w:rsidRDefault="00215729" w14:paraId="3D2CC352" w14:textId="37803244"/>
        </w:tc>
        <w:tc>
          <w:tcPr>
            <w:tcW w:w="1724" w:type="pct"/>
            <w:vMerge/>
            <w:shd w:val="clear" w:color="auto" w:fill="FFFFFF" w:themeFill="background1"/>
            <w:tcMar>
              <w:top w:w="15" w:type="dxa"/>
              <w:left w:w="108" w:type="dxa"/>
              <w:bottom w:w="0" w:type="dxa"/>
              <w:right w:w="108" w:type="dxa"/>
            </w:tcMar>
          </w:tcPr>
          <w:p w:rsidRPr="00DA3B95" w:rsidR="00215729" w:rsidP="00910294" w:rsidRDefault="00215729" w14:paraId="794DED70" w14:textId="77777777">
            <w:pPr>
              <w:pStyle w:val="Bullet"/>
            </w:pPr>
          </w:p>
        </w:tc>
        <w:tc>
          <w:tcPr>
            <w:tcW w:w="1211" w:type="pct"/>
            <w:shd w:val="clear" w:color="auto" w:fill="FFFFFF" w:themeFill="background1"/>
            <w:tcMar>
              <w:top w:w="15" w:type="dxa"/>
              <w:left w:w="108" w:type="dxa"/>
              <w:bottom w:w="0" w:type="dxa"/>
              <w:right w:w="108" w:type="dxa"/>
            </w:tcMar>
          </w:tcPr>
          <w:p w:rsidRPr="00DA3B95" w:rsidR="00215729" w:rsidP="00910294" w:rsidRDefault="00215729" w14:paraId="3D9ADAEC" w14:textId="77777777">
            <w:r w:rsidRPr="00DA3B95">
              <w:t>Poradca organizačnej zmeny</w:t>
            </w:r>
          </w:p>
        </w:tc>
        <w:tc>
          <w:tcPr>
            <w:tcW w:w="1163" w:type="pct"/>
            <w:shd w:val="clear" w:color="auto" w:fill="FFFFFF" w:themeFill="background1"/>
          </w:tcPr>
          <w:p w:rsidRPr="00DA3B95" w:rsidR="00215729" w:rsidP="00910294" w:rsidRDefault="00215729" w14:paraId="78CD65AD" w14:textId="77777777">
            <w:pPr>
              <w:jc w:val="center"/>
            </w:pPr>
            <w:r w:rsidRPr="00DA3B95">
              <w:t>1</w:t>
            </w:r>
          </w:p>
        </w:tc>
      </w:tr>
      <w:tr w:rsidRPr="00DA3B95" w:rsidR="00215729" w:rsidTr="41189CBC" w14:paraId="6B5FBE82" w14:textId="77777777">
        <w:tc>
          <w:tcPr>
            <w:tcW w:w="902" w:type="pct"/>
            <w:vMerge/>
            <w:shd w:val="clear" w:color="auto" w:fill="FFFFFF" w:themeFill="background1"/>
            <w:tcMar>
              <w:top w:w="15" w:type="dxa"/>
              <w:left w:w="108" w:type="dxa"/>
              <w:bottom w:w="0" w:type="dxa"/>
              <w:right w:w="108" w:type="dxa"/>
            </w:tcMar>
          </w:tcPr>
          <w:p w:rsidRPr="00DA3B95" w:rsidR="00215729" w:rsidP="00910294" w:rsidRDefault="00215729" w14:paraId="136D7621" w14:textId="69DAE185"/>
        </w:tc>
        <w:tc>
          <w:tcPr>
            <w:tcW w:w="1724" w:type="pct"/>
            <w:vMerge w:val="restart"/>
            <w:shd w:val="clear" w:color="auto" w:fill="FFFFFF" w:themeFill="background1"/>
            <w:tcMar>
              <w:top w:w="15" w:type="dxa"/>
              <w:left w:w="108" w:type="dxa"/>
              <w:bottom w:w="0" w:type="dxa"/>
              <w:right w:w="108" w:type="dxa"/>
            </w:tcMar>
          </w:tcPr>
          <w:p w:rsidRPr="00DA3B95" w:rsidR="00215729" w:rsidP="00910294" w:rsidRDefault="00215729" w14:paraId="695998BE" w14:textId="77777777">
            <w:pPr>
              <w:pStyle w:val="Bullet"/>
            </w:pPr>
            <w:r w:rsidRPr="00DA3B95">
              <w:t>Kvalita údajov</w:t>
            </w:r>
          </w:p>
        </w:tc>
        <w:tc>
          <w:tcPr>
            <w:tcW w:w="1211" w:type="pct"/>
            <w:shd w:val="clear" w:color="auto" w:fill="FFFFFF" w:themeFill="background1"/>
            <w:tcMar>
              <w:top w:w="15" w:type="dxa"/>
              <w:left w:w="108" w:type="dxa"/>
              <w:bottom w:w="0" w:type="dxa"/>
              <w:right w:w="108" w:type="dxa"/>
            </w:tcMar>
          </w:tcPr>
          <w:p w:rsidRPr="00DA3B95" w:rsidR="00215729" w:rsidP="00910294" w:rsidRDefault="00215729" w14:paraId="2D45992D" w14:textId="77777777">
            <w:r w:rsidRPr="00DA3B95">
              <w:t>Hlavný dátový kurátor</w:t>
            </w:r>
          </w:p>
        </w:tc>
        <w:tc>
          <w:tcPr>
            <w:tcW w:w="1163" w:type="pct"/>
            <w:shd w:val="clear" w:color="auto" w:fill="FFFFFF" w:themeFill="background1"/>
          </w:tcPr>
          <w:p w:rsidRPr="00DA3B95" w:rsidR="00215729" w:rsidP="00910294" w:rsidRDefault="00215729" w14:paraId="62121941" w14:textId="77777777">
            <w:pPr>
              <w:jc w:val="center"/>
            </w:pPr>
            <w:r w:rsidRPr="00DA3B95">
              <w:t>1</w:t>
            </w:r>
          </w:p>
        </w:tc>
      </w:tr>
      <w:tr w:rsidRPr="00DA3B95" w:rsidR="00215729" w:rsidTr="41189CBC" w14:paraId="5DFD190C" w14:textId="77777777">
        <w:tc>
          <w:tcPr>
            <w:tcW w:w="902" w:type="pct"/>
            <w:vMerge/>
            <w:shd w:val="clear" w:color="auto" w:fill="FFFFFF" w:themeFill="background1"/>
            <w:tcMar>
              <w:top w:w="15" w:type="dxa"/>
              <w:left w:w="108" w:type="dxa"/>
              <w:bottom w:w="0" w:type="dxa"/>
              <w:right w:w="108" w:type="dxa"/>
            </w:tcMar>
          </w:tcPr>
          <w:p w:rsidRPr="00DA3B95" w:rsidR="00215729" w:rsidP="00910294" w:rsidRDefault="00215729" w14:paraId="531C70A5" w14:textId="19CD7F82"/>
        </w:tc>
        <w:tc>
          <w:tcPr>
            <w:tcW w:w="1724" w:type="pct"/>
            <w:vMerge/>
            <w:shd w:val="clear" w:color="auto" w:fill="FFFFFF" w:themeFill="background1"/>
            <w:tcMar>
              <w:top w:w="15" w:type="dxa"/>
              <w:left w:w="108" w:type="dxa"/>
              <w:bottom w:w="0" w:type="dxa"/>
              <w:right w:w="108" w:type="dxa"/>
            </w:tcMar>
          </w:tcPr>
          <w:p w:rsidRPr="00DA3B95" w:rsidR="00215729" w:rsidP="00910294" w:rsidRDefault="00215729" w14:paraId="051A47AE" w14:textId="77777777">
            <w:pPr>
              <w:pStyle w:val="Bullet"/>
            </w:pPr>
          </w:p>
        </w:tc>
        <w:tc>
          <w:tcPr>
            <w:tcW w:w="1211" w:type="pct"/>
            <w:shd w:val="clear" w:color="auto" w:fill="FFFFFF" w:themeFill="background1"/>
            <w:tcMar>
              <w:top w:w="15" w:type="dxa"/>
              <w:left w:w="108" w:type="dxa"/>
              <w:bottom w:w="0" w:type="dxa"/>
              <w:right w:w="108" w:type="dxa"/>
            </w:tcMar>
          </w:tcPr>
          <w:p w:rsidRPr="00DA3B95" w:rsidR="00215729" w:rsidP="00910294" w:rsidRDefault="00215729" w14:paraId="5C3C9A9A" w14:textId="77777777">
            <w:r w:rsidRPr="00DA3B95">
              <w:t>Dátový kurátor</w:t>
            </w:r>
          </w:p>
        </w:tc>
        <w:tc>
          <w:tcPr>
            <w:tcW w:w="1163" w:type="pct"/>
            <w:shd w:val="clear" w:color="auto" w:fill="FFFFFF" w:themeFill="background1"/>
          </w:tcPr>
          <w:p w:rsidRPr="00DA3B95" w:rsidR="00215729" w:rsidP="00910294" w:rsidRDefault="00215729" w14:paraId="1C03EF39" w14:textId="77777777">
            <w:pPr>
              <w:jc w:val="center"/>
            </w:pPr>
            <w:r w:rsidRPr="00DA3B95">
              <w:t>2</w:t>
            </w:r>
          </w:p>
        </w:tc>
      </w:tr>
      <w:tr w:rsidRPr="00DA3B95" w:rsidR="00215729" w:rsidTr="41189CBC" w14:paraId="0829B291" w14:textId="77777777">
        <w:tc>
          <w:tcPr>
            <w:tcW w:w="902" w:type="pct"/>
            <w:vMerge/>
            <w:shd w:val="clear" w:color="auto" w:fill="FFFFFF" w:themeFill="background1"/>
            <w:tcMar>
              <w:top w:w="15" w:type="dxa"/>
              <w:left w:w="108" w:type="dxa"/>
              <w:bottom w:w="0" w:type="dxa"/>
              <w:right w:w="108" w:type="dxa"/>
            </w:tcMar>
          </w:tcPr>
          <w:p w:rsidRPr="00DA3B95" w:rsidR="00215729" w:rsidP="00910294" w:rsidRDefault="00215729" w14:paraId="51B6DC2B" w14:textId="33158A2D"/>
        </w:tc>
        <w:tc>
          <w:tcPr>
            <w:tcW w:w="1724" w:type="pct"/>
            <w:vMerge w:val="restart"/>
            <w:shd w:val="clear" w:color="auto" w:fill="FFFFFF" w:themeFill="background1"/>
            <w:tcMar>
              <w:top w:w="15" w:type="dxa"/>
              <w:left w:w="108" w:type="dxa"/>
              <w:bottom w:w="0" w:type="dxa"/>
              <w:right w:w="108" w:type="dxa"/>
            </w:tcMar>
          </w:tcPr>
          <w:p w:rsidRPr="00DA3B95" w:rsidR="00215729" w:rsidP="00910294" w:rsidRDefault="00215729" w14:paraId="6F292C4B" w14:textId="77777777">
            <w:pPr>
              <w:pStyle w:val="Bullet"/>
            </w:pPr>
            <w:r w:rsidRPr="00DA3B95">
              <w:t>Analytické spracovanie údajov</w:t>
            </w:r>
          </w:p>
        </w:tc>
        <w:tc>
          <w:tcPr>
            <w:tcW w:w="1211" w:type="pct"/>
            <w:shd w:val="clear" w:color="auto" w:fill="FFFFFF" w:themeFill="background1"/>
            <w:tcMar>
              <w:top w:w="15" w:type="dxa"/>
              <w:left w:w="108" w:type="dxa"/>
              <w:bottom w:w="0" w:type="dxa"/>
              <w:right w:w="108" w:type="dxa"/>
            </w:tcMar>
          </w:tcPr>
          <w:p w:rsidRPr="00DA3B95" w:rsidR="00215729" w:rsidP="00910294" w:rsidRDefault="00215729" w14:paraId="19952ED0" w14:textId="77777777">
            <w:r w:rsidRPr="00DA3B95">
              <w:t>Dátový architekt</w:t>
            </w:r>
          </w:p>
        </w:tc>
        <w:tc>
          <w:tcPr>
            <w:tcW w:w="1163" w:type="pct"/>
            <w:shd w:val="clear" w:color="auto" w:fill="FFFFFF" w:themeFill="background1"/>
          </w:tcPr>
          <w:p w:rsidRPr="00DA3B95" w:rsidR="00215729" w:rsidP="00910294" w:rsidRDefault="00215729" w14:paraId="0B3194E4" w14:textId="77777777">
            <w:pPr>
              <w:jc w:val="center"/>
            </w:pPr>
            <w:r w:rsidRPr="00DA3B95">
              <w:t>1</w:t>
            </w:r>
          </w:p>
        </w:tc>
      </w:tr>
      <w:tr w:rsidRPr="00DA3B95" w:rsidR="00215729" w:rsidTr="41189CBC" w14:paraId="7CCB35E9" w14:textId="77777777">
        <w:tc>
          <w:tcPr>
            <w:tcW w:w="902" w:type="pct"/>
            <w:vMerge/>
            <w:shd w:val="clear" w:color="auto" w:fill="FFFFFF" w:themeFill="background1"/>
            <w:tcMar>
              <w:top w:w="15" w:type="dxa"/>
              <w:left w:w="108" w:type="dxa"/>
              <w:bottom w:w="0" w:type="dxa"/>
              <w:right w:w="108" w:type="dxa"/>
            </w:tcMar>
          </w:tcPr>
          <w:p w:rsidRPr="00DA3B95" w:rsidR="00215729" w:rsidP="00910294" w:rsidRDefault="00215729" w14:paraId="42B41FF2" w14:textId="37169C22"/>
        </w:tc>
        <w:tc>
          <w:tcPr>
            <w:tcW w:w="1724" w:type="pct"/>
            <w:vMerge/>
            <w:shd w:val="clear" w:color="auto" w:fill="FFFFFF" w:themeFill="background1"/>
            <w:tcMar>
              <w:top w:w="15" w:type="dxa"/>
              <w:left w:w="108" w:type="dxa"/>
              <w:bottom w:w="0" w:type="dxa"/>
              <w:right w:w="108" w:type="dxa"/>
            </w:tcMar>
          </w:tcPr>
          <w:p w:rsidRPr="00DA3B95" w:rsidR="00215729" w:rsidP="00910294" w:rsidRDefault="00215729" w14:paraId="133A5465" w14:textId="77777777">
            <w:pPr>
              <w:pStyle w:val="Bullet"/>
            </w:pPr>
          </w:p>
        </w:tc>
        <w:tc>
          <w:tcPr>
            <w:tcW w:w="1211" w:type="pct"/>
            <w:shd w:val="clear" w:color="auto" w:fill="FFFFFF" w:themeFill="background1"/>
            <w:tcMar>
              <w:top w:w="15" w:type="dxa"/>
              <w:left w:w="108" w:type="dxa"/>
              <w:bottom w:w="0" w:type="dxa"/>
              <w:right w:w="108" w:type="dxa"/>
            </w:tcMar>
          </w:tcPr>
          <w:p w:rsidRPr="00DA3B95" w:rsidR="00215729" w:rsidP="00910294" w:rsidRDefault="00215729" w14:paraId="3FC45320" w14:textId="77777777">
            <w:r w:rsidRPr="00DA3B95">
              <w:t>Dátový analytik</w:t>
            </w:r>
          </w:p>
        </w:tc>
        <w:tc>
          <w:tcPr>
            <w:tcW w:w="1163" w:type="pct"/>
            <w:shd w:val="clear" w:color="auto" w:fill="FFFFFF" w:themeFill="background1"/>
          </w:tcPr>
          <w:p w:rsidRPr="00DA3B95" w:rsidR="00215729" w:rsidP="00910294" w:rsidRDefault="00215729" w14:paraId="69B5C173" w14:textId="77777777">
            <w:pPr>
              <w:jc w:val="center"/>
            </w:pPr>
            <w:r w:rsidRPr="00DA3B95">
              <w:t>1</w:t>
            </w:r>
          </w:p>
        </w:tc>
      </w:tr>
      <w:tr w:rsidRPr="00DA3B95" w:rsidR="00215729" w:rsidTr="41189CBC" w14:paraId="4A4B4ECD" w14:textId="77777777">
        <w:tc>
          <w:tcPr>
            <w:tcW w:w="902" w:type="pct"/>
            <w:vMerge/>
            <w:shd w:val="clear" w:color="auto" w:fill="FFFFFF" w:themeFill="background1"/>
            <w:tcMar>
              <w:top w:w="15" w:type="dxa"/>
              <w:left w:w="108" w:type="dxa"/>
              <w:bottom w:w="0" w:type="dxa"/>
              <w:right w:w="108" w:type="dxa"/>
            </w:tcMar>
          </w:tcPr>
          <w:p w:rsidRPr="00DA3B95" w:rsidR="00215729" w:rsidP="00910294" w:rsidRDefault="00215729" w14:paraId="60DA29A0" w14:textId="6F5E30FC"/>
        </w:tc>
        <w:tc>
          <w:tcPr>
            <w:tcW w:w="1724" w:type="pct"/>
            <w:shd w:val="clear" w:color="auto" w:fill="FFFFFF" w:themeFill="background1"/>
            <w:tcMar>
              <w:top w:w="15" w:type="dxa"/>
              <w:left w:w="108" w:type="dxa"/>
              <w:bottom w:w="0" w:type="dxa"/>
              <w:right w:w="108" w:type="dxa"/>
            </w:tcMar>
          </w:tcPr>
          <w:p w:rsidRPr="00DA3B95" w:rsidR="00215729" w:rsidP="47BF5188" w:rsidRDefault="00215729" w14:paraId="2C7BB85E" w14:textId="7B1A864B">
            <w:pPr>
              <w:pStyle w:val="Bullet"/>
            </w:pPr>
            <w:r w:rsidRPr="00DA3B95">
              <w:t>Priestorové údaje</w:t>
            </w:r>
          </w:p>
        </w:tc>
        <w:tc>
          <w:tcPr>
            <w:tcW w:w="1211" w:type="pct"/>
            <w:shd w:val="clear" w:color="auto" w:fill="FFFFFF" w:themeFill="background1"/>
            <w:tcMar>
              <w:top w:w="15" w:type="dxa"/>
              <w:left w:w="108" w:type="dxa"/>
              <w:bottom w:w="0" w:type="dxa"/>
              <w:right w:w="108" w:type="dxa"/>
            </w:tcMar>
          </w:tcPr>
          <w:p w:rsidRPr="00DA3B95" w:rsidR="00215729" w:rsidP="47BF5188" w:rsidRDefault="00215729" w14:paraId="215CAE70" w14:textId="724E0A96">
            <w:r w:rsidRPr="00DA3B95">
              <w:t xml:space="preserve">Dátový </w:t>
            </w:r>
            <w:r w:rsidRPr="00DA3B95" w:rsidR="00B60E4E">
              <w:t>kurátor</w:t>
            </w:r>
          </w:p>
        </w:tc>
        <w:tc>
          <w:tcPr>
            <w:tcW w:w="1163" w:type="pct"/>
            <w:shd w:val="clear" w:color="auto" w:fill="FFFFFF" w:themeFill="background1"/>
          </w:tcPr>
          <w:p w:rsidRPr="00DA3B95" w:rsidR="00215729" w:rsidP="41189CBC" w:rsidRDefault="00215729" w14:paraId="7B9CD2AE" w14:textId="6036934A">
            <w:pPr>
              <w:jc w:val="center"/>
            </w:pPr>
            <w:r w:rsidRPr="00DA3B95">
              <w:t>1</w:t>
            </w:r>
          </w:p>
        </w:tc>
      </w:tr>
      <w:tr w:rsidRPr="00DA3B95" w:rsidR="00AE4233" w:rsidTr="41189CBC" w14:paraId="3D99E935" w14:textId="77777777">
        <w:tc>
          <w:tcPr>
            <w:tcW w:w="902" w:type="pct"/>
            <w:vMerge w:val="restart"/>
            <w:shd w:val="clear" w:color="auto" w:fill="FFFFFF" w:themeFill="background1"/>
            <w:tcMar>
              <w:top w:w="15" w:type="dxa"/>
              <w:left w:w="108" w:type="dxa"/>
              <w:bottom w:w="0" w:type="dxa"/>
              <w:right w:w="108" w:type="dxa"/>
            </w:tcMar>
          </w:tcPr>
          <w:p w:rsidRPr="00DA3B95" w:rsidR="00AE4233" w:rsidP="00910294" w:rsidRDefault="00AE4233" w14:paraId="36880BB5" w14:textId="1F5AC1C9">
            <w:r w:rsidRPr="00DA3B95">
              <w:t>Ministerstvo vnútra S</w:t>
            </w:r>
            <w:r>
              <w:t>R</w:t>
            </w:r>
          </w:p>
        </w:tc>
        <w:tc>
          <w:tcPr>
            <w:tcW w:w="1724" w:type="pct"/>
            <w:shd w:val="clear" w:color="auto" w:fill="FFFFFF" w:themeFill="background1"/>
            <w:tcMar>
              <w:top w:w="15" w:type="dxa"/>
              <w:left w:w="108" w:type="dxa"/>
              <w:bottom w:w="0" w:type="dxa"/>
              <w:right w:w="108" w:type="dxa"/>
            </w:tcMar>
          </w:tcPr>
          <w:p w:rsidRPr="00902755" w:rsidR="00AE4233" w:rsidRDefault="00AE4233" w14:paraId="1C35F992" w14:textId="77777777">
            <w:pPr>
              <w:pStyle w:val="Bullet"/>
              <w:rPr>
                <w:rFonts w:ascii="Libre Baskerville" w:hAnsi="Libre Baskerville" w:eastAsia="Libre Baskerville" w:cs="Libre Baskerville"/>
              </w:rPr>
            </w:pPr>
            <w:r w:rsidRPr="00DA3B95">
              <w:t>Program Manažment údajov</w:t>
            </w:r>
          </w:p>
        </w:tc>
        <w:tc>
          <w:tcPr>
            <w:tcW w:w="1211" w:type="pct"/>
            <w:shd w:val="clear" w:color="auto" w:fill="FFFFFF" w:themeFill="background1"/>
            <w:tcMar>
              <w:top w:w="15" w:type="dxa"/>
              <w:left w:w="108" w:type="dxa"/>
              <w:bottom w:w="0" w:type="dxa"/>
              <w:right w:w="108" w:type="dxa"/>
            </w:tcMar>
          </w:tcPr>
          <w:p w:rsidRPr="00DA3B95" w:rsidR="00AE4233" w:rsidP="00910294" w:rsidRDefault="00AE4233" w14:paraId="5DB40F35" w14:textId="77777777">
            <w:r w:rsidRPr="00DA3B95">
              <w:t>Programový manažér</w:t>
            </w:r>
          </w:p>
        </w:tc>
        <w:tc>
          <w:tcPr>
            <w:tcW w:w="1163" w:type="pct"/>
            <w:shd w:val="clear" w:color="auto" w:fill="FFFFFF" w:themeFill="background1"/>
          </w:tcPr>
          <w:p w:rsidRPr="00DA3B95" w:rsidR="00AE4233" w:rsidP="00910294" w:rsidRDefault="00AE4233" w14:paraId="5FB854CB" w14:textId="77777777">
            <w:pPr>
              <w:jc w:val="center"/>
            </w:pPr>
            <w:r w:rsidRPr="00DA3B95">
              <w:t>1</w:t>
            </w:r>
          </w:p>
        </w:tc>
      </w:tr>
      <w:tr w:rsidRPr="00DA3B95" w:rsidR="00AE4233" w:rsidTr="004B09B9" w14:paraId="4AC45913" w14:textId="77777777">
        <w:tc>
          <w:tcPr>
            <w:tcW w:w="902" w:type="pct"/>
            <w:vMerge/>
            <w:shd w:val="clear" w:color="auto" w:fill="FFFFFF" w:themeFill="background1"/>
            <w:tcMar>
              <w:top w:w="15" w:type="dxa"/>
              <w:left w:w="108" w:type="dxa"/>
              <w:bottom w:w="0" w:type="dxa"/>
              <w:right w:w="108" w:type="dxa"/>
            </w:tcMar>
          </w:tcPr>
          <w:p w:rsidRPr="00AE4233" w:rsidR="00AE4233" w:rsidP="00910294" w:rsidRDefault="00AE4233" w14:paraId="54945A96" w14:textId="3E3E9233"/>
        </w:tc>
        <w:tc>
          <w:tcPr>
            <w:tcW w:w="1724" w:type="pct"/>
            <w:vMerge w:val="restart"/>
            <w:shd w:val="clear" w:color="auto" w:fill="FFFFFF" w:themeFill="background1"/>
            <w:tcMar>
              <w:top w:w="15" w:type="dxa"/>
              <w:left w:w="108" w:type="dxa"/>
              <w:bottom w:w="0" w:type="dxa"/>
              <w:right w:w="108" w:type="dxa"/>
            </w:tcMar>
          </w:tcPr>
          <w:p w:rsidRPr="00902755" w:rsidR="00AE4233" w:rsidRDefault="00AE4233" w14:paraId="5A641F81" w14:textId="77777777">
            <w:pPr>
              <w:pStyle w:val="Bullet"/>
              <w:rPr>
                <w:rFonts w:ascii="Libre Baskerville" w:hAnsi="Libre Baskerville" w:eastAsia="Libre Baskerville" w:cs="Libre Baskerville"/>
              </w:rPr>
            </w:pPr>
            <w:r w:rsidRPr="00DA3B95">
              <w:t>Životný cyklus údajov</w:t>
            </w:r>
          </w:p>
          <w:p w:rsidRPr="00902755" w:rsidR="00AE4233" w:rsidRDefault="00AE4233" w14:paraId="4E199119" w14:textId="77777777">
            <w:pPr>
              <w:pStyle w:val="Bullet"/>
              <w:rPr>
                <w:rFonts w:ascii="Libre Baskerville" w:hAnsi="Libre Baskerville" w:eastAsia="Libre Baskerville" w:cs="Libre Baskerville"/>
              </w:rPr>
            </w:pPr>
            <w:r w:rsidRPr="00DA3B95">
              <w:t>Kvalita údajov</w:t>
            </w:r>
          </w:p>
        </w:tc>
        <w:tc>
          <w:tcPr>
            <w:tcW w:w="1211" w:type="pct"/>
            <w:shd w:val="clear" w:color="auto" w:fill="FFFFFF" w:themeFill="background1"/>
            <w:tcMar>
              <w:top w:w="15" w:type="dxa"/>
              <w:left w:w="108" w:type="dxa"/>
              <w:bottom w:w="0" w:type="dxa"/>
              <w:right w:w="108" w:type="dxa"/>
            </w:tcMar>
          </w:tcPr>
          <w:p w:rsidRPr="00902755" w:rsidR="00AE4233" w:rsidP="005414FE" w:rsidRDefault="00AE4233" w14:paraId="45E041E0" w14:textId="77C8F8A2">
            <w:pPr>
              <w:pStyle w:val="Bullet"/>
              <w:numPr>
                <w:ilvl w:val="0"/>
                <w:numId w:val="0"/>
              </w:numPr>
              <w:rPr>
                <w:rFonts w:ascii="Libre Baskerville" w:hAnsi="Libre Baskerville" w:eastAsia="Libre Baskerville" w:cs="Libre Baskerville"/>
              </w:rPr>
            </w:pPr>
            <w:r w:rsidRPr="00784A1C">
              <w:t>Vlastník údajov</w:t>
            </w:r>
            <w:r w:rsidRPr="00784A1C" w:rsidDel="00784A1C">
              <w:t xml:space="preserve"> </w:t>
            </w:r>
          </w:p>
        </w:tc>
        <w:tc>
          <w:tcPr>
            <w:tcW w:w="1163" w:type="pct"/>
            <w:shd w:val="clear" w:color="auto" w:fill="FFFFFF" w:themeFill="background1"/>
            <w:tcMar>
              <w:top w:w="15" w:type="dxa"/>
              <w:left w:w="108" w:type="dxa"/>
              <w:bottom w:w="0" w:type="dxa"/>
              <w:right w:w="108" w:type="dxa"/>
            </w:tcMar>
          </w:tcPr>
          <w:p w:rsidRPr="00902755" w:rsidR="00AE4233" w:rsidP="005414FE" w:rsidRDefault="00AE4233" w14:paraId="474C0764" w14:textId="73B8D13F">
            <w:pPr>
              <w:pStyle w:val="Bullet"/>
              <w:numPr>
                <w:ilvl w:val="0"/>
                <w:numId w:val="0"/>
              </w:numPr>
              <w:rPr>
                <w:rFonts w:ascii="Libre Baskerville" w:hAnsi="Libre Baskerville" w:eastAsia="Libre Baskerville" w:cs="Libre Baskerville"/>
              </w:rPr>
            </w:pPr>
            <w:r>
              <w:t xml:space="preserve">&gt;1 </w:t>
            </w:r>
            <w:r w:rsidRPr="000F6D91">
              <w:t>(pre každý segment údajov)</w:t>
            </w:r>
          </w:p>
        </w:tc>
      </w:tr>
      <w:tr w:rsidRPr="00DA3B95" w:rsidR="00AE4233" w:rsidTr="41189CBC" w14:paraId="379B43FE" w14:textId="77777777">
        <w:tc>
          <w:tcPr>
            <w:tcW w:w="902" w:type="pct"/>
            <w:vMerge/>
            <w:shd w:val="clear" w:color="auto" w:fill="FFFFFF" w:themeFill="background1"/>
            <w:tcMar>
              <w:top w:w="15" w:type="dxa"/>
              <w:left w:w="108" w:type="dxa"/>
              <w:bottom w:w="0" w:type="dxa"/>
              <w:right w:w="108" w:type="dxa"/>
            </w:tcMar>
          </w:tcPr>
          <w:p w:rsidRPr="00DA3B95" w:rsidR="00AE4233" w:rsidP="00910294" w:rsidRDefault="00AE4233" w14:paraId="699A0E42" w14:textId="77777777"/>
        </w:tc>
        <w:tc>
          <w:tcPr>
            <w:tcW w:w="1724" w:type="pct"/>
            <w:vMerge/>
            <w:shd w:val="clear" w:color="auto" w:fill="FFFFFF" w:themeFill="background1"/>
            <w:tcMar>
              <w:top w:w="15" w:type="dxa"/>
              <w:left w:w="108" w:type="dxa"/>
              <w:bottom w:w="0" w:type="dxa"/>
              <w:right w:w="108" w:type="dxa"/>
            </w:tcMar>
          </w:tcPr>
          <w:p w:rsidRPr="00DA3B95" w:rsidR="00AE4233" w:rsidP="00910294" w:rsidRDefault="00AE4233" w14:paraId="5621EA71" w14:textId="77777777">
            <w:pPr>
              <w:pStyle w:val="Bullet"/>
              <w:rPr>
                <w:rFonts w:eastAsia="Libre Baskerville" w:cs="Libre Baskerville"/>
                <w:szCs w:val="20"/>
              </w:rPr>
            </w:pPr>
          </w:p>
        </w:tc>
        <w:tc>
          <w:tcPr>
            <w:tcW w:w="1211" w:type="pct"/>
            <w:shd w:val="clear" w:color="auto" w:fill="FFFFFF" w:themeFill="background1"/>
            <w:tcMar>
              <w:top w:w="15" w:type="dxa"/>
              <w:left w:w="108" w:type="dxa"/>
              <w:bottom w:w="0" w:type="dxa"/>
              <w:right w:w="108" w:type="dxa"/>
            </w:tcMar>
          </w:tcPr>
          <w:p w:rsidRPr="00DA3B95" w:rsidR="00AE4233" w:rsidP="00910294" w:rsidRDefault="00AE4233" w14:paraId="6E2BE38A" w14:textId="77777777">
            <w:r w:rsidRPr="00DA3B95">
              <w:t>Dátový kurátor</w:t>
            </w:r>
          </w:p>
        </w:tc>
        <w:tc>
          <w:tcPr>
            <w:tcW w:w="1163" w:type="pct"/>
            <w:shd w:val="clear" w:color="auto" w:fill="FFFFFF" w:themeFill="background1"/>
          </w:tcPr>
          <w:p w:rsidRPr="00DA3B95" w:rsidR="00AE4233" w:rsidP="00910294" w:rsidRDefault="00AE4233" w14:paraId="24C513F4" w14:textId="77777777">
            <w:pPr>
              <w:jc w:val="center"/>
            </w:pPr>
            <w:r w:rsidRPr="00DA3B95">
              <w:t>&gt;1 (pre každý segment údajov)</w:t>
            </w:r>
          </w:p>
        </w:tc>
      </w:tr>
      <w:tr w:rsidRPr="00DA3B95" w:rsidR="00AE4233" w:rsidTr="41189CBC" w14:paraId="1CAFACB8" w14:textId="77777777">
        <w:tc>
          <w:tcPr>
            <w:tcW w:w="902" w:type="pct"/>
            <w:vMerge/>
            <w:shd w:val="clear" w:color="auto" w:fill="FFFFFF" w:themeFill="background1"/>
            <w:tcMar>
              <w:top w:w="15" w:type="dxa"/>
              <w:left w:w="108" w:type="dxa"/>
              <w:bottom w:w="0" w:type="dxa"/>
              <w:right w:w="108" w:type="dxa"/>
            </w:tcMar>
          </w:tcPr>
          <w:p w:rsidRPr="00DA3B95" w:rsidR="00AE4233" w:rsidP="00910294" w:rsidRDefault="00AE4233" w14:paraId="5A8C44A2" w14:textId="77777777"/>
        </w:tc>
        <w:tc>
          <w:tcPr>
            <w:tcW w:w="1724" w:type="pct"/>
            <w:shd w:val="clear" w:color="auto" w:fill="FFFFFF" w:themeFill="background1"/>
            <w:tcMar>
              <w:top w:w="15" w:type="dxa"/>
              <w:left w:w="108" w:type="dxa"/>
              <w:bottom w:w="0" w:type="dxa"/>
              <w:right w:w="108" w:type="dxa"/>
            </w:tcMar>
          </w:tcPr>
          <w:p w:rsidRPr="00902755" w:rsidR="00AE4233" w:rsidRDefault="00AE4233" w14:paraId="5231E121" w14:textId="77777777">
            <w:pPr>
              <w:pStyle w:val="Bullet"/>
              <w:rPr>
                <w:rFonts w:ascii="Libre Baskerville" w:hAnsi="Libre Baskerville" w:eastAsia="Libre Baskerville" w:cs="Libre Baskerville"/>
              </w:rPr>
            </w:pPr>
            <w:r w:rsidRPr="00DA3B95">
              <w:t xml:space="preserve">Analytické spracovanie </w:t>
            </w:r>
            <w:r w:rsidRPr="00AE4233">
              <w:t>údajov</w:t>
            </w:r>
          </w:p>
        </w:tc>
        <w:tc>
          <w:tcPr>
            <w:tcW w:w="1211" w:type="pct"/>
            <w:shd w:val="clear" w:color="auto" w:fill="FFFFFF" w:themeFill="background1"/>
            <w:tcMar>
              <w:top w:w="15" w:type="dxa"/>
              <w:left w:w="108" w:type="dxa"/>
              <w:bottom w:w="0" w:type="dxa"/>
              <w:right w:w="108" w:type="dxa"/>
            </w:tcMar>
          </w:tcPr>
          <w:p w:rsidRPr="00DA3B95" w:rsidR="00AE4233" w:rsidP="00910294" w:rsidRDefault="00AE4233" w14:paraId="5E968681" w14:textId="77777777">
            <w:r w:rsidRPr="00DA3B95">
              <w:t>Dátový analytik</w:t>
            </w:r>
          </w:p>
        </w:tc>
        <w:tc>
          <w:tcPr>
            <w:tcW w:w="1163" w:type="pct"/>
            <w:shd w:val="clear" w:color="auto" w:fill="FFFFFF" w:themeFill="background1"/>
          </w:tcPr>
          <w:p w:rsidRPr="00DA3B95" w:rsidR="00AE4233" w:rsidP="00910294" w:rsidRDefault="00AE4233" w14:paraId="4FB2E2B2" w14:textId="77777777">
            <w:pPr>
              <w:jc w:val="center"/>
            </w:pPr>
            <w:r w:rsidRPr="00DA3B95">
              <w:t>3</w:t>
            </w:r>
          </w:p>
        </w:tc>
      </w:tr>
      <w:tr w:rsidRPr="00DA3B95" w:rsidR="002F4EF8" w:rsidTr="41189CBC" w14:paraId="3A571A35" w14:textId="77777777">
        <w:tc>
          <w:tcPr>
            <w:tcW w:w="902" w:type="pct"/>
            <w:vMerge w:val="restart"/>
            <w:shd w:val="clear" w:color="auto" w:fill="FFFFFF" w:themeFill="background1"/>
            <w:tcMar>
              <w:top w:w="15" w:type="dxa"/>
              <w:left w:w="108" w:type="dxa"/>
              <w:bottom w:w="0" w:type="dxa"/>
              <w:right w:w="108" w:type="dxa"/>
            </w:tcMar>
          </w:tcPr>
          <w:p w:rsidRPr="00DA3B95" w:rsidR="002F4EF8" w:rsidP="00910294" w:rsidRDefault="002F4EF8" w14:paraId="1A81D175" w14:textId="3EE5704E">
            <w:r w:rsidRPr="00DA3B95">
              <w:t>Väčšia inštitúcia</w:t>
            </w:r>
            <w:r w:rsidR="008970EF">
              <w:rPr>
                <w:rStyle w:val="Odkaznapoznmkupodiarou"/>
              </w:rPr>
              <w:footnoteReference w:id="10"/>
            </w:r>
          </w:p>
        </w:tc>
        <w:tc>
          <w:tcPr>
            <w:tcW w:w="1724" w:type="pct"/>
            <w:vMerge w:val="restart"/>
            <w:shd w:val="clear" w:color="auto" w:fill="FFFFFF" w:themeFill="background1"/>
            <w:tcMar>
              <w:top w:w="15" w:type="dxa"/>
              <w:left w:w="108" w:type="dxa"/>
              <w:bottom w:w="0" w:type="dxa"/>
              <w:right w:w="108" w:type="dxa"/>
            </w:tcMar>
          </w:tcPr>
          <w:p w:rsidRPr="00DA3B95" w:rsidR="002F4EF8" w:rsidP="00910294" w:rsidRDefault="002F4EF8" w14:paraId="014D3B57" w14:textId="77777777">
            <w:pPr>
              <w:pStyle w:val="Bullet"/>
            </w:pPr>
            <w:r w:rsidRPr="00DA3B95">
              <w:t>Životný cyklus údajov</w:t>
            </w:r>
          </w:p>
          <w:p w:rsidRPr="00DA3B95" w:rsidR="002F4EF8" w:rsidP="00910294" w:rsidRDefault="002F4EF8" w14:paraId="0AEA372D" w14:textId="77777777">
            <w:pPr>
              <w:pStyle w:val="Bullet"/>
            </w:pPr>
            <w:r w:rsidRPr="00DA3B95">
              <w:t>Kvalita údajov</w:t>
            </w:r>
          </w:p>
        </w:tc>
        <w:tc>
          <w:tcPr>
            <w:tcW w:w="1211" w:type="pct"/>
            <w:shd w:val="clear" w:color="auto" w:fill="FFFFFF" w:themeFill="background1"/>
            <w:tcMar>
              <w:top w:w="15" w:type="dxa"/>
              <w:left w:w="108" w:type="dxa"/>
              <w:bottom w:w="0" w:type="dxa"/>
              <w:right w:w="108" w:type="dxa"/>
            </w:tcMar>
          </w:tcPr>
          <w:p w:rsidRPr="00DA3B95" w:rsidR="002F4EF8" w:rsidP="00910294" w:rsidRDefault="002F4EF8" w14:paraId="56536029" w14:textId="77777777">
            <w:r w:rsidRPr="00DA3B95">
              <w:t>Vlastník údajov</w:t>
            </w:r>
          </w:p>
        </w:tc>
        <w:tc>
          <w:tcPr>
            <w:tcW w:w="1163" w:type="pct"/>
            <w:shd w:val="clear" w:color="auto" w:fill="FFFFFF" w:themeFill="background1"/>
          </w:tcPr>
          <w:p w:rsidRPr="00DA3B95" w:rsidR="002F4EF8" w:rsidP="00910294" w:rsidRDefault="002F4EF8" w14:paraId="579CEDAE" w14:textId="77777777">
            <w:pPr>
              <w:jc w:val="center"/>
            </w:pPr>
            <w:r w:rsidRPr="00DA3B95">
              <w:t>&gt;1 (pre každý segment údajov)</w:t>
            </w:r>
          </w:p>
        </w:tc>
      </w:tr>
      <w:tr w:rsidRPr="00DA3B95" w:rsidR="002F4EF8" w:rsidTr="41189CBC" w14:paraId="45A868DF" w14:textId="77777777">
        <w:tc>
          <w:tcPr>
            <w:tcW w:w="902" w:type="pct"/>
            <w:vMerge/>
            <w:shd w:val="clear" w:color="auto" w:fill="FFFFFF" w:themeFill="background1"/>
            <w:tcMar>
              <w:top w:w="15" w:type="dxa"/>
              <w:left w:w="108" w:type="dxa"/>
              <w:bottom w:w="0" w:type="dxa"/>
              <w:right w:w="108" w:type="dxa"/>
            </w:tcMar>
          </w:tcPr>
          <w:p w:rsidRPr="00DA3B95" w:rsidR="002F4EF8" w:rsidP="00910294" w:rsidRDefault="002F4EF8" w14:paraId="3A952F9B" w14:textId="77777777"/>
        </w:tc>
        <w:tc>
          <w:tcPr>
            <w:tcW w:w="1724" w:type="pct"/>
            <w:vMerge/>
            <w:shd w:val="clear" w:color="auto" w:fill="FFFFFF" w:themeFill="background1"/>
            <w:tcMar>
              <w:top w:w="15" w:type="dxa"/>
              <w:left w:w="108" w:type="dxa"/>
              <w:bottom w:w="0" w:type="dxa"/>
              <w:right w:w="108" w:type="dxa"/>
            </w:tcMar>
          </w:tcPr>
          <w:p w:rsidRPr="00DA3B95" w:rsidR="002F4EF8" w:rsidP="00910294" w:rsidRDefault="002F4EF8" w14:paraId="08502AAC" w14:textId="77777777">
            <w:pPr>
              <w:pStyle w:val="Bullet"/>
            </w:pPr>
          </w:p>
        </w:tc>
        <w:tc>
          <w:tcPr>
            <w:tcW w:w="1211" w:type="pct"/>
            <w:shd w:val="clear" w:color="auto" w:fill="FFFFFF" w:themeFill="background1"/>
            <w:tcMar>
              <w:top w:w="15" w:type="dxa"/>
              <w:left w:w="108" w:type="dxa"/>
              <w:bottom w:w="0" w:type="dxa"/>
              <w:right w:w="108" w:type="dxa"/>
            </w:tcMar>
          </w:tcPr>
          <w:p w:rsidRPr="00DA3B95" w:rsidR="002F4EF8" w:rsidP="00910294" w:rsidRDefault="002F4EF8" w14:paraId="0681C867" w14:textId="77777777">
            <w:r w:rsidRPr="00DA3B95">
              <w:t>Dátový kurátor</w:t>
            </w:r>
          </w:p>
        </w:tc>
        <w:tc>
          <w:tcPr>
            <w:tcW w:w="1163" w:type="pct"/>
            <w:shd w:val="clear" w:color="auto" w:fill="FFFFFF" w:themeFill="background1"/>
          </w:tcPr>
          <w:p w:rsidRPr="00DA3B95" w:rsidR="002F4EF8" w:rsidP="00910294" w:rsidRDefault="002F4EF8" w14:paraId="3BF1C892" w14:textId="77777777">
            <w:pPr>
              <w:jc w:val="center"/>
            </w:pPr>
            <w:r w:rsidRPr="00DA3B95">
              <w:t>&gt;1 (pre každý segment údajov)</w:t>
            </w:r>
          </w:p>
        </w:tc>
      </w:tr>
      <w:tr w:rsidRPr="00DA3B95" w:rsidR="002F4EF8" w:rsidTr="41189CBC" w14:paraId="78BFA3D1" w14:textId="77777777">
        <w:tc>
          <w:tcPr>
            <w:tcW w:w="902" w:type="pct"/>
            <w:vMerge/>
            <w:shd w:val="clear" w:color="auto" w:fill="FFFFFF" w:themeFill="background1"/>
            <w:tcMar>
              <w:top w:w="15" w:type="dxa"/>
              <w:left w:w="108" w:type="dxa"/>
              <w:bottom w:w="0" w:type="dxa"/>
              <w:right w:w="108" w:type="dxa"/>
            </w:tcMar>
          </w:tcPr>
          <w:p w:rsidRPr="00DA3B95" w:rsidR="002F4EF8" w:rsidP="00910294" w:rsidRDefault="002F4EF8" w14:paraId="68CC1910" w14:textId="77777777"/>
        </w:tc>
        <w:tc>
          <w:tcPr>
            <w:tcW w:w="1724" w:type="pct"/>
            <w:shd w:val="clear" w:color="auto" w:fill="FFFFFF" w:themeFill="background1"/>
            <w:tcMar>
              <w:top w:w="15" w:type="dxa"/>
              <w:left w:w="108" w:type="dxa"/>
              <w:bottom w:w="0" w:type="dxa"/>
              <w:right w:w="108" w:type="dxa"/>
            </w:tcMar>
          </w:tcPr>
          <w:p w:rsidRPr="00DA3B95" w:rsidR="002F4EF8" w:rsidP="00910294" w:rsidRDefault="002F4EF8" w14:paraId="78EA63C9" w14:textId="77777777">
            <w:pPr>
              <w:pStyle w:val="Bullet"/>
            </w:pPr>
            <w:r w:rsidRPr="00DA3B95">
              <w:t>Analytické spracovanie údajov</w:t>
            </w:r>
          </w:p>
        </w:tc>
        <w:tc>
          <w:tcPr>
            <w:tcW w:w="1211" w:type="pct"/>
            <w:shd w:val="clear" w:color="auto" w:fill="FFFFFF" w:themeFill="background1"/>
            <w:tcMar>
              <w:top w:w="15" w:type="dxa"/>
              <w:left w:w="108" w:type="dxa"/>
              <w:bottom w:w="0" w:type="dxa"/>
              <w:right w:w="108" w:type="dxa"/>
            </w:tcMar>
          </w:tcPr>
          <w:p w:rsidRPr="00DA3B95" w:rsidR="002F4EF8" w:rsidP="00910294" w:rsidRDefault="002F4EF8" w14:paraId="53030237" w14:textId="77777777">
            <w:r w:rsidRPr="00DA3B95">
              <w:t>Dátový analytik</w:t>
            </w:r>
          </w:p>
        </w:tc>
        <w:tc>
          <w:tcPr>
            <w:tcW w:w="1163" w:type="pct"/>
            <w:shd w:val="clear" w:color="auto" w:fill="FFFFFF" w:themeFill="background1"/>
          </w:tcPr>
          <w:p w:rsidRPr="00DA3B95" w:rsidR="002F4EF8" w:rsidP="00910294" w:rsidRDefault="002F4EF8" w14:paraId="3578DCE9" w14:textId="77777777">
            <w:pPr>
              <w:jc w:val="center"/>
            </w:pPr>
            <w:r w:rsidRPr="00DA3B95">
              <w:t>1</w:t>
            </w:r>
          </w:p>
        </w:tc>
      </w:tr>
      <w:tr w:rsidRPr="00DA3B95" w:rsidR="002F4EF8" w:rsidTr="41189CBC" w14:paraId="6DDCBBB6" w14:textId="77777777">
        <w:tc>
          <w:tcPr>
            <w:tcW w:w="902" w:type="pct"/>
            <w:vMerge w:val="restart"/>
            <w:shd w:val="clear" w:color="auto" w:fill="FFFFFF" w:themeFill="background1"/>
            <w:tcMar>
              <w:top w:w="15" w:type="dxa"/>
              <w:left w:w="108" w:type="dxa"/>
              <w:bottom w:w="0" w:type="dxa"/>
              <w:right w:w="108" w:type="dxa"/>
            </w:tcMar>
          </w:tcPr>
          <w:p w:rsidRPr="00DA3B95" w:rsidR="002F4EF8" w:rsidP="00910294" w:rsidRDefault="002F4EF8" w14:paraId="6AFC8C93" w14:textId="77777777">
            <w:r w:rsidRPr="00DA3B95">
              <w:t>Menšia inštitúcia</w:t>
            </w:r>
          </w:p>
        </w:tc>
        <w:tc>
          <w:tcPr>
            <w:tcW w:w="1724" w:type="pct"/>
            <w:vMerge w:val="restart"/>
            <w:shd w:val="clear" w:color="auto" w:fill="FFFFFF" w:themeFill="background1"/>
            <w:tcMar>
              <w:top w:w="15" w:type="dxa"/>
              <w:left w:w="108" w:type="dxa"/>
              <w:bottom w:w="0" w:type="dxa"/>
              <w:right w:w="108" w:type="dxa"/>
            </w:tcMar>
          </w:tcPr>
          <w:p w:rsidRPr="00DA3B95" w:rsidR="002F4EF8" w:rsidP="00910294" w:rsidRDefault="002F4EF8" w14:paraId="75A9C2C8" w14:textId="77777777">
            <w:pPr>
              <w:pStyle w:val="Bullet"/>
            </w:pPr>
            <w:r w:rsidRPr="00DA3B95">
              <w:t>Životný cyklus údajov</w:t>
            </w:r>
          </w:p>
          <w:p w:rsidRPr="00DA3B95" w:rsidR="002F4EF8" w:rsidP="00910294" w:rsidRDefault="002F4EF8" w14:paraId="0CA27BB4" w14:textId="77777777">
            <w:pPr>
              <w:pStyle w:val="Bullet"/>
            </w:pPr>
            <w:r w:rsidRPr="00DA3B95">
              <w:t>Kvalita údajov</w:t>
            </w:r>
          </w:p>
        </w:tc>
        <w:tc>
          <w:tcPr>
            <w:tcW w:w="1211" w:type="pct"/>
            <w:shd w:val="clear" w:color="auto" w:fill="FFFFFF" w:themeFill="background1"/>
            <w:tcMar>
              <w:top w:w="15" w:type="dxa"/>
              <w:left w:w="108" w:type="dxa"/>
              <w:bottom w:w="0" w:type="dxa"/>
              <w:right w:w="108" w:type="dxa"/>
            </w:tcMar>
          </w:tcPr>
          <w:p w:rsidRPr="00DA3B95" w:rsidR="002F4EF8" w:rsidP="00910294" w:rsidRDefault="002F4EF8" w14:paraId="50706468" w14:textId="77777777">
            <w:r w:rsidRPr="00DA3B95">
              <w:t>Vlastník údajov</w:t>
            </w:r>
          </w:p>
        </w:tc>
        <w:tc>
          <w:tcPr>
            <w:tcW w:w="1163" w:type="pct"/>
            <w:shd w:val="clear" w:color="auto" w:fill="FFFFFF" w:themeFill="background1"/>
          </w:tcPr>
          <w:p w:rsidRPr="00DA3B95" w:rsidR="002F4EF8" w:rsidP="00910294" w:rsidRDefault="002F4EF8" w14:paraId="02C8D695" w14:textId="77777777">
            <w:pPr>
              <w:jc w:val="center"/>
            </w:pPr>
            <w:r w:rsidRPr="00DA3B95">
              <w:t>1</w:t>
            </w:r>
          </w:p>
        </w:tc>
      </w:tr>
      <w:tr w:rsidRPr="00DA3B95" w:rsidR="002F4EF8" w:rsidTr="41189CBC" w14:paraId="014CB84F" w14:textId="77777777">
        <w:tc>
          <w:tcPr>
            <w:tcW w:w="902" w:type="pct"/>
            <w:vMerge/>
            <w:shd w:val="clear" w:color="auto" w:fill="FFFFFF" w:themeFill="background1"/>
            <w:tcMar>
              <w:top w:w="15" w:type="dxa"/>
              <w:left w:w="108" w:type="dxa"/>
              <w:bottom w:w="0" w:type="dxa"/>
              <w:right w:w="108" w:type="dxa"/>
            </w:tcMar>
          </w:tcPr>
          <w:p w:rsidRPr="00DA3B95" w:rsidR="002F4EF8" w:rsidP="00910294" w:rsidRDefault="002F4EF8" w14:paraId="481A2E0E" w14:textId="77777777"/>
        </w:tc>
        <w:tc>
          <w:tcPr>
            <w:tcW w:w="1724" w:type="pct"/>
            <w:vMerge/>
            <w:shd w:val="clear" w:color="auto" w:fill="FFFFFF" w:themeFill="background1"/>
            <w:tcMar>
              <w:top w:w="15" w:type="dxa"/>
              <w:left w:w="108" w:type="dxa"/>
              <w:bottom w:w="0" w:type="dxa"/>
              <w:right w:w="108" w:type="dxa"/>
            </w:tcMar>
          </w:tcPr>
          <w:p w:rsidRPr="00DA3B95" w:rsidR="002F4EF8" w:rsidP="00910294" w:rsidRDefault="002F4EF8" w14:paraId="2F65A016" w14:textId="77777777">
            <w:pPr>
              <w:rPr>
                <w:rFonts w:eastAsia="Libre Baskerville" w:cs="Libre Baskerville"/>
                <w:szCs w:val="20"/>
              </w:rPr>
            </w:pPr>
          </w:p>
        </w:tc>
        <w:tc>
          <w:tcPr>
            <w:tcW w:w="1211" w:type="pct"/>
            <w:shd w:val="clear" w:color="auto" w:fill="FFFFFF" w:themeFill="background1"/>
            <w:tcMar>
              <w:top w:w="15" w:type="dxa"/>
              <w:left w:w="108" w:type="dxa"/>
              <w:bottom w:w="0" w:type="dxa"/>
              <w:right w:w="108" w:type="dxa"/>
            </w:tcMar>
          </w:tcPr>
          <w:p w:rsidRPr="00DA3B95" w:rsidR="002F4EF8" w:rsidP="00910294" w:rsidRDefault="002F4EF8" w14:paraId="68BB2D07" w14:textId="77777777">
            <w:r w:rsidRPr="00DA3B95">
              <w:t>Dátový kurátor</w:t>
            </w:r>
          </w:p>
        </w:tc>
        <w:tc>
          <w:tcPr>
            <w:tcW w:w="1163" w:type="pct"/>
            <w:shd w:val="clear" w:color="auto" w:fill="FFFFFF" w:themeFill="background1"/>
          </w:tcPr>
          <w:p w:rsidRPr="00DA3B95" w:rsidR="002F4EF8" w:rsidP="00910294" w:rsidRDefault="002F4EF8" w14:paraId="6FBB58DB" w14:textId="77777777">
            <w:pPr>
              <w:jc w:val="center"/>
            </w:pPr>
            <w:r w:rsidRPr="00DA3B95">
              <w:t>1</w:t>
            </w:r>
          </w:p>
        </w:tc>
      </w:tr>
    </w:tbl>
    <w:p w:rsidRPr="00DA3B95" w:rsidR="006653EF" w:rsidP="006653EF" w:rsidRDefault="006653EF" w14:paraId="50740616" w14:textId="32B3226D">
      <w:pPr>
        <w:pStyle w:val="Nadpis1"/>
      </w:pPr>
      <w:bookmarkStart w:name="_Toc475310980" w:id="376"/>
      <w:r w:rsidRPr="00DA3B95">
        <w:t>Stratégia</w:t>
      </w:r>
      <w:bookmarkEnd w:id="376"/>
    </w:p>
    <w:p w:rsidRPr="00DA3B95" w:rsidR="00EC1F1E" w:rsidP="00EC1F1E" w:rsidRDefault="00EC1F1E" w14:paraId="1D3C7E6D" w14:textId="1F0E2AA4">
      <w:r w:rsidRPr="00DA3B95">
        <w:t>Účelom tejto kapitoly je výber strategického prístupu, ktorý nás privedie k dosiahnutiu cieľov a </w:t>
      </w:r>
      <w:r w:rsidRPr="00DA3B95" w:rsidR="007F30A6">
        <w:t>želaného</w:t>
      </w:r>
      <w:r w:rsidRPr="00DA3B95">
        <w:t xml:space="preserve"> zlepšenia. Jednotlivé témy, ako referenčné údaje, kvalita údajov sú podrobnejšie vysvetlené v kontexte slovenského prostredia. Identifikované sú základné </w:t>
      </w:r>
      <w:r w:rsidR="00214A63">
        <w:t>varianty</w:t>
      </w:r>
      <w:r w:rsidRPr="00DA3B95">
        <w:t>, ako k problematike pristúpiť, vrátane výberu vhodného riešenia.</w:t>
      </w:r>
    </w:p>
    <w:p w:rsidRPr="00DA3B95" w:rsidR="00F87069" w:rsidP="006B3BFA" w:rsidRDefault="00F87069" w14:paraId="2789EF9E" w14:textId="30CFC9F0">
      <w:pPr>
        <w:pStyle w:val="Nadpis2"/>
      </w:pPr>
      <w:bookmarkStart w:name="_Toc475310981" w:id="377"/>
      <w:r w:rsidRPr="00DA3B95">
        <w:t>SWOT analýza</w:t>
      </w:r>
      <w:bookmarkEnd w:id="377"/>
    </w:p>
    <w:p w:rsidRPr="00DA3B95" w:rsidR="00F87069" w:rsidRDefault="00F87069" w14:paraId="71BA48ED" w14:textId="730A52E3">
      <w:pPr>
        <w:pStyle w:val="Popis"/>
      </w:pPr>
      <w:r w:rsidRPr="00DA3B95">
        <w:t xml:space="preserve">Tabuľka </w:t>
      </w:r>
      <w:r w:rsidRPr="005414FE" w:rsidR="006C6E30">
        <w:fldChar w:fldCharType="begin"/>
      </w:r>
      <w:r w:rsidRPr="00DA3B95" w:rsidR="006C6E30">
        <w:instrText xml:space="preserve"> SEQ Tabuľka \* ARABIC </w:instrText>
      </w:r>
      <w:r w:rsidRPr="005414FE" w:rsidR="006C6E30">
        <w:fldChar w:fldCharType="separate"/>
      </w:r>
      <w:r w:rsidR="00BE55ED">
        <w:rPr>
          <w:noProof/>
        </w:rPr>
        <w:t>8</w:t>
      </w:r>
      <w:r w:rsidRPr="005414FE" w:rsidR="006C6E30">
        <w:fldChar w:fldCharType="end"/>
      </w:r>
      <w:r w:rsidRPr="00DA3B95">
        <w:t>: SWOT analýza pre manažment údajov</w:t>
      </w:r>
    </w:p>
    <w:tbl>
      <w:tblPr>
        <w:tblStyle w:val="Tabukasmriekou1svetlzvraznenie11"/>
        <w:tblW w:w="5000" w:type="pct"/>
        <w:tblBorders>
          <w:top w:val="single" w:color="1F497D" w:themeColor="text2" w:sz="4" w:space="0"/>
          <w:left w:val="single" w:color="1F497D" w:themeColor="text2" w:sz="4" w:space="0"/>
          <w:bottom w:val="single" w:color="1F497D" w:themeColor="text2" w:sz="4" w:space="0"/>
          <w:right w:val="single" w:color="1F497D" w:themeColor="text2" w:sz="4" w:space="0"/>
          <w:insideH w:val="single" w:color="1F497D" w:themeColor="text2" w:sz="4" w:space="0"/>
          <w:insideV w:val="single" w:color="1F497D" w:themeColor="text2" w:sz="4" w:space="0"/>
        </w:tblBorders>
        <w:tblLook w:val="04A0" w:firstRow="1" w:lastRow="0" w:firstColumn="1" w:lastColumn="0" w:noHBand="0" w:noVBand="1"/>
      </w:tblPr>
      <w:tblGrid>
        <w:gridCol w:w="4513"/>
        <w:gridCol w:w="4549"/>
      </w:tblGrid>
      <w:tr w:rsidRPr="00DA3B95" w:rsidR="00F87069" w:rsidTr="00902755" w14:paraId="67BE27D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shd w:val="clear" w:color="auto" w:fill="DBE5F1" w:themeFill="accent1" w:themeFillTint="33"/>
          </w:tcPr>
          <w:p w:rsidRPr="00DA3B95" w:rsidR="00F87069" w:rsidP="00910294" w:rsidRDefault="00F87069" w14:paraId="128CA5B6" w14:textId="77777777">
            <w:pPr>
              <w:pStyle w:val="Tableheader"/>
            </w:pPr>
            <w:r w:rsidRPr="00DA3B95">
              <w:t>Silné stránky</w:t>
            </w:r>
          </w:p>
        </w:tc>
        <w:tc>
          <w:tcPr>
            <w:tcW w:w="0" w:type="pct"/>
            <w:shd w:val="clear" w:color="auto" w:fill="DBE5F1" w:themeFill="accent1" w:themeFillTint="33"/>
          </w:tcPr>
          <w:p w:rsidRPr="00DA3B95" w:rsidR="00F87069" w:rsidP="00910294" w:rsidRDefault="00F87069" w14:paraId="38BDE31A" w14:textId="77777777">
            <w:pPr>
              <w:pStyle w:val="Tableheader"/>
              <w:cnfStyle w:val="100000000000" w:firstRow="1" w:lastRow="0" w:firstColumn="0" w:lastColumn="0" w:oddVBand="0" w:evenVBand="0" w:oddHBand="0" w:evenHBand="0" w:firstRowFirstColumn="0" w:firstRowLastColumn="0" w:lastRowFirstColumn="0" w:lastRowLastColumn="0"/>
            </w:pPr>
            <w:r w:rsidRPr="00DA3B95">
              <w:t>Slabé stránky</w:t>
            </w:r>
          </w:p>
        </w:tc>
      </w:tr>
      <w:tr w:rsidRPr="00DA3B95" w:rsidR="00F87069" w:rsidTr="00BE55ED" w14:paraId="2E284F7A" w14:textId="77777777">
        <w:tc>
          <w:tcPr>
            <w:cnfStyle w:val="001000000000" w:firstRow="0" w:lastRow="0" w:firstColumn="1" w:lastColumn="0" w:oddVBand="0" w:evenVBand="0" w:oddHBand="0" w:evenHBand="0" w:firstRowFirstColumn="0" w:firstRowLastColumn="0" w:lastRowFirstColumn="0" w:lastRowLastColumn="0"/>
            <w:tcW w:w="0" w:type="pct"/>
          </w:tcPr>
          <w:p w:rsidRPr="00664C7D" w:rsidR="00F87069" w:rsidP="003C246F" w:rsidRDefault="003C246F" w14:paraId="050A9928" w14:textId="13BF7BBC">
            <w:pPr>
              <w:pStyle w:val="Bullet"/>
              <w:rPr>
                <w:b w:val="0"/>
                <w:bCs w:val="0"/>
              </w:rPr>
            </w:pPr>
            <w:r w:rsidRPr="00664C7D">
              <w:rPr>
                <w:b w:val="0"/>
              </w:rPr>
              <w:t xml:space="preserve">Časť technológie (nástroje pre </w:t>
            </w:r>
            <w:r w:rsidRPr="00664C7D" w:rsidR="0018492A">
              <w:rPr>
                <w:b w:val="0"/>
              </w:rPr>
              <w:t>prístup k údajom</w:t>
            </w:r>
            <w:r w:rsidRPr="00664C7D">
              <w:rPr>
                <w:b w:val="0"/>
              </w:rPr>
              <w:t>, k</w:t>
            </w:r>
            <w:r w:rsidRPr="00664C7D" w:rsidR="0018492A">
              <w:rPr>
                <w:b w:val="0"/>
              </w:rPr>
              <w:t>valitu</w:t>
            </w:r>
            <w:r w:rsidRPr="00664C7D">
              <w:rPr>
                <w:b w:val="0"/>
              </w:rPr>
              <w:t xml:space="preserve"> údajov</w:t>
            </w:r>
            <w:r w:rsidRPr="00664C7D" w:rsidR="0018492A">
              <w:rPr>
                <w:b w:val="0"/>
              </w:rPr>
              <w:t xml:space="preserve"> a správu kmeňových údajov</w:t>
            </w:r>
            <w:r w:rsidRPr="00664C7D">
              <w:rPr>
                <w:b w:val="0"/>
              </w:rPr>
              <w:t>) a metodiky dodaná v rámci MUK dátová časť ostatných úsekov (pozri tiež</w:t>
            </w:r>
            <w:r w:rsidRPr="00664C7D" w:rsidR="00633B9B">
              <w:rPr>
                <w:b w:val="0"/>
              </w:rPr>
              <w:t xml:space="preserve"> prílohu </w:t>
            </w:r>
            <w:r w:rsidRPr="00664C7D" w:rsidR="00633B9B">
              <w:fldChar w:fldCharType="begin"/>
            </w:r>
            <w:r w:rsidRPr="00664C7D" w:rsidR="00633B9B">
              <w:rPr>
                <w:b w:val="0"/>
              </w:rPr>
              <w:instrText xml:space="preserve"> REF _Ref469380185 \r \h </w:instrText>
            </w:r>
            <w:r w:rsidRPr="00664C7D" w:rsidR="00F1422F">
              <w:rPr>
                <w:b w:val="0"/>
              </w:rPr>
              <w:instrText xml:space="preserve"> \* MERGEFORMAT </w:instrText>
            </w:r>
            <w:r w:rsidRPr="00664C7D" w:rsidR="00633B9B">
              <w:fldChar w:fldCharType="separate"/>
            </w:r>
            <w:r w:rsidR="00BE55ED">
              <w:rPr>
                <w:b w:val="0"/>
              </w:rPr>
              <w:t>8.2</w:t>
            </w:r>
            <w:r w:rsidRPr="00664C7D" w:rsidR="00633B9B">
              <w:fldChar w:fldCharType="end"/>
            </w:r>
            <w:r w:rsidRPr="00664C7D">
              <w:rPr>
                <w:b w:val="0"/>
              </w:rPr>
              <w:t>)</w:t>
            </w:r>
          </w:p>
          <w:p w:rsidRPr="00664C7D" w:rsidR="00F87069" w:rsidP="00910294" w:rsidRDefault="00F87069" w14:paraId="02A23C4C" w14:textId="77777777">
            <w:pPr>
              <w:pStyle w:val="Bullet"/>
              <w:rPr>
                <w:b w:val="0"/>
                <w:bCs w:val="0"/>
              </w:rPr>
            </w:pPr>
            <w:r w:rsidRPr="00664C7D">
              <w:rPr>
                <w:b w:val="0"/>
              </w:rPr>
              <w:t>Overenie funkčnosti MDM v podmienkach SR na pilotnej vzorke inštitúcií</w:t>
            </w:r>
          </w:p>
          <w:p w:rsidRPr="00902755" w:rsidR="00F87069" w:rsidP="00902755" w:rsidRDefault="00F87069" w14:paraId="20D3A115" w14:textId="272870C4">
            <w:pPr>
              <w:pStyle w:val="Bullet"/>
              <w:rPr>
                <w:rFonts w:ascii="Libre Baskerville" w:hAnsi="Libre Baskerville" w:eastAsia="Libre Baskerville" w:cs="Libre Baskerville"/>
                <w:b w:val="0"/>
              </w:rPr>
            </w:pPr>
            <w:r w:rsidRPr="00664C7D">
              <w:rPr>
                <w:b w:val="0"/>
              </w:rPr>
              <w:t>Pochopenie dôležitosti manažmentu dát vyjadrené prostredníctvom NKIVS</w:t>
            </w:r>
          </w:p>
        </w:tc>
        <w:tc>
          <w:tcPr>
            <w:tcW w:w="0" w:type="pct"/>
          </w:tcPr>
          <w:p w:rsidRPr="00902755" w:rsidR="00F87069" w:rsidRDefault="00F87069" w14:paraId="71D778A5" w14:textId="193C0B6D">
            <w:pPr>
              <w:pStyle w:val="Bullet"/>
              <w:cnfStyle w:val="000000000000" w:firstRow="0" w:lastRow="0" w:firstColumn="0" w:lastColumn="0" w:oddVBand="0" w:evenVBand="0" w:oddHBand="0" w:evenHBand="0" w:firstRowFirstColumn="0" w:firstRowLastColumn="0" w:lastRowFirstColumn="0" w:lastRowLastColumn="0"/>
              <w:rPr>
                <w:rFonts w:ascii="Libre Baskerville" w:hAnsi="Libre Baskerville" w:eastAsia="Libre Baskerville" w:cs="Libre Baskerville"/>
              </w:rPr>
            </w:pPr>
            <w:r w:rsidRPr="00DA3B95">
              <w:t>Nepripravenosť väčšiny inštitúcií</w:t>
            </w:r>
            <w:r w:rsidR="00EA7044">
              <w:t xml:space="preserve"> na systematický manažment údajov</w:t>
            </w:r>
          </w:p>
          <w:p w:rsidRPr="00902755" w:rsidR="00F87069" w:rsidRDefault="00F87069" w14:paraId="723C3FDC" w14:textId="77777777">
            <w:pPr>
              <w:pStyle w:val="Bullet"/>
              <w:cnfStyle w:val="000000000000" w:firstRow="0" w:lastRow="0" w:firstColumn="0" w:lastColumn="0" w:oddVBand="0" w:evenVBand="0" w:oddHBand="0" w:evenHBand="0" w:firstRowFirstColumn="0" w:firstRowLastColumn="0" w:lastRowFirstColumn="0" w:lastRowLastColumn="0"/>
              <w:rPr>
                <w:rFonts w:ascii="Libre Baskerville" w:hAnsi="Libre Baskerville" w:eastAsia="Libre Baskerville" w:cs="Libre Baskerville"/>
              </w:rPr>
            </w:pPr>
            <w:r w:rsidRPr="00DA3B95">
              <w:t>Nedostatočná osveta</w:t>
            </w:r>
          </w:p>
          <w:p w:rsidRPr="00902755" w:rsidR="00F87069" w:rsidRDefault="00F87069" w14:paraId="0C6AC6BF" w14:textId="77777777">
            <w:pPr>
              <w:pStyle w:val="Bullet"/>
              <w:cnfStyle w:val="000000000000" w:firstRow="0" w:lastRow="0" w:firstColumn="0" w:lastColumn="0" w:oddVBand="0" w:evenVBand="0" w:oddHBand="0" w:evenHBand="0" w:firstRowFirstColumn="0" w:firstRowLastColumn="0" w:lastRowFirstColumn="0" w:lastRowLastColumn="0"/>
              <w:rPr>
                <w:rFonts w:ascii="Libre Baskerville" w:hAnsi="Libre Baskerville" w:eastAsia="Libre Baskerville" w:cs="Libre Baskerville"/>
              </w:rPr>
            </w:pPr>
            <w:r w:rsidRPr="00DA3B95">
              <w:t>De jure chýbajúca metodika pre riadenie kvality údajov</w:t>
            </w:r>
          </w:p>
          <w:p w:rsidR="00F30292" w:rsidP="00F30292" w:rsidRDefault="00F30292" w14:paraId="11CC4BB4" w14:textId="77777777">
            <w:pPr>
              <w:pStyle w:val="Bullet"/>
              <w:cnfStyle w:val="000000000000" w:firstRow="0" w:lastRow="0" w:firstColumn="0" w:lastColumn="0" w:oddVBand="0" w:evenVBand="0" w:oddHBand="0" w:evenHBand="0" w:firstRowFirstColumn="0" w:firstRowLastColumn="0" w:lastRowFirstColumn="0" w:lastRowLastColumn="0"/>
            </w:pPr>
            <w:r w:rsidRPr="0009710B">
              <w:t>Nízka kvalita údajov</w:t>
            </w:r>
          </w:p>
          <w:p w:rsidRPr="00902755" w:rsidR="00F87069" w:rsidRDefault="00F87069" w14:paraId="77574F8C" w14:textId="557AD9FB">
            <w:pPr>
              <w:pStyle w:val="Bullet"/>
              <w:cnfStyle w:val="000000000000" w:firstRow="0" w:lastRow="0" w:firstColumn="0" w:lastColumn="0" w:oddVBand="0" w:evenVBand="0" w:oddHBand="0" w:evenHBand="0" w:firstRowFirstColumn="0" w:firstRowLastColumn="0" w:lastRowFirstColumn="0" w:lastRowLastColumn="0"/>
              <w:rPr>
                <w:rFonts w:ascii="Libre Baskerville" w:hAnsi="Libre Baskerville" w:eastAsia="Libre Baskerville" w:cs="Libre Baskerville"/>
              </w:rPr>
            </w:pPr>
            <w:r w:rsidRPr="00DA3B95">
              <w:t xml:space="preserve">Správcovia referenčných registrov </w:t>
            </w:r>
            <w:r w:rsidRPr="00DA3B95" w:rsidR="00C02517">
              <w:t>nevedi</w:t>
            </w:r>
            <w:r w:rsidR="00C02517">
              <w:t>a</w:t>
            </w:r>
            <w:r w:rsidRPr="00DA3B95" w:rsidR="00C02517">
              <w:t xml:space="preserve"> </w:t>
            </w:r>
            <w:r w:rsidRPr="00DA3B95">
              <w:t>ako vykladať zákon (SLA, personálne zabezpečenie a podobne)</w:t>
            </w:r>
          </w:p>
          <w:p w:rsidRPr="00902755" w:rsidR="00F87069" w:rsidRDefault="00F87069" w14:paraId="6B93969B" w14:textId="77777777">
            <w:pPr>
              <w:pStyle w:val="Bullet"/>
              <w:cnfStyle w:val="000000000000" w:firstRow="0" w:lastRow="0" w:firstColumn="0" w:lastColumn="0" w:oddVBand="0" w:evenVBand="0" w:oddHBand="0" w:evenHBand="0" w:firstRowFirstColumn="0" w:firstRowLastColumn="0" w:lastRowFirstColumn="0" w:lastRowLastColumn="0"/>
              <w:rPr>
                <w:rFonts w:ascii="Libre Baskerville" w:hAnsi="Libre Baskerville" w:eastAsia="Libre Baskerville" w:cs="Libre Baskerville"/>
              </w:rPr>
            </w:pPr>
            <w:r w:rsidRPr="00DA3B95">
              <w:t>Neexistujúce personálne a procesné zabezpečenie</w:t>
            </w:r>
          </w:p>
          <w:p w:rsidRPr="00902755" w:rsidR="00F87069" w:rsidRDefault="00F87069" w14:paraId="2216A137" w14:textId="77777777">
            <w:pPr>
              <w:pStyle w:val="Bullet"/>
              <w:cnfStyle w:val="000000000000" w:firstRow="0" w:lastRow="0" w:firstColumn="0" w:lastColumn="0" w:oddVBand="0" w:evenVBand="0" w:oddHBand="0" w:evenHBand="0" w:firstRowFirstColumn="0" w:firstRowLastColumn="0" w:lastRowFirstColumn="0" w:lastRowLastColumn="0"/>
              <w:rPr>
                <w:rFonts w:ascii="Libre Baskerville" w:hAnsi="Libre Baskerville" w:eastAsia="Libre Baskerville" w:cs="Libre Baskerville"/>
              </w:rPr>
            </w:pPr>
            <w:r w:rsidRPr="00DA3B95">
              <w:t>Nej</w:t>
            </w:r>
            <w:r w:rsidRPr="00DA3B95" w:rsidR="00931256">
              <w:t>e</w:t>
            </w:r>
            <w:r w:rsidRPr="00DA3B95">
              <w:t>dnotné riešenie Modulu úradnej komunikácie – dátová časť</w:t>
            </w:r>
          </w:p>
          <w:p w:rsidRPr="00902755" w:rsidR="00F30292" w:rsidP="00902755" w:rsidRDefault="00F30292" w14:paraId="1805B61E" w14:textId="7350A5FD">
            <w:pPr>
              <w:pStyle w:val="Bullet"/>
              <w:cnfStyle w:val="000000000000" w:firstRow="0" w:lastRow="0" w:firstColumn="0" w:lastColumn="0" w:oddVBand="0" w:evenVBand="0" w:oddHBand="0" w:evenHBand="0" w:firstRowFirstColumn="0" w:firstRowLastColumn="0" w:lastRowFirstColumn="0" w:lastRowLastColumn="0"/>
            </w:pPr>
            <w:r w:rsidRPr="00902755">
              <w:t>Zložité integrácie v rámci G2G</w:t>
            </w:r>
            <w:r>
              <w:t xml:space="preserve"> a</w:t>
            </w:r>
            <w:r w:rsidRPr="00902755">
              <w:t xml:space="preserve"> nejednotný spôsob prístupu k údajom (každý má vlastné objekty, prvky, identifikátory, API)</w:t>
            </w:r>
          </w:p>
        </w:tc>
      </w:tr>
      <w:tr w:rsidRPr="00DA3B95" w:rsidR="00F87069" w:rsidTr="00902755" w14:paraId="534E0B0B" w14:textId="77777777">
        <w:tc>
          <w:tcPr>
            <w:cnfStyle w:val="001000000000" w:firstRow="0" w:lastRow="0" w:firstColumn="1" w:lastColumn="0" w:oddVBand="0" w:evenVBand="0" w:oddHBand="0" w:evenHBand="0" w:firstRowFirstColumn="0" w:firstRowLastColumn="0" w:lastRowFirstColumn="0" w:lastRowLastColumn="0"/>
            <w:tcW w:w="0" w:type="pct"/>
            <w:shd w:val="clear" w:color="auto" w:fill="DBE5F1" w:themeFill="accent1" w:themeFillTint="33"/>
          </w:tcPr>
          <w:p w:rsidRPr="00DA3B95" w:rsidR="00F87069" w:rsidP="00910294" w:rsidRDefault="00F87069" w14:paraId="5B7DC619" w14:textId="6B4C8EC0">
            <w:pPr>
              <w:pStyle w:val="Tableheader"/>
            </w:pPr>
            <w:r w:rsidRPr="00DA3B95">
              <w:t>Príležitosti</w:t>
            </w:r>
          </w:p>
        </w:tc>
        <w:tc>
          <w:tcPr>
            <w:tcW w:w="0" w:type="pct"/>
            <w:shd w:val="clear" w:color="auto" w:fill="DBE5F1" w:themeFill="accent1" w:themeFillTint="33"/>
          </w:tcPr>
          <w:p w:rsidRPr="00DA3B95" w:rsidR="00F87069" w:rsidP="00910294" w:rsidRDefault="00F87069" w14:paraId="03259191" w14:textId="77777777">
            <w:pPr>
              <w:pStyle w:val="Tableheader"/>
              <w:cnfStyle w:val="000000000000" w:firstRow="0" w:lastRow="0" w:firstColumn="0" w:lastColumn="0" w:oddVBand="0" w:evenVBand="0" w:oddHBand="0" w:evenHBand="0" w:firstRowFirstColumn="0" w:firstRowLastColumn="0" w:lastRowFirstColumn="0" w:lastRowLastColumn="0"/>
            </w:pPr>
            <w:r w:rsidRPr="005414FE">
              <w:rPr>
                <w:b w:val="0"/>
              </w:rPr>
              <w:t>Hrozby</w:t>
            </w:r>
          </w:p>
        </w:tc>
      </w:tr>
      <w:tr w:rsidRPr="00DA3B95" w:rsidR="00F87069" w:rsidTr="00902755" w14:paraId="7A124585" w14:textId="77777777">
        <w:tc>
          <w:tcPr>
            <w:cnfStyle w:val="001000000000" w:firstRow="0" w:lastRow="0" w:firstColumn="1" w:lastColumn="0" w:oddVBand="0" w:evenVBand="0" w:oddHBand="0" w:evenHBand="0" w:firstRowFirstColumn="0" w:firstRowLastColumn="0" w:lastRowFirstColumn="0" w:lastRowLastColumn="0"/>
            <w:tcW w:w="0" w:type="pct"/>
          </w:tcPr>
          <w:p w:rsidRPr="00902755" w:rsidR="00F87069" w:rsidRDefault="00F87069" w14:paraId="740A74A5" w14:textId="77777777">
            <w:pPr>
              <w:pStyle w:val="Bullet"/>
              <w:rPr>
                <w:rFonts w:ascii="Libre Baskerville" w:hAnsi="Libre Baskerville" w:eastAsia="Libre Baskerville" w:cs="Libre Baskerville"/>
                <w:b w:val="0"/>
              </w:rPr>
            </w:pPr>
            <w:r w:rsidRPr="005414FE">
              <w:rPr>
                <w:b w:val="0"/>
              </w:rPr>
              <w:t>Vyčistenie dát v štátnej správe</w:t>
            </w:r>
          </w:p>
          <w:p w:rsidRPr="00902755" w:rsidR="00F87069" w:rsidRDefault="00F87069" w14:paraId="5029D201" w14:textId="77777777">
            <w:pPr>
              <w:pStyle w:val="Bullet"/>
              <w:rPr>
                <w:rFonts w:ascii="Libre Baskerville" w:hAnsi="Libre Baskerville" w:eastAsia="Libre Baskerville" w:cs="Libre Baskerville"/>
                <w:b w:val="0"/>
              </w:rPr>
            </w:pPr>
            <w:r w:rsidRPr="005414FE">
              <w:rPr>
                <w:b w:val="0"/>
              </w:rPr>
              <w:t>Zníženie objemu dát zapisovaných do jednotlivých informačných systémov</w:t>
            </w:r>
          </w:p>
          <w:p w:rsidRPr="00902755" w:rsidR="00F87069" w:rsidRDefault="00F87069" w14:paraId="6F6A5823" w14:textId="77777777">
            <w:pPr>
              <w:pStyle w:val="Bullet"/>
              <w:rPr>
                <w:rFonts w:ascii="Libre Baskerville" w:hAnsi="Libre Baskerville" w:eastAsia="Libre Baskerville" w:cs="Libre Baskerville"/>
                <w:b w:val="0"/>
              </w:rPr>
            </w:pPr>
            <w:r w:rsidRPr="005414FE">
              <w:rPr>
                <w:b w:val="0"/>
              </w:rPr>
              <w:t>Spokojnosť verejnosti so znížením administratívnej záťaže</w:t>
            </w:r>
          </w:p>
          <w:p w:rsidRPr="00902755" w:rsidR="00F87069" w:rsidRDefault="00F87069" w14:paraId="5DC42682" w14:textId="77777777">
            <w:pPr>
              <w:pStyle w:val="Bullet"/>
              <w:rPr>
                <w:rFonts w:ascii="Libre Baskerville" w:hAnsi="Libre Baskerville" w:eastAsia="Libre Baskerville" w:cs="Libre Baskerville"/>
                <w:b w:val="0"/>
              </w:rPr>
            </w:pPr>
            <w:r w:rsidRPr="005414FE">
              <w:rPr>
                <w:b w:val="0"/>
              </w:rPr>
              <w:t>Spokojnosť verejnosti s kvalitou poskytovaných údajov</w:t>
            </w:r>
          </w:p>
          <w:p w:rsidRPr="00902755" w:rsidR="00F87069" w:rsidRDefault="00F87069" w14:paraId="1BF70E44" w14:textId="77777777">
            <w:pPr>
              <w:pStyle w:val="Bullet"/>
              <w:rPr>
                <w:rFonts w:ascii="Libre Baskerville" w:hAnsi="Libre Baskerville" w:eastAsia="Libre Baskerville" w:cs="Libre Baskerville"/>
                <w:b w:val="0"/>
              </w:rPr>
            </w:pPr>
            <w:r w:rsidRPr="005414FE">
              <w:rPr>
                <w:b w:val="0"/>
              </w:rPr>
              <w:t>Zlepšenie kvality regulačného prostredia, vďaka lepšiemu využívaniu dát</w:t>
            </w:r>
          </w:p>
          <w:p w:rsidRPr="00DA3B95" w:rsidR="00F87069" w:rsidP="00F87069" w:rsidRDefault="00F87069" w14:paraId="4906235D" w14:textId="04C0B10D">
            <w:pPr>
              <w:pStyle w:val="Bullet"/>
              <w:rPr>
                <w:b w:val="0"/>
                <w:bCs w:val="0"/>
              </w:rPr>
            </w:pPr>
            <w:r w:rsidRPr="005414FE">
              <w:rPr>
                <w:b w:val="0"/>
              </w:rPr>
              <w:t>Vytvorenie jednotného dátového modelu a vybudovanie jednotnej dátovej platformy</w:t>
            </w:r>
          </w:p>
        </w:tc>
        <w:tc>
          <w:tcPr>
            <w:tcW w:w="0" w:type="pct"/>
          </w:tcPr>
          <w:p w:rsidRPr="00DA3B95" w:rsidR="00F87069" w:rsidP="00910294" w:rsidRDefault="00F87069" w14:paraId="0B879455" w14:textId="77777777">
            <w:pPr>
              <w:pStyle w:val="Bullet"/>
              <w:cnfStyle w:val="000000000000" w:firstRow="0" w:lastRow="0" w:firstColumn="0" w:lastColumn="0" w:oddVBand="0" w:evenVBand="0" w:oddHBand="0" w:evenHBand="0" w:firstRowFirstColumn="0" w:firstRowLastColumn="0" w:lastRowFirstColumn="0" w:lastRowLastColumn="0"/>
            </w:pPr>
            <w:r w:rsidRPr="00DA3B95">
              <w:t>Prílišné očakávania a následné sklamanie vedúce k zastaveniu programu</w:t>
            </w:r>
          </w:p>
          <w:p w:rsidRPr="00DA3B95" w:rsidR="00F87069" w:rsidP="00910294" w:rsidRDefault="00F87069" w14:paraId="6B5249C8" w14:textId="77777777">
            <w:pPr>
              <w:pStyle w:val="Bullet"/>
              <w:cnfStyle w:val="000000000000" w:firstRow="0" w:lastRow="0" w:firstColumn="0" w:lastColumn="0" w:oddVBand="0" w:evenVBand="0" w:oddHBand="0" w:evenHBand="0" w:firstRowFirstColumn="0" w:firstRowLastColumn="0" w:lastRowFirstColumn="0" w:lastRowLastColumn="0"/>
            </w:pPr>
            <w:r w:rsidRPr="00DA3B95">
              <w:t>Zablokovanie procesu MDM z dôvodu komplikovaného manažmentu identifikátorov (SIFO, SID)</w:t>
            </w:r>
          </w:p>
          <w:p w:rsidRPr="00DA3B95" w:rsidR="00F87069" w:rsidP="00910294" w:rsidRDefault="00F87069" w14:paraId="4EE573BE" w14:textId="77777777">
            <w:pPr>
              <w:pStyle w:val="Bullet"/>
              <w:cnfStyle w:val="000000000000" w:firstRow="0" w:lastRow="0" w:firstColumn="0" w:lastColumn="0" w:oddVBand="0" w:evenVBand="0" w:oddHBand="0" w:evenHBand="0" w:firstRowFirstColumn="0" w:firstRowLastColumn="0" w:lastRowFirstColumn="0" w:lastRowLastColumn="0"/>
            </w:pPr>
            <w:r w:rsidRPr="00DA3B95">
              <w:t>Ukončenie technologických projektov bez následného využitia pre samotnú činnosť riadenia kvality dát</w:t>
            </w:r>
          </w:p>
          <w:p w:rsidRPr="00DA3B95" w:rsidR="00F87069" w:rsidP="00910294" w:rsidRDefault="00F87069" w14:paraId="5396240D" w14:textId="77777777">
            <w:pPr>
              <w:pStyle w:val="Bullet"/>
              <w:cnfStyle w:val="000000000000" w:firstRow="0" w:lastRow="0" w:firstColumn="0" w:lastColumn="0" w:oddVBand="0" w:evenVBand="0" w:oddHBand="0" w:evenHBand="0" w:firstRowFirstColumn="0" w:firstRowLastColumn="0" w:lastRowFirstColumn="0" w:lastRowLastColumn="0"/>
            </w:pPr>
            <w:r w:rsidRPr="00DA3B95">
              <w:t>Nezískanie kvalitných ľudských zdrojov pre prácu s dátami v štátnej správe</w:t>
            </w:r>
          </w:p>
          <w:p w:rsidRPr="00DA3B95" w:rsidR="00F87069" w:rsidP="00910294" w:rsidRDefault="00F87069" w14:paraId="41F1F35E" w14:textId="17E7B1D7">
            <w:pPr>
              <w:pStyle w:val="Bullet"/>
              <w:cnfStyle w:val="000000000000" w:firstRow="0" w:lastRow="0" w:firstColumn="0" w:lastColumn="0" w:oddVBand="0" w:evenVBand="0" w:oddHBand="0" w:evenHBand="0" w:firstRowFirstColumn="0" w:firstRowLastColumn="0" w:lastRowFirstColumn="0" w:lastRowLastColumn="0"/>
            </w:pPr>
            <w:r w:rsidRPr="00DA3B95">
              <w:t>Politické vplyvy</w:t>
            </w:r>
          </w:p>
        </w:tc>
      </w:tr>
    </w:tbl>
    <w:p w:rsidRPr="00DA3B95" w:rsidR="00F87069" w:rsidP="00A65146" w:rsidRDefault="00F87069" w14:paraId="6ABDA5AC" w14:textId="77777777">
      <w:pPr>
        <w:pStyle w:val="Nadpis2"/>
      </w:pPr>
      <w:bookmarkStart w:name="_Toc475310982" w:id="378"/>
      <w:r w:rsidRPr="00DA3B95">
        <w:t>Vízia</w:t>
      </w:r>
      <w:bookmarkEnd w:id="378"/>
    </w:p>
    <w:p w:rsidRPr="00DA3B95" w:rsidR="00F87069" w:rsidP="00F87069" w:rsidRDefault="00F87069" w14:paraId="0889AF99" w14:textId="5A49356B">
      <w:r w:rsidRPr="00DA3B95">
        <w:t xml:space="preserve">Slovensko bude transformované na „Data-driven state“ – štáte, fungujúcom na základe využívania dát a presnom riadení celého životného cyklu dát Štát bude prijímať rozhodnutia na základe najlepších znalostí, ktoré sú k dispozícii. Aby bolo možné </w:t>
      </w:r>
      <w:r w:rsidRPr="00DA3B95" w:rsidR="007F30A6">
        <w:t>dosiahnuť</w:t>
      </w:r>
      <w:r w:rsidRPr="00DA3B95">
        <w:t xml:space="preserve"> takýto stav:</w:t>
      </w:r>
    </w:p>
    <w:p w:rsidRPr="00DA3B95" w:rsidR="00F87069" w:rsidP="00F87069" w:rsidRDefault="00F87069" w14:paraId="25223A94" w14:textId="4C4F6EF1">
      <w:pPr>
        <w:pStyle w:val="Bullet"/>
      </w:pPr>
      <w:r w:rsidRPr="00DA3B95">
        <w:t>Údaje budú spravované ako vzácny zdroj</w:t>
      </w:r>
      <w:r w:rsidRPr="00DA3B95" w:rsidR="000F1170">
        <w:t>.</w:t>
      </w:r>
    </w:p>
    <w:p w:rsidRPr="00DA3B95" w:rsidR="00F87069" w:rsidP="00F87069" w:rsidRDefault="00F87069" w14:paraId="2D2E09DF" w14:textId="62425A11">
      <w:pPr>
        <w:pStyle w:val="Bullet"/>
      </w:pPr>
      <w:r w:rsidRPr="00DA3B95">
        <w:t>Vytvoria sa podmienky pre maximálne využitie potenciálu, ktorý je možné vyťažiť z</w:t>
      </w:r>
      <w:r w:rsidRPr="00DA3B95" w:rsidR="000F1170">
        <w:t> </w:t>
      </w:r>
      <w:r w:rsidRPr="00DA3B95">
        <w:t>údajov</w:t>
      </w:r>
      <w:r w:rsidRPr="00DA3B95" w:rsidR="000F1170">
        <w:t>.</w:t>
      </w:r>
    </w:p>
    <w:p w:rsidRPr="00DA3B95" w:rsidR="00F87069" w:rsidP="00F87069" w:rsidRDefault="00F87069" w14:paraId="5A3D7C23" w14:textId="77777777">
      <w:pPr>
        <w:pStyle w:val="Bullet"/>
      </w:pPr>
      <w:r w:rsidRPr="00DA3B95">
        <w:t>Verejná správa bude schopná komplexne pokryť životný cyklus údajov.</w:t>
      </w:r>
    </w:p>
    <w:p w:rsidRPr="00DA3B95" w:rsidR="00F87069" w:rsidP="00F87069" w:rsidRDefault="00F87069" w14:paraId="03D0398A" w14:textId="77777777">
      <w:pPr>
        <w:pStyle w:val="Bullet"/>
        <w:numPr>
          <w:ilvl w:val="0"/>
          <w:numId w:val="0"/>
        </w:numPr>
      </w:pPr>
      <w:r w:rsidRPr="00DA3B95">
        <w:t>Znamená to tiež, že pre jednotlivé oblasti rozhodovania budú k dispozícií modely, dáta a nástroje, ktoré umožnia vytvoriť analýzy, na základe ktorých sa podporí rozhodovanie. Znamená to tiež transformáciu fungovania organizácií a procesov vo verejnej správe tak, aby boli tieto analýzy efektívne používané a zároveň zverejňované vo vhodnej vizuálnej podobne pre verejnosť.</w:t>
      </w:r>
    </w:p>
    <w:p w:rsidRPr="00DA3B95" w:rsidR="00F87069" w:rsidP="00F87069" w:rsidRDefault="00F87069" w14:paraId="663C090B" w14:textId="293EA024">
      <w:pPr>
        <w:pStyle w:val="Bullet"/>
        <w:numPr>
          <w:ilvl w:val="0"/>
          <w:numId w:val="0"/>
        </w:numPr>
      </w:pPr>
      <w:r w:rsidRPr="00DA3B95">
        <w:t>Treba zaviesť jednotné riešenie, ktoré však nebude narúšať autonómiu jednotlivých inštitúcii verejnej správy v oblasti tvorby údajov a riadenia prístup k nim.</w:t>
      </w:r>
    </w:p>
    <w:p w:rsidRPr="005414FE" w:rsidR="00EB5AF6" w:rsidP="75EC8CD9" w:rsidRDefault="00EB5AF6" w14:paraId="101AE93D" w14:textId="70AC0673">
      <w:pPr>
        <w:pStyle w:val="Nadpis2"/>
      </w:pPr>
      <w:bookmarkStart w:name="_Toc475310983" w:id="379"/>
      <w:r w:rsidRPr="005414FE">
        <w:t>Výber prístupu</w:t>
      </w:r>
      <w:bookmarkEnd w:id="379"/>
    </w:p>
    <w:p w:rsidRPr="005414FE" w:rsidR="00833441" w:rsidRDefault="00EB1419" w14:paraId="62924FC8" w14:textId="088AF4F5">
      <w:pPr>
        <w:pStyle w:val="Nadpis3"/>
      </w:pPr>
      <w:bookmarkStart w:name="_Toc475310984" w:id="380"/>
      <w:r w:rsidRPr="00DA3B95">
        <w:t>Kategorizácia a k</w:t>
      </w:r>
      <w:r w:rsidRPr="00DA3B95" w:rsidR="00833441">
        <w:t>lasifik</w:t>
      </w:r>
      <w:r w:rsidRPr="005414FE" w:rsidR="00833441">
        <w:t xml:space="preserve">ácia </w:t>
      </w:r>
      <w:r w:rsidRPr="005414FE">
        <w:t>údajov</w:t>
      </w:r>
      <w:bookmarkEnd w:id="380"/>
    </w:p>
    <w:p w:rsidRPr="00DA3B95" w:rsidR="00C6669D" w:rsidP="00A65146" w:rsidRDefault="00B25053" w14:paraId="3E78A59F" w14:textId="45934068">
      <w:r w:rsidRPr="00DA3B95">
        <w:t xml:space="preserve">Aby bolo možné </w:t>
      </w:r>
      <w:r w:rsidRPr="00DA3B95" w:rsidR="00EB1419">
        <w:t xml:space="preserve">nastaviť jednotné pravidlá pre prácu s údajmi, je potrebné vychádzať </w:t>
      </w:r>
      <w:r w:rsidR="00C02517">
        <w:t>z</w:t>
      </w:r>
      <w:r w:rsidRPr="00DA3B95" w:rsidR="00C02517">
        <w:t xml:space="preserve"> </w:t>
      </w:r>
      <w:r w:rsidRPr="00DA3B95" w:rsidR="00EB1419">
        <w:t xml:space="preserve">jasnej klasifikácie. Klasifikácia údajov umožňuje údaje kategorizovať podľa vybraných kritérií tak, aby bolo možné nastaviť efektívne a účelné pravidlá pre prácu s takýmito </w:t>
      </w:r>
      <w:r w:rsidRPr="00DA3B95" w:rsidR="008E7EB3">
        <w:t>údajmi a aby bol pokrytý potrebný rozsah údajov.</w:t>
      </w:r>
      <w:r w:rsidRPr="00DA3B95" w:rsidR="00EB1419">
        <w:t xml:space="preserve"> V prostredí verejnej správy navrhujeme jednotnú kategorizáciu, ktorá </w:t>
      </w:r>
      <w:r w:rsidRPr="00DA3B95" w:rsidR="00F66A2C">
        <w:t xml:space="preserve">rozlišuje podľa charakteru údajov, podľa vlastníctva údajov, podľa pôvodu údajov, podľa zdroja, podľa typu a formy, </w:t>
      </w:r>
      <w:r w:rsidRPr="00DA3B95" w:rsidR="00EB1419">
        <w:t>podľa</w:t>
      </w:r>
      <w:r w:rsidRPr="00DA3B95" w:rsidR="00F66A2C">
        <w:t xml:space="preserve"> úrovne </w:t>
      </w:r>
      <w:r w:rsidRPr="002E39BE" w:rsidR="00F66A2C">
        <w:t xml:space="preserve">strojového spracovania a </w:t>
      </w:r>
      <w:r w:rsidRPr="002E39BE" w:rsidR="00EB1419">
        <w:t>podľa typu interoperability zverejnených dát</w:t>
      </w:r>
      <w:r w:rsidRPr="002E39BE" w:rsidR="00F66A2C">
        <w:t>. Návrh kategorizácie je možné nájsť v</w:t>
      </w:r>
      <w:r w:rsidRPr="002E39BE" w:rsidR="008E7EB3">
        <w:t xml:space="preserve"> prílohe </w:t>
      </w:r>
      <w:r w:rsidRPr="002E39BE" w:rsidR="008E7EB3">
        <w:fldChar w:fldCharType="begin"/>
      </w:r>
      <w:r w:rsidRPr="002E39BE" w:rsidR="008E7EB3">
        <w:instrText xml:space="preserve"> REF _Ref472344005 \r \h </w:instrText>
      </w:r>
      <w:r w:rsidRPr="002E39BE" w:rsidR="008E7EB3">
        <w:fldChar w:fldCharType="separate"/>
      </w:r>
      <w:r w:rsidR="00BE55ED">
        <w:t>8.3</w:t>
      </w:r>
      <w:r w:rsidRPr="002E39BE" w:rsidR="008E7EB3">
        <w:fldChar w:fldCharType="end"/>
      </w:r>
      <w:r w:rsidRPr="002E39BE" w:rsidR="008E7EB3">
        <w:t xml:space="preserve"> Kategorizácia a klasifikácia údajov.</w:t>
      </w:r>
    </w:p>
    <w:p w:rsidRPr="00DA3B95" w:rsidR="008E7EB3" w:rsidP="00A65146" w:rsidRDefault="008E7EB3" w14:paraId="60B5CD45" w14:textId="77777777">
      <w:r w:rsidRPr="00DA3B95">
        <w:t>Pravidlá, ktoré budú nastavené v súvisiacich metodikách budú vychádzať z tejto kategorizácie. Dôležitými kategóriami údajov sú:</w:t>
      </w:r>
    </w:p>
    <w:p w:rsidRPr="00DA3B95" w:rsidR="008E7EB3" w:rsidP="00A65146" w:rsidRDefault="008E7EB3" w14:paraId="43F1E442" w14:textId="6CA442D8">
      <w:pPr>
        <w:pStyle w:val="Bullet"/>
      </w:pPr>
      <w:r w:rsidRPr="00DA3B95">
        <w:t xml:space="preserve">referenčné údaje (pre zabezpečenie princípu </w:t>
      </w:r>
      <w:r w:rsidR="00D84C1A">
        <w:t>jedenkrát</w:t>
      </w:r>
      <w:r w:rsidRPr="00DA3B95">
        <w:t xml:space="preserve"> a dosť),</w:t>
      </w:r>
    </w:p>
    <w:p w:rsidRPr="00DA3B95" w:rsidR="008E7EB3" w:rsidP="41189CBC" w:rsidRDefault="00A46A29" w14:paraId="14FBE9F5" w14:textId="334CBD45">
      <w:pPr>
        <w:pStyle w:val="Bullet"/>
      </w:pPr>
      <w:r w:rsidRPr="00DA3B95">
        <w:t>infoúdaje,</w:t>
      </w:r>
    </w:p>
    <w:p w:rsidRPr="00DA3B95" w:rsidR="00A46A29" w:rsidP="00A65146" w:rsidRDefault="00F30292" w14:paraId="76447E24" w14:textId="3D1ABD42">
      <w:pPr>
        <w:pStyle w:val="Bullet"/>
      </w:pPr>
      <w:r>
        <w:t xml:space="preserve">údaje v </w:t>
      </w:r>
      <w:r w:rsidRPr="00DA3B95" w:rsidR="00A46A29">
        <w:t>dokument</w:t>
      </w:r>
      <w:r>
        <w:t>och</w:t>
      </w:r>
      <w:r w:rsidRPr="00DA3B95" w:rsidR="00A46A29">
        <w:t>,</w:t>
      </w:r>
    </w:p>
    <w:p w:rsidRPr="00DA3B95" w:rsidR="00A46A29" w:rsidP="00A65146" w:rsidRDefault="00A46A29" w14:paraId="22F512C4" w14:textId="7CA4D922">
      <w:pPr>
        <w:pStyle w:val="Bullet"/>
      </w:pPr>
      <w:r w:rsidRPr="00DA3B95">
        <w:t>priestorové údaje.</w:t>
      </w:r>
    </w:p>
    <w:p w:rsidRPr="00DA3B95" w:rsidR="003A01DE" w:rsidP="003A01DE" w:rsidRDefault="003A01DE" w14:paraId="67F6AFC4" w14:textId="77777777">
      <w:pPr>
        <w:pStyle w:val="Bullet"/>
        <w:numPr>
          <w:ilvl w:val="0"/>
          <w:numId w:val="0"/>
        </w:numPr>
      </w:pPr>
      <w:r w:rsidRPr="00DA3B95">
        <w:t>Údaje predstavujú reprezentáciu faktov, ako čísla, text, obrázky, video-súbory. Fakty sú v údajoch vyjadrené, uložené, zachytené. Na základe údajov a ich kontextu je možné odvodiť informácie, pričom kontextom je formát údajov, význam údajov, relevancia údajov a časová platnosť údajov.</w:t>
      </w:r>
    </w:p>
    <w:p w:rsidRPr="00DA3B95" w:rsidR="003A01DE" w:rsidP="003A01DE" w:rsidRDefault="003A01DE" w14:paraId="7DC1EB49" w14:textId="77777777">
      <w:r w:rsidRPr="00DA3B95">
        <w:t>Každá inštitúcia verejnej správy pracovala s vlastnou doménou údajov a pre spoločné využitie týchto údajov a ich zdieľanie naprieč verejnou správou je potrebné nastavenie dvoch základných mechanizmov:</w:t>
      </w:r>
    </w:p>
    <w:p w:rsidRPr="00DA3B95" w:rsidR="003A01DE" w:rsidP="003A01DE" w:rsidRDefault="003A01DE" w14:paraId="136C3DBE" w14:textId="77777777">
      <w:pPr>
        <w:pStyle w:val="Bullet"/>
      </w:pPr>
      <w:r w:rsidRPr="00DA3B95">
        <w:t>Riešenie spoločných slovníkov a ontologického modelu (metadát, číselníkov a podobne) – aby si informačné systémy verejnej správy medzi sebou rozumeli.</w:t>
      </w:r>
    </w:p>
    <w:p w:rsidRPr="00DA3B95" w:rsidR="003A01DE" w:rsidP="003A01DE" w:rsidRDefault="003A01DE" w14:paraId="3A895CFE" w14:textId="69CDF77C">
      <w:pPr>
        <w:pStyle w:val="Bullet"/>
      </w:pPr>
      <w:r w:rsidRPr="00DA3B95">
        <w:t>Zavedenie princípov „</w:t>
      </w:r>
      <w:r w:rsidR="002E39BE">
        <w:t>M</w:t>
      </w:r>
      <w:r w:rsidRPr="00DA3B95">
        <w:t xml:space="preserve">aster </w:t>
      </w:r>
      <w:r w:rsidR="002E39BE">
        <w:t>D</w:t>
      </w:r>
      <w:r w:rsidRPr="00DA3B95">
        <w:t xml:space="preserve">ata </w:t>
      </w:r>
      <w:r w:rsidR="002E39BE">
        <w:t>M</w:t>
      </w:r>
      <w:r w:rsidRPr="00DA3B95">
        <w:t xml:space="preserve">anagementu“ (správy kmeňových údajov) - aby sa používali rovnaké hodnoty pre identifikované kmeňové záznamy – aby sa naprieč informačným prostredím používali: </w:t>
      </w:r>
    </w:p>
    <w:p w:rsidRPr="00DA3B95" w:rsidR="003A01DE" w:rsidP="003A01DE" w:rsidRDefault="003A01DE" w14:paraId="42C1543D" w14:textId="77777777">
      <w:pPr>
        <w:pStyle w:val="Bullet2"/>
      </w:pPr>
      <w:r w:rsidRPr="00DA3B95">
        <w:t>kompletné, to znamená obsahujú všetky dostupné informácie existujúce vo verejnej správe;</w:t>
      </w:r>
    </w:p>
    <w:p w:rsidRPr="00DA3B95" w:rsidR="003A01DE" w:rsidP="003A01DE" w:rsidRDefault="003A01DE" w14:paraId="0DC98B72" w14:textId="77777777">
      <w:pPr>
        <w:pStyle w:val="Bullet2"/>
      </w:pPr>
      <w:r w:rsidRPr="00DA3B95">
        <w:t xml:space="preserve">časovo aktuálne, to znamená. vyjadrujú poslednú platnú informáciu zo zdroja dát; </w:t>
      </w:r>
    </w:p>
    <w:p w:rsidRPr="00DA3B95" w:rsidR="003A01DE" w:rsidP="005414FE" w:rsidRDefault="003A01DE" w14:paraId="5B2AE71C" w14:textId="0B13733B">
      <w:pPr>
        <w:pStyle w:val="Bullet2"/>
      </w:pPr>
      <w:r w:rsidRPr="00DA3B95">
        <w:t>preukázateľné a konzistentné.</w:t>
      </w:r>
    </w:p>
    <w:p w:rsidRPr="00DA3B95" w:rsidR="00EB5AF6" w:rsidP="00A65146" w:rsidRDefault="00EB5AF6" w14:paraId="45069B1E" w14:textId="043862B2">
      <w:pPr>
        <w:pStyle w:val="Nadpis4"/>
      </w:pPr>
      <w:r w:rsidRPr="00DA3B95">
        <w:t>Referenčné údaje a </w:t>
      </w:r>
      <w:r w:rsidR="00D84C1A">
        <w:t>jedenkrát</w:t>
      </w:r>
      <w:r w:rsidRPr="00DA3B95">
        <w:t xml:space="preserve"> a dosť</w:t>
      </w:r>
    </w:p>
    <w:p w:rsidRPr="00DA3B95" w:rsidR="00EB5AF6" w:rsidP="00EB5AF6" w:rsidRDefault="00EB5AF6" w14:paraId="6DFE3248" w14:textId="77777777">
      <w:pPr>
        <w:pStyle w:val="Bullet"/>
        <w:numPr>
          <w:ilvl w:val="0"/>
          <w:numId w:val="0"/>
        </w:numPr>
      </w:pPr>
      <w:r w:rsidRPr="00DA3B95">
        <w:t>Referenčné údaje a číselníky tvoria kontext pre agendové údaje. Referenčnosť údaja nie je nutnou podmienkou na plnenie princípu „jeden-krát a dosť“, na druhej strane vyhlásenie údaja za referenčný dáva OVM jasný postup a časové rámce pre plnenie princípu 1x a dosť vrátane právnej istoty.</w:t>
      </w:r>
    </w:p>
    <w:p w:rsidRPr="00DA3B95" w:rsidR="00EB5AF6" w:rsidP="00EB5AF6" w:rsidRDefault="00EB5AF6" w14:paraId="4BDBE96B" w14:textId="575D4F81">
      <w:pPr>
        <w:pStyle w:val="Bullet"/>
        <w:numPr>
          <w:ilvl w:val="0"/>
          <w:numId w:val="0"/>
        </w:numPr>
      </w:pPr>
      <w:r w:rsidRPr="00DA3B95">
        <w:t xml:space="preserve">Splnením </w:t>
      </w:r>
      <w:r w:rsidRPr="00DA3B95" w:rsidR="003A01DE">
        <w:t xml:space="preserve">tejto </w:t>
      </w:r>
      <w:r w:rsidRPr="00DA3B95">
        <w:t>podmienk</w:t>
      </w:r>
      <w:r w:rsidRPr="00DA3B95" w:rsidR="003A01DE">
        <w:t>y</w:t>
      </w:r>
      <w:r w:rsidRPr="00DA3B95">
        <w:t xml:space="preserve"> je možné nastaviť princíp </w:t>
      </w:r>
      <w:r w:rsidR="00D84C1A">
        <w:t>jedenkrát</w:t>
      </w:r>
      <w:r w:rsidRPr="00DA3B95">
        <w:t xml:space="preserve"> a dosť – požiadavku aby pri interakcii s verejnou správou sa od žiadateľa vyžadovali len údaje, ktoré sú nové a verejná správa nimi ešte nedisponuje. Na to, aby daný údaj nemusel byť požadovaný je potrebné zabezpečiť: </w:t>
      </w:r>
    </w:p>
    <w:p w:rsidRPr="00DA3B95" w:rsidR="00EB5AF6" w:rsidP="00EB5AF6" w:rsidRDefault="00EB5AF6" w14:paraId="4E96920D" w14:textId="77777777">
      <w:pPr>
        <w:pStyle w:val="Bullet"/>
      </w:pPr>
      <w:r w:rsidRPr="00DA3B95">
        <w:t>aby bolo jasné, kto je za údaj zodpovedný a v ktorom objekte evidencie je údaj zaradený,</w:t>
      </w:r>
    </w:p>
    <w:p w:rsidRPr="00DA3B95" w:rsidR="00EB5AF6" w:rsidP="00EB5AF6" w:rsidRDefault="00EB5AF6" w14:paraId="016DD0F2" w14:textId="77777777">
      <w:pPr>
        <w:pStyle w:val="Bullet"/>
      </w:pPr>
      <w:r w:rsidRPr="00DA3B95">
        <w:t>aby bol vybraný subjekt evidencie jednoznačne identifikovateľný a stotožnený,</w:t>
      </w:r>
    </w:p>
    <w:p w:rsidRPr="00DA3B95" w:rsidR="00EB5AF6" w:rsidP="00EB5AF6" w:rsidRDefault="00EB5AF6" w14:paraId="6CF58DAE" w14:textId="77777777">
      <w:pPr>
        <w:pStyle w:val="Bullet"/>
      </w:pPr>
      <w:r w:rsidRPr="00DA3B95">
        <w:t>aby bol vybraný objekt evidencie prístupný pre použitie.</w:t>
      </w:r>
    </w:p>
    <w:p w:rsidRPr="00DA3B95" w:rsidR="00EB5AF6" w:rsidP="00EB5AF6" w:rsidRDefault="00EB5AF6" w14:paraId="23494E24" w14:textId="77777777">
      <w:pPr>
        <w:pStyle w:val="Bullet"/>
        <w:numPr>
          <w:ilvl w:val="0"/>
          <w:numId w:val="0"/>
        </w:numPr>
      </w:pPr>
      <w:r w:rsidRPr="00DA3B95">
        <w:t>Referenčné údaje tak slúžia na dva účely:</w:t>
      </w:r>
    </w:p>
    <w:p w:rsidRPr="00DA3B95" w:rsidR="00EB5AF6" w:rsidP="41189CBC" w:rsidRDefault="00EB5AF6" w14:paraId="4E4778BE" w14:textId="77777777">
      <w:pPr>
        <w:pStyle w:val="Bullet"/>
      </w:pPr>
      <w:r w:rsidRPr="00DA3B95">
        <w:t>synchronizáciu údajov a stotožňovanie subjektov evidencie (inštitúcia, ktorá referencuje referenčné údaje má právnu istotu pri ich používaní),</w:t>
      </w:r>
    </w:p>
    <w:p w:rsidRPr="00DA3B95" w:rsidR="00EB5AF6" w:rsidP="00EB5AF6" w:rsidRDefault="00EB5AF6" w14:paraId="26EFFDAC" w14:textId="77777777">
      <w:pPr>
        <w:pStyle w:val="Bullet"/>
      </w:pPr>
      <w:r w:rsidRPr="00DA3B95">
        <w:t>výmenu a zdieľanie údajov (faktov) medzi inštitúciami verejnej správy pre potreby výkonu verejnej moci.</w:t>
      </w:r>
    </w:p>
    <w:p w:rsidRPr="00DA3B95" w:rsidR="00EB5AF6" w:rsidP="00EB5AF6" w:rsidRDefault="00EB5AF6" w14:paraId="5FE3717F" w14:textId="77777777">
      <w:r w:rsidRPr="00DA3B95">
        <w:rPr>
          <w:b/>
          <w:bCs/>
        </w:rPr>
        <w:t>Základné číselníky</w:t>
      </w:r>
      <w:r w:rsidRPr="00DA3B95">
        <w:t xml:space="preserve"> (code list) – sú údaje, ktoré sa používajú na kategorizáciu a klasifikáciu iných údajov. Hodnota je väčšinou vyberaná zo zoznamu, ktorý sa mení len vo výnimočných prípadoch.</w:t>
      </w:r>
    </w:p>
    <w:p w:rsidRPr="00DA3B95" w:rsidR="00EB5AF6" w:rsidP="00EB5AF6" w:rsidRDefault="00EB5AF6" w14:paraId="3385EFF3" w14:textId="77777777">
      <w:pPr>
        <w:pStyle w:val="Bullet"/>
        <w:numPr>
          <w:ilvl w:val="0"/>
          <w:numId w:val="0"/>
        </w:numPr>
      </w:pPr>
      <w:r w:rsidRPr="00DA3B95">
        <w:rPr>
          <w:b/>
          <w:bCs/>
        </w:rPr>
        <w:t>Kmeňové údaje</w:t>
      </w:r>
      <w:r w:rsidRPr="00DA3B95">
        <w:t xml:space="preserve"> (master data) – na rozdiel od číselníkov nie sú obmedzené množinou povolených hodnôt. Kmeňové dáta predstavujú kontext pre transakčné údaje a sú relatívne stále. Za základné typy kmeňových údajov môžeme považovať: </w:t>
      </w:r>
    </w:p>
    <w:p w:rsidRPr="00DA3B95" w:rsidR="00EB5AF6" w:rsidP="41189CBC" w:rsidRDefault="00EB5AF6" w14:paraId="34531CD0" w14:textId="77777777">
      <w:pPr>
        <w:pStyle w:val="Bullet"/>
      </w:pPr>
      <w:r w:rsidRPr="00DA3B95">
        <w:t>Osoby (parties) – fyzické a právnické, organizácie, vrátene ich rolí, ako konateľ, študent, občan, pacient, majiteľ a podobne.</w:t>
      </w:r>
    </w:p>
    <w:p w:rsidRPr="00DA3B95" w:rsidR="00EB5AF6" w:rsidP="00EB5AF6" w:rsidRDefault="00EB5AF6" w14:paraId="738521BD" w14:textId="77777777">
      <w:pPr>
        <w:pStyle w:val="Bullet"/>
      </w:pPr>
      <w:r w:rsidRPr="00DA3B95">
        <w:t>Produkty a služby.</w:t>
      </w:r>
    </w:p>
    <w:p w:rsidRPr="00DA3B95" w:rsidR="00EB5AF6" w:rsidP="00EB5AF6" w:rsidRDefault="00EB5AF6" w14:paraId="556C491E" w14:textId="77777777">
      <w:pPr>
        <w:pStyle w:val="Bullet"/>
      </w:pPr>
      <w:r w:rsidRPr="00DA3B95">
        <w:t>Lokality a adresy.</w:t>
      </w:r>
    </w:p>
    <w:p w:rsidRPr="00DA3B95" w:rsidR="00EB5AF6" w:rsidP="00EB5AF6" w:rsidRDefault="00EB5AF6" w14:paraId="363DEEAC" w14:textId="77777777">
      <w:pPr>
        <w:pStyle w:val="Bullet"/>
      </w:pPr>
      <w:r w:rsidRPr="00DA3B95">
        <w:t>Finančné štruktúry.</w:t>
      </w:r>
    </w:p>
    <w:p w:rsidRPr="00DA3B95" w:rsidR="00EB5AF6" w:rsidP="00EB5AF6" w:rsidRDefault="00EB5AF6" w14:paraId="00FA101C" w14:textId="297C057A">
      <w:pPr>
        <w:pStyle w:val="Bullet"/>
        <w:numPr>
          <w:ilvl w:val="0"/>
          <w:numId w:val="0"/>
        </w:numPr>
      </w:pPr>
      <w:r w:rsidRPr="00DA3B95">
        <w:rPr>
          <w:b/>
          <w:bCs/>
        </w:rPr>
        <w:t>Objekt evidencie</w:t>
      </w:r>
      <w:r w:rsidRPr="00DA3B95">
        <w:t xml:space="preserve"> (business information unit) – je ucelená množina údajov o</w:t>
      </w:r>
      <w:r w:rsidRPr="00DA3B95" w:rsidR="003A01DE">
        <w:t xml:space="preserve"> evidovanom </w:t>
      </w:r>
      <w:r w:rsidRPr="00DA3B95">
        <w:t>subjekte, ktorá je predmetom evidovania orgánom verejnej moci v rámci jeho pôsobnosti a ktorá je jednoznačne identifikovaná identifikátorom objektu evidencie. Objekt evidencie má jasnú štruktúru a môže tak obsahovať referencované údaje z referenčných registrov.</w:t>
      </w:r>
    </w:p>
    <w:p w:rsidR="00426935" w:rsidP="00902755" w:rsidRDefault="00EB5AF6" w14:paraId="7B2DF463" w14:textId="1066F76B">
      <w:r w:rsidRPr="00902755">
        <w:rPr>
          <w:b/>
        </w:rPr>
        <w:t>Referenčné údaje</w:t>
      </w:r>
      <w:r w:rsidRPr="00DA3B95">
        <w:t xml:space="preserve"> – </w:t>
      </w:r>
      <w:r w:rsidRPr="00F30292" w:rsidR="00F30292">
        <w:t>Referenčný údaj je údaj, ktorý je vyhlásený za referenčný údaj. Referenčný údaj je súčasť objektu evidencie s jasným významom. Použitie referenčného údaja garantuje právnu istotu v konaní pre konzumenta. Referenčný údaj môže byť aj zložený dátový prvok. Každý referenčný údaj má jasnú štruktúru a prvky tejto štruktúry môžu odkazovať na iný referenčný údaj. Dôležitým aspektom je v tomto prípade vyjadrenie vzťahu, ktorý takýto referenčný údaj reprezentuje – to znamená jednoznačný referencovateľný identifikátor, nie konkrétne údaje, ktoré sú referenčné v inom registri.</w:t>
      </w:r>
    </w:p>
    <w:p w:rsidRPr="00DA3B95" w:rsidR="00EB5AF6" w:rsidP="00EB5AF6" w:rsidRDefault="00EB5AF6" w14:paraId="1448AA90" w14:textId="47D96CC1">
      <w:r w:rsidRPr="00DA3B95">
        <w:t>Kandidátom na referenčný údaj je taký údaj, ktorý potrebuje iný orgán pre svoj výkon kompetencií než len ten, ktorý ho vytvára a používa v rámci vlastných kompetencií svojim informačným systémom. Pri stanovovaní kandidátov na referenčný údaj je tiež potrebné vyhodnotiť charakter údaju z pohľadu toho, či je to údaj popisujúci stav subjektu evidencie (osoba, vec, právo, povinnosť alebo skutočnosť), alebo údaj má transakčný charakter evidujúci napríklad aktivity alebo plnenia si zákonných povinností subjektu evidencie (napríklad daňové priznania, coln</w:t>
      </w:r>
      <w:r w:rsidRPr="002E39BE">
        <w:t>é vyhlásenia a podobne).</w:t>
      </w:r>
    </w:p>
    <w:p w:rsidRPr="00DA3B95" w:rsidR="00EB5AF6" w:rsidP="00EB5AF6" w:rsidRDefault="00EB5AF6" w14:paraId="42C4061E" w14:textId="6EDDF0B1">
      <w:r w:rsidRPr="00DA3B95">
        <w:t>Používaný centrálny systém riadenia referenčných (zdieľaných) údajov verejnej správy, obsahuje nástroje pre prístup k referenčným údajom vo verejnej správe</w:t>
      </w:r>
      <w:r w:rsidR="00426935">
        <w:t>.</w:t>
      </w:r>
      <w:r w:rsidRPr="00DA3B95">
        <w:t xml:space="preserve"> Zdieľané agendové údaje sa nachádzajú vo forme agendových zdrojových referenčných údajov (čo sú údaje na strane zdrojových systémov) a vo forme agendových odvodených referenčných údajov (čo sú údaje na strane používateľských systémov).</w:t>
      </w:r>
    </w:p>
    <w:p w:rsidRPr="00DA3B95" w:rsidR="00EB5AF6" w:rsidP="00EB5AF6" w:rsidRDefault="00426935" w14:paraId="752B8DE4" w14:textId="4AC61C26">
      <w:pPr>
        <w:pStyle w:val="Bullet2"/>
        <w:numPr>
          <w:ilvl w:val="0"/>
          <w:numId w:val="0"/>
        </w:numPr>
      </w:pPr>
      <w:r>
        <w:t>P</w:t>
      </w:r>
      <w:r w:rsidRPr="00DA3B95" w:rsidR="00EB5AF6">
        <w:t xml:space="preserve">ostup vyhlasovania referenčných údajov </w:t>
      </w:r>
      <w:r>
        <w:t xml:space="preserve">je momentálne </w:t>
      </w:r>
      <w:r w:rsidRPr="00DA3B95" w:rsidR="00EB5AF6">
        <w:t>určený v metodickom usmernení MF/012027/2016-171</w:t>
      </w:r>
      <w:r w:rsidRPr="00DA3B95" w:rsidR="00EB5AF6">
        <w:rPr>
          <w:rStyle w:val="Odkaznapoznmkupodiarou"/>
        </w:rPr>
        <w:footnoteReference w:id="11"/>
      </w:r>
      <w:r w:rsidRPr="00DA3B95" w:rsidR="00EB5AF6">
        <w:t xml:space="preserve">. Pre dosiahnutie cieľov je okrem zabezpečenia potrebných organizačných kapacít </w:t>
      </w:r>
      <w:r>
        <w:t xml:space="preserve">potrebná </w:t>
      </w:r>
      <w:r w:rsidRPr="00DA3B95" w:rsidR="00EB5AF6">
        <w:t>aj voľba proaktívneho prístupu pri vyhlasovaní referenčných údajov. Samotný plán vyhlasovania tak bude evidovaný v MetaIS a vznikne s najmä s ohľadom na naplnenie cieľa pre „</w:t>
      </w:r>
      <w:r w:rsidR="00D84C1A">
        <w:t>jedenkrát</w:t>
      </w:r>
      <w:r w:rsidRPr="00DA3B95" w:rsidR="00EB5AF6">
        <w:t xml:space="preserve"> a dosť“ na základe:</w:t>
      </w:r>
    </w:p>
    <w:p w:rsidRPr="00DA3B95" w:rsidR="00EB5AF6" w:rsidP="00EB5AF6" w:rsidRDefault="00EB5AF6" w14:paraId="22EF5605" w14:textId="77777777">
      <w:pPr>
        <w:pStyle w:val="Bullet"/>
      </w:pPr>
      <w:r w:rsidRPr="00DA3B95">
        <w:t>sledovanie požiadaviek inštitúcií verejnej správy,</w:t>
      </w:r>
    </w:p>
    <w:p w:rsidRPr="00DA3B95" w:rsidR="00EB5AF6" w:rsidP="00EB5AF6" w:rsidRDefault="00EB5AF6" w14:paraId="52C3D0C3" w14:textId="77777777">
      <w:pPr>
        <w:pStyle w:val="Bullet"/>
      </w:pPr>
      <w:r w:rsidRPr="00DA3B95">
        <w:t>analýzy zverejnených formulárov na slovensko.sk,</w:t>
      </w:r>
    </w:p>
    <w:p w:rsidRPr="00DA3B95" w:rsidR="00EB5AF6" w:rsidP="00EB5AF6" w:rsidRDefault="00EB5AF6" w14:paraId="3D2CA59A" w14:textId="77777777">
      <w:pPr>
        <w:pStyle w:val="Bullet"/>
      </w:pPr>
      <w:r w:rsidRPr="00DA3B95">
        <w:t>výstupov aktivít sekcie verejnej správy.</w:t>
      </w:r>
    </w:p>
    <w:p w:rsidRPr="00DA3B95" w:rsidR="00EB5AF6" w:rsidP="00EB5AF6" w:rsidRDefault="00EB5AF6" w14:paraId="74D9D9D6" w14:textId="2D32ACEE">
      <w:r w:rsidRPr="00DA3B95">
        <w:t>Prvá verzia plánu vyhlasovania referenčných údajov bude pripravená do 30.4.2017 a plán bude aspoň raz ročne aktualizovaný.</w:t>
      </w:r>
    </w:p>
    <w:p w:rsidRPr="00DA3B95" w:rsidR="00EB5AF6" w:rsidP="00EB5AF6" w:rsidRDefault="00EB5AF6" w14:paraId="6486DF3A" w14:textId="6A6577CF">
      <w:pPr>
        <w:pStyle w:val="Bullet"/>
        <w:numPr>
          <w:ilvl w:val="0"/>
          <w:numId w:val="0"/>
        </w:numPr>
      </w:pPr>
      <w:r w:rsidRPr="00DA3B95">
        <w:rPr>
          <w:b/>
          <w:bCs/>
        </w:rPr>
        <w:t xml:space="preserve">Agendové údaje: </w:t>
      </w:r>
      <w:r w:rsidRPr="00DA3B95">
        <w:t xml:space="preserve">popisujú jednotlivé udalosti a fakty v rámci danej agendy verejnej správy, ktoré sa evidujú v informačnom systéme verejnej správy, napríklad rozhodnutia, daňové priznania, colné </w:t>
      </w:r>
      <w:r w:rsidRPr="00DA3B95" w:rsidR="00FB4E41">
        <w:t>deklaráci</w:t>
      </w:r>
      <w:r w:rsidR="00FB4E41">
        <w:t>e</w:t>
      </w:r>
      <w:r w:rsidRPr="00DA3B95">
        <w:t>, žiadosti, platobné príkazy</w:t>
      </w:r>
      <w:r w:rsidR="00426935">
        <w:t xml:space="preserve">, zoznamy neplatičov </w:t>
      </w:r>
      <w:r w:rsidRPr="00DA3B95">
        <w:t>a podobne. Agendové údaje majú vždy časovú dimenziu.</w:t>
      </w:r>
      <w:r w:rsidR="00426935">
        <w:t xml:space="preserve"> </w:t>
      </w:r>
      <w:r w:rsidRPr="00426935" w:rsidR="00426935">
        <w:t xml:space="preserve">Niektoré agendové údaje sa môžu </w:t>
      </w:r>
      <w:r w:rsidRPr="00426935" w:rsidR="00FB4E41">
        <w:t>st</w:t>
      </w:r>
      <w:r w:rsidR="00FB4E41">
        <w:t>a</w:t>
      </w:r>
      <w:r w:rsidRPr="00426935" w:rsidR="00FB4E41">
        <w:t xml:space="preserve">ť </w:t>
      </w:r>
      <w:r w:rsidRPr="00426935" w:rsidR="00426935">
        <w:t>referenčnými</w:t>
      </w:r>
      <w:r w:rsidR="00426935">
        <w:t>.</w:t>
      </w:r>
    </w:p>
    <w:p w:rsidRPr="00DA3B95" w:rsidR="00EB5AF6" w:rsidP="00EB5AF6" w:rsidRDefault="00EB5AF6" w14:paraId="252E90E9" w14:textId="77777777">
      <w:pPr>
        <w:pStyle w:val="Bullet"/>
        <w:numPr>
          <w:ilvl w:val="0"/>
          <w:numId w:val="0"/>
        </w:numPr>
      </w:pPr>
      <w:r w:rsidRPr="00DA3B95">
        <w:t>Pre rezorty bude aktualizované metodické usmernenie (takzvaná „kuchárka“) o referenčných údajoch. Metodické usmernenie bude obsahovať aj odporúčanie ohľadom zmeny osobitných predpisov upravujúcich agendy orgánov verejnej moci tak, aby tieto nebránili v realizácii princípu "jedenkrát a dosť".</w:t>
      </w:r>
    </w:p>
    <w:p w:rsidRPr="00DA3B95" w:rsidR="00EB5AF6" w:rsidP="00EB5AF6" w:rsidRDefault="00EB5AF6" w14:paraId="0679F026" w14:textId="51B21E3C">
      <w:pPr>
        <w:pStyle w:val="Bullet"/>
        <w:numPr>
          <w:ilvl w:val="0"/>
          <w:numId w:val="0"/>
        </w:numPr>
      </w:pPr>
      <w:r w:rsidRPr="00DA3B95">
        <w:t xml:space="preserve">Princípy a pravidlá pre referenčné údaje budú aplikované pre všetky údaje zdieľané medzi orgánmi verejnej moci používané </w:t>
      </w:r>
      <w:r w:rsidRPr="00DA3B95" w:rsidR="00230C5D">
        <w:t>pr</w:t>
      </w:r>
      <w:r w:rsidR="00230C5D">
        <w:t>e</w:t>
      </w:r>
      <w:r w:rsidRPr="00DA3B95" w:rsidR="00230C5D">
        <w:t xml:space="preserve"> </w:t>
      </w:r>
      <w:r w:rsidRPr="00DA3B95">
        <w:t>ich konanie. Katalóg pre údaje bude vedený v MetaIS.</w:t>
      </w:r>
    </w:p>
    <w:p w:rsidRPr="00DA3B95" w:rsidR="00EB5AF6" w:rsidP="00EB5AF6" w:rsidRDefault="00913FC3" w14:paraId="0EFE8972" w14:textId="3BC3B1A1">
      <w:pPr>
        <w:pStyle w:val="Tableheader"/>
      </w:pPr>
      <w:r w:rsidRPr="00DA3B95">
        <w:t>Základné rozhodnutia</w:t>
      </w:r>
    </w:p>
    <w:p w:rsidRPr="00DA3B95" w:rsidR="00913FC3" w:rsidRDefault="00087F62" w14:paraId="38606D9E" w14:textId="79A2AF65">
      <w:pPr>
        <w:pStyle w:val="Popis"/>
      </w:pPr>
      <w:r w:rsidRPr="00DA3B95">
        <w:t xml:space="preserve">Vymedzenie </w:t>
      </w:r>
      <w:r w:rsidRPr="00DA3B95" w:rsidR="00913FC3">
        <w:t>referenčných údajov</w:t>
      </w:r>
    </w:p>
    <w:p w:rsidRPr="00DA3B95" w:rsidR="00913FC3" w:rsidP="00A65146" w:rsidRDefault="00913FC3" w14:paraId="1A435313" w14:textId="1901ECD4">
      <w:r w:rsidRPr="00DA3B95">
        <w:t xml:space="preserve">Vymedzenie konceptu referenčných údajov odpovedá na otázku, ktoré údaje môžu byť referenčné. </w:t>
      </w:r>
      <w:r w:rsidRPr="00DA3B95" w:rsidR="00BD6E34">
        <w:t>Zvolen</w:t>
      </w:r>
      <w:r w:rsidRPr="005414FE" w:rsidR="00BD6E34">
        <w:t>á možnosť</w:t>
      </w:r>
      <w:r w:rsidRPr="00DA3B95">
        <w:t xml:space="preserve"> </w:t>
      </w:r>
      <w:r w:rsidRPr="00DA3B95" w:rsidR="00087F62">
        <w:t xml:space="preserve">predpokladá univerzálne využitie mechanizmu pre </w:t>
      </w:r>
      <w:r w:rsidRPr="00DA3B95" w:rsidR="003A621B">
        <w:t>zdieľanie</w:t>
      </w:r>
      <w:r w:rsidRPr="00DA3B95" w:rsidR="00087F62">
        <w:t xml:space="preserve"> údajov. Ako referenčné údaje budú chápané všetky údaje, ktoré vyjadrujú jedinečný fakt – na základe našej klasifikácie pôjde o kmeňové (evidenčné) a agendové údaje. Znamená to, že za referenčné údaje budú považované aj údaje o nedoplatkoch respektíve o</w:t>
      </w:r>
      <w:r w:rsidRPr="00DA3B95" w:rsidR="00805042">
        <w:t> poberaných dávkach pre subjekt. Takéto vymedzenie umožní flexibilný návrh objektov evidencie a výrazne rozšíri priestor pre zdieľanie údajov.</w:t>
      </w:r>
    </w:p>
    <w:p w:rsidRPr="00DA3B95" w:rsidR="00805042" w:rsidRDefault="00526FED" w14:paraId="7D69765F" w14:textId="75D249B0">
      <w:pPr>
        <w:pStyle w:val="Popis"/>
      </w:pPr>
      <w:r w:rsidRPr="00DA3B95">
        <w:t xml:space="preserve">Nástroje pre </w:t>
      </w:r>
      <w:r w:rsidRPr="00DA3B95" w:rsidR="00805042">
        <w:t>„Jeden-krát a dosť“</w:t>
      </w:r>
    </w:p>
    <w:p w:rsidRPr="00DA3B95" w:rsidR="00526FED" w:rsidP="00A65146" w:rsidRDefault="00526FED" w14:paraId="297E5484" w14:textId="77777777">
      <w:r w:rsidRPr="00DA3B95">
        <w:t xml:space="preserve">Pri výbere nástrojov </w:t>
      </w:r>
      <w:r w:rsidRPr="00DA3B95" w:rsidR="00805042">
        <w:t>pre naplnen</w:t>
      </w:r>
      <w:r w:rsidRPr="00DA3B95">
        <w:t xml:space="preserve">ie princípu „jeden-krát a dosť“ budú: </w:t>
      </w:r>
    </w:p>
    <w:p w:rsidRPr="00DA3B95" w:rsidR="00805042" w:rsidP="00A65146" w:rsidRDefault="00DA2871" w14:paraId="18908680" w14:textId="3A33C523">
      <w:pPr>
        <w:pStyle w:val="Bullet"/>
      </w:pPr>
      <w:r w:rsidRPr="00DA3B95">
        <w:t xml:space="preserve">Preferované </w:t>
      </w:r>
      <w:r w:rsidRPr="00DA3B95" w:rsidR="00526FED">
        <w:t xml:space="preserve">metódy zdieľania údajov (referenčných) – </w:t>
      </w:r>
      <w:r w:rsidR="00D84C1A">
        <w:t>jedenkrát</w:t>
      </w:r>
      <w:r w:rsidRPr="00DA3B95" w:rsidR="00526FED">
        <w:t xml:space="preserve"> a dosť sa zabezpečí tak, že v procesoch vybranej osoby nebude nutné dokladať už známe fakty, ale systém (alebo úradník) získa príslušnú </w:t>
      </w:r>
      <w:r w:rsidRPr="00DA3B95" w:rsidR="003A621B">
        <w:t>informáciu</w:t>
      </w:r>
      <w:r w:rsidRPr="00DA3B95" w:rsidR="00526FED">
        <w:t xml:space="preserve"> cez platformu</w:t>
      </w:r>
      <w:r w:rsidRPr="00DA3B95" w:rsidR="00716EDA">
        <w:t xml:space="preserve"> pre zdieľanie údajov</w:t>
      </w:r>
      <w:r w:rsidRPr="00DA3B95" w:rsidR="00526FED">
        <w:t>. Ak sa takýto údaj použije ako podklad pre ďalšie rozhodnutie, je dôležité, aby bola zaznamenaná informácia o hodnote údaja v čase konania.</w:t>
      </w:r>
    </w:p>
    <w:p w:rsidRPr="00DA3B95" w:rsidR="00526FED" w:rsidP="00FF0195" w:rsidRDefault="00DA2871" w14:paraId="77CF69A9" w14:textId="45300B7B">
      <w:pPr>
        <w:pStyle w:val="Bullet"/>
      </w:pPr>
      <w:r w:rsidRPr="00DA3B95">
        <w:t xml:space="preserve">Zasielanie </w:t>
      </w:r>
      <w:r w:rsidRPr="00DA3B95" w:rsidR="00326021">
        <w:t>údajov na základe splnomocnenia</w:t>
      </w:r>
      <w:r w:rsidRPr="00DA3B95" w:rsidR="00526FED">
        <w:t xml:space="preserve"> </w:t>
      </w:r>
      <w:r w:rsidRPr="00DA3B95" w:rsidR="00326021">
        <w:t xml:space="preserve">- </w:t>
      </w:r>
      <w:r w:rsidRPr="00DA3B95" w:rsidR="00716EDA">
        <w:t>v</w:t>
      </w:r>
      <w:r w:rsidRPr="00DA3B95" w:rsidR="00326021">
        <w:t xml:space="preserve"> obmedzených prípadoch (ak údaje nie sú k dispozícii referenčné údaje)</w:t>
      </w:r>
      <w:r w:rsidR="00FF0195">
        <w:t xml:space="preserve">, </w:t>
      </w:r>
      <w:r w:rsidRPr="00FF0195" w:rsidR="00FF0195">
        <w:t>na z</w:t>
      </w:r>
      <w:r w:rsidR="00FF0195">
        <w:t>áklade vyjadrenia vôle subjektu</w:t>
      </w:r>
      <w:r w:rsidRPr="00FF0195" w:rsidR="00FF0195">
        <w:t xml:space="preserve"> o ktorom sú údaje spracúvané</w:t>
      </w:r>
      <w:r w:rsidRPr="00DA3B95" w:rsidR="00B53A04">
        <w:t>.</w:t>
      </w:r>
    </w:p>
    <w:p w:rsidRPr="00DA3B95" w:rsidR="00326021" w:rsidP="00A65146" w:rsidRDefault="00DA2871" w14:paraId="637AE832" w14:textId="393EBC10">
      <w:pPr>
        <w:pStyle w:val="Bullet"/>
      </w:pPr>
      <w:r w:rsidRPr="00DA3B95">
        <w:t>Ad</w:t>
      </w:r>
      <w:r w:rsidRPr="00DA3B95" w:rsidR="00326021">
        <w:t xml:space="preserve">-hoc výmena údajov </w:t>
      </w:r>
      <w:r w:rsidRPr="00DA3B95" w:rsidR="00B53A04">
        <w:t xml:space="preserve">bude podporovaná </w:t>
      </w:r>
      <w:r w:rsidRPr="00DA3B95" w:rsidR="00326021">
        <w:t xml:space="preserve">do vzniku </w:t>
      </w:r>
      <w:r w:rsidR="00FF0195">
        <w:t>mechanizmu na zdieľanie</w:t>
      </w:r>
      <w:r w:rsidRPr="00DA3B95" w:rsidR="00FF0195">
        <w:t xml:space="preserve"> </w:t>
      </w:r>
      <w:r w:rsidRPr="00DA3B95" w:rsidR="00326021">
        <w:t>rozhodnutí</w:t>
      </w:r>
      <w:r w:rsidRPr="00DA3B95" w:rsidR="00B53A04">
        <w:t>.</w:t>
      </w:r>
    </w:p>
    <w:p w:rsidRPr="00DA3B95" w:rsidR="00326021" w:rsidRDefault="00326021" w14:paraId="47614732" w14:textId="3901584F">
      <w:pPr>
        <w:pStyle w:val="Popis"/>
      </w:pPr>
      <w:r w:rsidRPr="00DA3B95">
        <w:t>Identifikácia fyzických osôb</w:t>
      </w:r>
    </w:p>
    <w:p w:rsidRPr="00DA3B95" w:rsidR="00B53A04" w:rsidP="00A65146" w:rsidRDefault="00B53A04" w14:paraId="30D97997" w14:textId="471BBBDF">
      <w:r w:rsidRPr="00DA3B95">
        <w:t>V celkovom modely údajov sú dôležité práve identifikátory (najmä fyzických osôb)</w:t>
      </w:r>
      <w:r w:rsidRPr="00DA3B95" w:rsidR="005157D4">
        <w:t xml:space="preserve">, ktoré jednoznačne identifikujú subjekty evidencie (kmeňové záznamy). V prípade identifikátora fyzických osôb </w:t>
      </w:r>
      <w:r w:rsidRPr="00DA3B95" w:rsidR="00BD6E34">
        <w:t>sa očakáva realizácia</w:t>
      </w:r>
      <w:r w:rsidRPr="00DA3B95" w:rsidR="005157D4">
        <w:t xml:space="preserve"> opatren</w:t>
      </w:r>
      <w:r w:rsidRPr="00DA3B95" w:rsidR="00BD6E34">
        <w:t>í</w:t>
      </w:r>
      <w:r w:rsidRPr="00DA3B95" w:rsidR="005157D4">
        <w:t xml:space="preserve">, </w:t>
      </w:r>
      <w:r w:rsidRPr="00FF0195" w:rsidR="00FF0195">
        <w:t>ktorých výsledkom má byť zavedenia jednoznačného univerzálne použiteľného identifikátor, ktorý nebude obsahovať ďalšie charakteristiky dotknutej osoby (BIFO)</w:t>
      </w:r>
      <w:r w:rsidRPr="00DA3B95" w:rsidR="005157D4">
        <w:t>. Pri ďalšom postupe sa očakáva:</w:t>
      </w:r>
    </w:p>
    <w:p w:rsidRPr="00DA3B95" w:rsidR="005157D4" w:rsidP="41189CBC" w:rsidRDefault="005157D4" w14:paraId="7265A096" w14:textId="7DEB0423">
      <w:pPr>
        <w:pStyle w:val="Bullet"/>
      </w:pPr>
      <w:r w:rsidRPr="00DA3B95">
        <w:t xml:space="preserve">zmiešané použitie rodného čísla a BIFO (pričom tieto identifikátory môžu byť aj vo formáte URI) - v jednej množine objektov môžu takto súčasne byť prítomné záznamy s rodným </w:t>
      </w:r>
      <w:r w:rsidRPr="00DA3B95" w:rsidR="00695D86">
        <w:t>číslom</w:t>
      </w:r>
      <w:r w:rsidRPr="00DA3B95">
        <w:t xml:space="preserve"> aj BIFO (máme na mysli stav viditeľný na rozhraní platformy zdieľaných údajov, nie internú realizáciu).</w:t>
      </w:r>
    </w:p>
    <w:p w:rsidR="00FF0195" w:rsidP="00FF0195" w:rsidRDefault="00FF0195" w14:paraId="74083AF2" w14:textId="7BFFB764">
      <w:pPr>
        <w:pStyle w:val="Bullet"/>
      </w:pPr>
      <w:r w:rsidRPr="00FF0195">
        <w:t>prehodnotenie plánu implementácie sektorových identifikátorov, najmä vo väzbe na ciele a metódy zdieľania údajov verejnej správy</w:t>
      </w:r>
      <w:r>
        <w:t>.</w:t>
      </w:r>
    </w:p>
    <w:p w:rsidRPr="00DA3B95" w:rsidR="005157D4" w:rsidP="41189CBC" w:rsidRDefault="005157D4" w14:paraId="337B9A8A" w14:textId="14F41CF9">
      <w:pPr>
        <w:pStyle w:val="Bullet"/>
      </w:pPr>
      <w:r w:rsidRPr="00DA3B95">
        <w:t xml:space="preserve">použitie sektorových identifikátorov spôsobom, ktorý uprednostňuje spoločný sektor pre celú verejnú správu, pričom </w:t>
      </w:r>
      <w:r w:rsidRPr="00DA3B95" w:rsidR="00C92ED3">
        <w:t>nové sektory môžu byť založené v prípade odôvodnených výnim</w:t>
      </w:r>
      <w:r w:rsidR="00695D86">
        <w:t>ie</w:t>
      </w:r>
      <w:r w:rsidRPr="00DA3B95" w:rsidR="00C92ED3">
        <w:t>k. Systém segmentov sa určí na základe zoznamu segmentov, ktorý odôvodnený cost-benefit analýzou a analýzou rizík.</w:t>
      </w:r>
    </w:p>
    <w:p w:rsidRPr="00DA3B95" w:rsidR="007F7BFA" w:rsidP="41189CBC" w:rsidRDefault="007F7BFA" w14:paraId="2AEDB8F9" w14:textId="77777777">
      <w:pPr>
        <w:pStyle w:val="Nadpis4"/>
      </w:pPr>
      <w:r w:rsidRPr="00DA3B95">
        <w:t>Infoúdaje</w:t>
      </w:r>
    </w:p>
    <w:p w:rsidRPr="00DA3B95" w:rsidR="007F7BFA" w:rsidP="41189CBC" w:rsidRDefault="007F7BFA" w14:paraId="7CDDFBD9" w14:textId="7574C5E5">
      <w:pPr>
        <w:rPr>
          <w:i/>
          <w:iCs/>
        </w:rPr>
      </w:pPr>
      <w:r w:rsidRPr="00DA3B95">
        <w:t>Údaje, poskytujúce informačný obsah sú veľkou kategóriu, ktorá nie je žiadnym spôsobom uchopená, spravovaná a štandardizovaná. Patria sem napríklad obsahové časti informačných webstránok. Je potrebné, aby vznikla kategorizácia typu publikovanej informácie (popis agendy, zverejnený dokument na úradnej tabuli, popis životnej situácie, informácia o inštitúcii a podobne) a definovanie povinnej sady metaúdajov o takejto informácii, centrálne evidovaných a ukladaných. Takisto z dôvodu jednotného vzhľadu stránok inštitúcií je potrebné, aby bola pre každú kategóriu zadefinovaná základná štruktúra infoobsahu (takzvaný Corporate design).</w:t>
      </w:r>
    </w:p>
    <w:p w:rsidRPr="00DA3B95" w:rsidR="007F7BFA" w:rsidP="71BC94BD" w:rsidRDefault="007F7BFA" w14:paraId="6B13BA67" w14:textId="77777777">
      <w:r w:rsidRPr="00DA3B95">
        <w:t>Uplatnenie týchto princípov umožní synchronizáciu obsahu medzi jednotlivými portálmi, čím sa zabezpečí jednotnosť poskytovanej informácie, zjednoduší vyhľadávanie a poskytne lepšiu informovanosť voči verejnosti a tým zlepší informatizáciu spoločnosti.</w:t>
      </w:r>
    </w:p>
    <w:p w:rsidRPr="00DA3B95" w:rsidR="005C5164" w:rsidP="00A65146" w:rsidRDefault="00F30292" w14:paraId="7552CE4D" w14:textId="0E0339EC">
      <w:pPr>
        <w:pStyle w:val="Nadpis4"/>
      </w:pPr>
      <w:r>
        <w:t>Údaje v dokumentoch</w:t>
      </w:r>
    </w:p>
    <w:p w:rsidRPr="00DA3B95" w:rsidR="5FAE0843" w:rsidRDefault="71BC94BD" w14:paraId="6B217832" w14:textId="098DB62F">
      <w:r w:rsidRPr="00DA3B95">
        <w:t xml:space="preserve">Dokumentmi pre potreby tohto </w:t>
      </w:r>
      <w:r w:rsidRPr="00DA3B95" w:rsidR="42E86377">
        <w:t xml:space="preserve">materiálu </w:t>
      </w:r>
      <w:r w:rsidRPr="00DA3B95">
        <w:t>sa rozumej</w:t>
      </w:r>
      <w:r w:rsidRPr="00DA3B95" w:rsidR="42E86377">
        <w:t xml:space="preserve">ú primárne </w:t>
      </w:r>
      <w:r w:rsidRPr="00DA3B95" w:rsidR="107875DC">
        <w:t xml:space="preserve">elektronické správy, ktoré </w:t>
      </w:r>
      <w:r w:rsidRPr="00DA3B95" w:rsidR="2D714A93">
        <w:t xml:space="preserve">nie sú </w:t>
      </w:r>
      <w:r w:rsidRPr="00DA3B95" w:rsidR="20DD6868">
        <w:t xml:space="preserve">vo svojej celej </w:t>
      </w:r>
      <w:r w:rsidRPr="00DA3B95" w:rsidR="086640BA">
        <w:t xml:space="preserve">štruktúrovanej </w:t>
      </w:r>
      <w:r w:rsidRPr="00DA3B95" w:rsidR="20DD6868">
        <w:t>podobe zapisované do evidencií a registrov</w:t>
      </w:r>
      <w:r w:rsidRPr="00DA3B95" w:rsidR="006B5B7F">
        <w:t xml:space="preserve"> (t</w:t>
      </w:r>
      <w:r w:rsidRPr="00DA3B95" w:rsidR="006543ED">
        <w:t xml:space="preserve">o </w:t>
      </w:r>
      <w:r w:rsidRPr="00DA3B95" w:rsidR="006B5B7F">
        <w:t>j</w:t>
      </w:r>
      <w:r w:rsidRPr="00DA3B95" w:rsidR="006543ED">
        <w:t>e</w:t>
      </w:r>
      <w:r w:rsidRPr="00DA3B95" w:rsidR="006B5B7F">
        <w:t xml:space="preserve"> nie sú</w:t>
      </w:r>
      <w:r w:rsidRPr="00DA3B95" w:rsidR="7009D56F">
        <w:t xml:space="preserve"> to štruktúrované správy, ktorých jednotlivé atribúty sa zapisujú ako položky do databá</w:t>
      </w:r>
      <w:r w:rsidRPr="00DA3B95" w:rsidR="332A9C82">
        <w:t>z)</w:t>
      </w:r>
      <w:r w:rsidRPr="00DA3B95" w:rsidR="086640BA">
        <w:t xml:space="preserve">. Typickými dokumentmi sú podania, rozhodnutia a podobne. </w:t>
      </w:r>
      <w:r w:rsidRPr="00DA3B95" w:rsidR="2AADFC22">
        <w:t>V</w:t>
      </w:r>
      <w:r w:rsidRPr="00DA3B95" w:rsidR="2DE14577">
        <w:t>ä</w:t>
      </w:r>
      <w:r w:rsidRPr="00DA3B95" w:rsidR="2AADFC22">
        <w:t>čšina dokumentov spadá pod správne konanie, sú však dokumenty, ktoré spadajú aj pod</w:t>
      </w:r>
      <w:r w:rsidRPr="00DA3B95" w:rsidR="2DE14577">
        <w:t xml:space="preserve"> iné </w:t>
      </w:r>
      <w:r w:rsidRPr="00DA3B95" w:rsidR="23E0F35F">
        <w:t>spôsoby spracovania.</w:t>
      </w:r>
    </w:p>
    <w:p w:rsidRPr="00DA3B95" w:rsidR="23E0F35F" w:rsidRDefault="56DC9594" w14:paraId="0A844565" w14:textId="30EE393F">
      <w:r w:rsidRPr="00DA3B95">
        <w:t xml:space="preserve">Spravidla </w:t>
      </w:r>
      <w:r w:rsidRPr="00DA3B95" w:rsidR="23E0F35F">
        <w:t xml:space="preserve">sa dokumenty </w:t>
      </w:r>
      <w:r w:rsidRPr="00DA3B95" w:rsidR="1DBFBFCC">
        <w:t xml:space="preserve">na strane </w:t>
      </w:r>
      <w:r w:rsidRPr="00DA3B95" w:rsidR="006543ED">
        <w:t>inštitúcie verejnej správy</w:t>
      </w:r>
      <w:r w:rsidRPr="00DA3B95" w:rsidR="1DBFBFCC">
        <w:t xml:space="preserve"> </w:t>
      </w:r>
      <w:r w:rsidRPr="00DA3B95">
        <w:t>evidujú v registratúrach, ktoré o nich vedú základné údaje</w:t>
      </w:r>
      <w:r w:rsidRPr="00DA3B95" w:rsidR="5C7F87CC">
        <w:t xml:space="preserve"> a zaraďujú podľa vecnej a agendovej príslušnosti do spisov</w:t>
      </w:r>
      <w:r w:rsidRPr="00DA3B95" w:rsidR="1B72719F">
        <w:t>.</w:t>
      </w:r>
      <w:r w:rsidRPr="00DA3B95" w:rsidR="30829A5B">
        <w:t xml:space="preserve"> Napriek tomu, že legislatíva týkajúca sa registratúr a vedenia a archi</w:t>
      </w:r>
      <w:r w:rsidRPr="00DA3B95" w:rsidR="64DF6AB1">
        <w:t>vácie spisov je dobre spracovaná, metadáta o jednotlivých dokumentoch nie sú navzájom kompati</w:t>
      </w:r>
      <w:r w:rsidRPr="00DA3B95" w:rsidR="713432AC">
        <w:t xml:space="preserve">bilné z dôvodu rôznorodosti výrobcov elektronických systémov </w:t>
      </w:r>
      <w:r w:rsidRPr="00DA3B95" w:rsidR="3481918B">
        <w:t>pre</w:t>
      </w:r>
      <w:r w:rsidRPr="00DA3B95" w:rsidR="713432AC">
        <w:t xml:space="preserve"> vedenie </w:t>
      </w:r>
      <w:r w:rsidRPr="00DA3B95" w:rsidR="05377C08">
        <w:t xml:space="preserve">registratúr a </w:t>
      </w:r>
      <w:r w:rsidRPr="00DA3B95" w:rsidR="713432AC">
        <w:t>spisovej služby</w:t>
      </w:r>
      <w:r w:rsidRPr="00DA3B95" w:rsidR="05377C08">
        <w:t>. N</w:t>
      </w:r>
      <w:r w:rsidRPr="00DA3B95" w:rsidR="713432AC">
        <w:t>a</w:t>
      </w:r>
      <w:r w:rsidRPr="00DA3B95" w:rsidR="094FA0B9">
        <w:t xml:space="preserve">vyše ešte stále (najmä </w:t>
      </w:r>
      <w:r w:rsidRPr="00DA3B95" w:rsidR="006543ED">
        <w:t>v prípade</w:t>
      </w:r>
      <w:r w:rsidRPr="00DA3B95" w:rsidR="094FA0B9">
        <w:t xml:space="preserve"> menších </w:t>
      </w:r>
      <w:r w:rsidRPr="00DA3B95" w:rsidR="006543ED">
        <w:t>inštitúcií</w:t>
      </w:r>
      <w:r w:rsidRPr="00DA3B95" w:rsidR="094FA0B9">
        <w:t xml:space="preserve">) je vykonávaná registratúrna činnosť </w:t>
      </w:r>
      <w:r w:rsidRPr="00DA3B95" w:rsidR="5B2DAD03">
        <w:t xml:space="preserve">výlučne v papierovej podobe alebo v </w:t>
      </w:r>
      <w:r w:rsidRPr="00DA3B95" w:rsidR="006543ED">
        <w:t>takzvanej</w:t>
      </w:r>
      <w:r w:rsidRPr="00DA3B95" w:rsidR="5B2DAD03">
        <w:t xml:space="preserve"> </w:t>
      </w:r>
      <w:r w:rsidRPr="00DA3B95" w:rsidR="4989F609">
        <w:t>h</w:t>
      </w:r>
      <w:r w:rsidRPr="00DA3B95" w:rsidR="5B2DAD03">
        <w:t>ybridnej podobe (časť v papierovej a časť v ele</w:t>
      </w:r>
      <w:r w:rsidRPr="00DA3B95" w:rsidR="4989F609">
        <w:t>ktronickej podobe).</w:t>
      </w:r>
    </w:p>
    <w:p w:rsidRPr="00DA3B95" w:rsidR="006543ED" w:rsidRDefault="001A3C46" w14:paraId="528E3229" w14:textId="51EF886F">
      <w:pPr>
        <w:pStyle w:val="Popis"/>
      </w:pPr>
      <w:r w:rsidRPr="00DA3B95">
        <w:t>Rozhodnutia vo verejnej správe</w:t>
      </w:r>
    </w:p>
    <w:p w:rsidRPr="00DA3B95" w:rsidR="001A3C46" w:rsidP="47BF5188" w:rsidRDefault="001A3C46" w14:paraId="0E14C781" w14:textId="77777777">
      <w:r w:rsidRPr="00DA3B95">
        <w:t>Je potrebné, aby vznikli centrálne štandardy pre dátové prvky (metadáta) dokumentov a povinnosť viesť spisy výlučne v elektronickej podobe. V budúcnosti to uľahčí a zrýchli postupovanie dokumentov, zjednoduší vedenie odosielateľov a adresátov formou identifikátorov a podobne.</w:t>
      </w:r>
    </w:p>
    <w:p w:rsidRPr="00DA3B95" w:rsidR="001A3C46" w:rsidP="47BF5188" w:rsidRDefault="001A3C46" w14:paraId="4E364CD2" w14:textId="6CE1C8A0">
      <w:r w:rsidRPr="00DA3B95">
        <w:t>Často sú úradné dokumenty vydávané jednou inštitúciou používané ako vstup pre podania pre iné inštitúcie. V zmysle princípu „jedenkrát a dosť“ je potrebné zaviesť centrálnu evidenciu vydávaných úradných dokumentov tak, aby podávajúci nemusel prikladať k podaniu samotný úradný dokument ale aby si tento dokument dohľadal.</w:t>
      </w:r>
      <w:r w:rsidR="008205A4">
        <w:t xml:space="preserve"> Je potrebné navrhnúť </w:t>
      </w:r>
      <w:r w:rsidRPr="008205A4" w:rsidR="008205A4">
        <w:t xml:space="preserve">jednotný a efektívny spôsob vzájomného zdieľania elektronických úradných dokumentov. Tento prístup má byť postavený na čo najširšom využití existujúcich komponentov a princípov zdieľania údajov </w:t>
      </w:r>
      <w:r w:rsidR="008205A4">
        <w:t>verejnej správy</w:t>
      </w:r>
      <w:r w:rsidRPr="008205A4" w:rsidR="008205A4">
        <w:t>.</w:t>
      </w:r>
    </w:p>
    <w:p w:rsidRPr="00DA3B95" w:rsidR="001A3C46" w:rsidP="47BF5188" w:rsidRDefault="001A3C46" w14:paraId="142DED88" w14:textId="77777777">
      <w:r w:rsidRPr="00DA3B95">
        <w:t>Rozhodnutia v našom kontexte predstavujú špecifické dokumenty, ktoré vyjadrujú výsledok konaní orgánov verejnej moci. Spomedzi dokumentov by práve rozhodnutia mali byť ako prvé strojovo spracovateľné (100 percent na úrovni metadát, 60 percent na úrovni rozhodnutí ako celku). Funkčný mechanizmus pre zdieľanie rozhodnutí by mal:</w:t>
      </w:r>
    </w:p>
    <w:p w:rsidRPr="00DA3B95" w:rsidR="001A3C46" w:rsidP="47BF5188" w:rsidRDefault="001A3C46" w14:paraId="40FE3AB2" w14:textId="2CDAA6C0">
      <w:pPr>
        <w:pStyle w:val="Bullet"/>
      </w:pPr>
      <w:r w:rsidRPr="00DA3B95">
        <w:t>uchovávať metadáta o rozhodnutiach,</w:t>
      </w:r>
    </w:p>
    <w:p w:rsidRPr="00DA3B95" w:rsidR="001A3C46" w:rsidP="41189CBC" w:rsidRDefault="001A3C46" w14:paraId="741E92A8" w14:textId="087E9EA2">
      <w:pPr>
        <w:pStyle w:val="Bullet"/>
      </w:pPr>
      <w:r w:rsidRPr="00DA3B95">
        <w:t>zaviesť princíp a štandardy zdieľania a referencovania elektronických spisov a ich jednotlivých položiek.</w:t>
      </w:r>
    </w:p>
    <w:p w:rsidRPr="00DA3B95" w:rsidR="00A46A29" w:rsidP="41189CBC" w:rsidRDefault="00A46A29" w14:paraId="10E2D81A" w14:textId="77777777">
      <w:pPr>
        <w:pStyle w:val="Nadpis4"/>
      </w:pPr>
      <w:r w:rsidRPr="00DA3B95">
        <w:t>Priestorové údaje</w:t>
      </w:r>
    </w:p>
    <w:p w:rsidRPr="00DA3B95" w:rsidR="0089637D" w:rsidP="47BF5188" w:rsidRDefault="0089637D" w14:paraId="41CB13B4" w14:textId="77777777">
      <w:r w:rsidRPr="00DA3B95">
        <w:t>Spôsob dosiahnutia cieľového stavu v doméne priestorových údajov:</w:t>
      </w:r>
    </w:p>
    <w:p w:rsidR="00130A16" w:rsidP="00902755" w:rsidRDefault="00130A16" w14:paraId="3C204FFB" w14:textId="77777777">
      <w:pPr>
        <w:pStyle w:val="Bullet"/>
      </w:pPr>
      <w:r>
        <w:t>Definovať pravidlá na identifikáciu priestorových údajov a referenčných priestorových údajov.</w:t>
      </w:r>
    </w:p>
    <w:p w:rsidR="00130A16" w:rsidP="00902755" w:rsidRDefault="00130A16" w14:paraId="3EA92DEB" w14:textId="77777777">
      <w:pPr>
        <w:pStyle w:val="Bullet"/>
      </w:pPr>
      <w:r>
        <w:t>Spresniť zodpovednosť za vytváranie a aktualizáciu priestorových údajov a referenčných priestorových údajov.</w:t>
      </w:r>
    </w:p>
    <w:p w:rsidR="00130A16" w:rsidP="00902755" w:rsidRDefault="00130A16" w14:paraId="7B537320" w14:textId="42517B6D">
      <w:pPr>
        <w:pStyle w:val="Bullet"/>
      </w:pPr>
      <w:r>
        <w:t>Identifikovať relevantné priestorové údaje a referenčné priestorové údaje a zabezpečiť ich dokumentáciu prostredníctvom meta-údajov.</w:t>
      </w:r>
    </w:p>
    <w:p w:rsidR="00130A16" w:rsidP="00902755" w:rsidRDefault="00130A16" w14:paraId="4B747BE6" w14:textId="77777777">
      <w:pPr>
        <w:pStyle w:val="Bullet"/>
      </w:pPr>
      <w:r>
        <w:t>Vytvárať, spravovať, zdieľať priestorové údaje a referenčné priestorové údaje harmonizovaným spôsobom pre dosiahnutie požadovanej miery interoperability.</w:t>
      </w:r>
    </w:p>
    <w:p w:rsidR="00130A16" w:rsidP="00902755" w:rsidRDefault="00130A16" w14:paraId="4EC20856" w14:textId="77777777">
      <w:pPr>
        <w:pStyle w:val="Bullet"/>
      </w:pPr>
      <w:r>
        <w:t>Vytvoriť a prevádzkovať pre priestorové údaje a referenčné priestorové údaje štandardizované aplikačno programové rozhrania a súvisiace služby.</w:t>
      </w:r>
    </w:p>
    <w:p w:rsidR="00130A16" w:rsidP="00902755" w:rsidRDefault="00130A16" w14:paraId="04C6A6A9" w14:textId="77777777">
      <w:pPr>
        <w:pStyle w:val="Bullet"/>
      </w:pPr>
      <w:r>
        <w:t>Zabezpečiť harmonizované zdieľanie a integráciu priestorových údajov a referenčných priestorových údajov na národnej úrovni v rámci eGovernmentu aj v medzinárodnom kontexte (ISA2, INSPIRE).</w:t>
      </w:r>
    </w:p>
    <w:p w:rsidR="00130A16" w:rsidP="00902755" w:rsidRDefault="00130A16" w14:paraId="53F44596" w14:textId="77777777">
      <w:pPr>
        <w:pStyle w:val="Bullet"/>
      </w:pPr>
      <w:r>
        <w:t>Využiť existujúce priestorové údaje ISVS.</w:t>
      </w:r>
    </w:p>
    <w:p w:rsidRPr="00130A16" w:rsidR="00A46A29" w:rsidRDefault="00130A16" w14:paraId="37EFBD1F" w14:textId="02513ABF">
      <w:pPr>
        <w:pStyle w:val="Bullet"/>
      </w:pPr>
      <w:r w:rsidRPr="00130A16">
        <w:t>Definovať pravidlá pri budovaní nových IS spravujúcich resp. využívajúcich priestorové údaje.</w:t>
      </w:r>
    </w:p>
    <w:p w:rsidRPr="00DA3B95" w:rsidR="007F7BFA" w:rsidRDefault="007F7BFA" w14:paraId="20F073C4" w14:textId="41FB37DC">
      <w:pPr>
        <w:pStyle w:val="Nadpis3"/>
      </w:pPr>
      <w:bookmarkStart w:name="_Toc475310985" w:id="381"/>
      <w:r w:rsidRPr="00DA3B95">
        <w:t>Kvalita údajov</w:t>
      </w:r>
      <w:bookmarkEnd w:id="381"/>
    </w:p>
    <w:p w:rsidRPr="00DA3B95" w:rsidR="00BD6E34" w:rsidP="007F7BFA" w:rsidRDefault="007F7BFA" w14:paraId="6977AE19" w14:textId="77777777">
      <w:r w:rsidRPr="00DA3B95">
        <w:t>Kvalita údajov má priamy dopad na</w:t>
      </w:r>
      <w:r w:rsidRPr="00DA3B95" w:rsidR="00BD6E34">
        <w:t xml:space="preserve"> možnosti využitia údajov v oblastiach a ovplyvňuje</w:t>
      </w:r>
      <w:r w:rsidRPr="00DA3B95">
        <w:t>:</w:t>
      </w:r>
    </w:p>
    <w:p w:rsidRPr="00DA3B95" w:rsidR="00BD6E34" w:rsidP="005414FE" w:rsidRDefault="00BD6E34" w14:paraId="0149DCDA" w14:textId="60AFD565">
      <w:pPr>
        <w:pStyle w:val="Bullet"/>
      </w:pPr>
      <w:r w:rsidRPr="00DA3B95">
        <w:t xml:space="preserve">kvalitu </w:t>
      </w:r>
      <w:r w:rsidRPr="00DA3B95" w:rsidR="007F7BFA">
        <w:t>rozhodovani</w:t>
      </w:r>
      <w:r w:rsidRPr="00DA3B95">
        <w:t>a</w:t>
      </w:r>
      <w:r w:rsidRPr="00DA3B95" w:rsidR="007F7BFA">
        <w:t xml:space="preserve"> vo verejnej správe</w:t>
      </w:r>
      <w:r w:rsidRPr="00DA3B95">
        <w:t>,</w:t>
      </w:r>
      <w:r w:rsidRPr="00DA3B95" w:rsidR="007F7BFA">
        <w:t xml:space="preserve"> </w:t>
      </w:r>
    </w:p>
    <w:p w:rsidRPr="00DA3B95" w:rsidR="00BD6E34" w:rsidP="005414FE" w:rsidRDefault="007F7BFA" w14:paraId="46902815" w14:textId="77777777">
      <w:pPr>
        <w:pStyle w:val="Bullet"/>
      </w:pPr>
      <w:r w:rsidRPr="00DA3B95">
        <w:t xml:space="preserve">spoľahlivosť navrhovaných politík a regulácií vo </w:t>
      </w:r>
      <w:r w:rsidRPr="00DA3B95" w:rsidR="00EE33BF">
        <w:t>verejnej</w:t>
      </w:r>
      <w:r w:rsidRPr="00DA3B95">
        <w:t xml:space="preserve"> správe</w:t>
      </w:r>
      <w:r w:rsidRPr="00DA3B95" w:rsidR="00BD6E34">
        <w:t xml:space="preserve">, </w:t>
      </w:r>
    </w:p>
    <w:p w:rsidRPr="00DA3B95" w:rsidR="00BD6E34" w:rsidP="005414FE" w:rsidRDefault="007F7BFA" w14:paraId="72EFE126" w14:textId="221808A7">
      <w:pPr>
        <w:pStyle w:val="Bullet"/>
      </w:pPr>
      <w:r w:rsidRPr="00DA3B95">
        <w:t>jednoduchosť a </w:t>
      </w:r>
      <w:r w:rsidRPr="00DA3B95" w:rsidR="00EE33BF">
        <w:t>komfort</w:t>
      </w:r>
      <w:r w:rsidRPr="00DA3B95">
        <w:t xml:space="preserve"> služieb pre podnikateľov a</w:t>
      </w:r>
      <w:r w:rsidRPr="00DA3B95" w:rsidR="00BD6E34">
        <w:t> </w:t>
      </w:r>
      <w:r w:rsidRPr="00DA3B95">
        <w:t>občanov</w:t>
      </w:r>
      <w:r w:rsidRPr="00DA3B95" w:rsidR="00BD6E34">
        <w:t>,</w:t>
      </w:r>
    </w:p>
    <w:p w:rsidRPr="00DA3B95" w:rsidR="00BD6E34" w:rsidP="005414FE" w:rsidRDefault="007F7BFA" w14:paraId="7F0FCA77" w14:textId="77777777">
      <w:pPr>
        <w:pStyle w:val="Bullet"/>
      </w:pPr>
      <w:r w:rsidRPr="00DA3B95">
        <w:t xml:space="preserve">ako aj na platnosť prípadného vedeckého výskumu, ktorý by sa vykonával nad údajmi verejnej správy. </w:t>
      </w:r>
    </w:p>
    <w:p w:rsidRPr="00DA3B95" w:rsidR="007F7BFA" w:rsidP="007F7BFA" w:rsidRDefault="007F7BFA" w14:paraId="4395DAF4" w14:textId="250655A1">
      <w:r w:rsidRPr="00DA3B95">
        <w:t>Navrhujeme zaviesť systematické meranie kvality s využitím kritérií:</w:t>
      </w:r>
    </w:p>
    <w:p w:rsidRPr="00DA3B95" w:rsidR="007F7BFA" w:rsidP="007F7BFA" w:rsidRDefault="007F7BFA" w14:paraId="66FD97AF" w14:textId="77777777">
      <w:pPr>
        <w:pStyle w:val="Bullet"/>
      </w:pPr>
      <w:r w:rsidRPr="00DA3B95">
        <w:rPr>
          <w:b/>
          <w:bCs/>
        </w:rPr>
        <w:t>Presnosť</w:t>
      </w:r>
      <w:r w:rsidRPr="00DA3B95">
        <w:t xml:space="preserve"> (čistota) – miera, s akou objekt evidencie reprezentuje reálny svet, vyjadrená zhodou s referenčnými údajmi.</w:t>
      </w:r>
    </w:p>
    <w:p w:rsidRPr="00DA3B95" w:rsidR="007F7BFA" w:rsidP="007F7BFA" w:rsidRDefault="007F7BFA" w14:paraId="29B0F4A2" w14:textId="77777777">
      <w:pPr>
        <w:pStyle w:val="Bullet"/>
      </w:pPr>
      <w:r w:rsidRPr="00DA3B95">
        <w:rPr>
          <w:b/>
          <w:bCs/>
        </w:rPr>
        <w:t>Kompletnosť</w:t>
      </w:r>
      <w:r w:rsidRPr="00DA3B95">
        <w:t xml:space="preserve"> - Kompletnosť údajov znamená, </w:t>
      </w:r>
      <w:r w:rsidRPr="00DA3B95">
        <w:rPr>
          <w:b/>
          <w:bCs/>
        </w:rPr>
        <w:t>že všetky údaje</w:t>
      </w:r>
      <w:r w:rsidRPr="00DA3B95">
        <w:t xml:space="preserve"> z objektu evidencie, považované alebo označené za povinné, sú prítomné v dátovom prvku.</w:t>
      </w:r>
    </w:p>
    <w:p w:rsidRPr="00DA3B95" w:rsidR="007F7BFA" w:rsidP="007F7BFA" w:rsidRDefault="007F7BFA" w14:paraId="04A5BF73" w14:textId="77777777">
      <w:pPr>
        <w:pStyle w:val="Bullet"/>
      </w:pPr>
      <w:r w:rsidRPr="00DA3B95">
        <w:rPr>
          <w:b/>
          <w:bCs/>
        </w:rPr>
        <w:t>Aktuálnosť</w:t>
      </w:r>
      <w:r w:rsidRPr="00DA3B95">
        <w:t xml:space="preserve"> - Údaje sú časovo príslušné a považované za aktuálne.</w:t>
      </w:r>
    </w:p>
    <w:p w:rsidRPr="00DA3B95" w:rsidR="007F7BFA" w:rsidP="41189CBC" w:rsidRDefault="007F7BFA" w14:paraId="65AE5506" w14:textId="77777777">
      <w:pPr>
        <w:pStyle w:val="Bullet"/>
      </w:pPr>
      <w:r w:rsidRPr="00DA3B95">
        <w:rPr>
          <w:b/>
          <w:bCs/>
        </w:rPr>
        <w:t>Unikátnosť</w:t>
      </w:r>
      <w:r w:rsidRPr="00DA3B95">
        <w:t xml:space="preserve"> - Vyhodnotenie duplicity údajov vo vzťahu k jednoznačnému referencovateľnému identifikátoru.</w:t>
      </w:r>
    </w:p>
    <w:p w:rsidRPr="00DA3B95" w:rsidR="007F7BFA" w:rsidP="41189CBC" w:rsidRDefault="007F7BFA" w14:paraId="6C00B47F" w14:textId="1F7FBDBA">
      <w:pPr>
        <w:pStyle w:val="Bullet"/>
      </w:pPr>
      <w:r w:rsidRPr="00DA3B95">
        <w:rPr>
          <w:b/>
          <w:bCs/>
        </w:rPr>
        <w:t>Referenčná integrita</w:t>
      </w:r>
      <w:r w:rsidRPr="00DA3B95">
        <w:t xml:space="preserve"> – Údaje v objekte evidencie sú referencované s referenčnými údajmi v podobe, v akej sú evidované v referenčných registroch. Referenčné údaje z objektu evidencie sú stotožnené so subjektom evidencie</w:t>
      </w:r>
      <w:r w:rsidRPr="00DA3B95" w:rsidR="005B4B82">
        <w:t>.</w:t>
      </w:r>
    </w:p>
    <w:p w:rsidRPr="00DA3B95" w:rsidR="007F7BFA" w:rsidP="007F7BFA" w:rsidRDefault="007F7BFA" w14:paraId="72196CDC" w14:textId="7AD68864">
      <w:pPr>
        <w:pStyle w:val="Bullet"/>
      </w:pPr>
      <w:r w:rsidRPr="00DA3B95">
        <w:rPr>
          <w:b/>
          <w:bCs/>
        </w:rPr>
        <w:t xml:space="preserve">Strojová spracovateľnosť - </w:t>
      </w:r>
      <w:r w:rsidRPr="00DA3B95">
        <w:t>možnosti spracovania údajov plynúce z formátu reprezentácie dát ako napr. spájanie rôznych dát z rôznych zdrojov, či spracovanie dát s ohľadom na ich význam</w:t>
      </w:r>
      <w:r w:rsidRPr="00DA3B95" w:rsidR="005B4B82">
        <w:t>.</w:t>
      </w:r>
    </w:p>
    <w:p w:rsidRPr="00DA3B95" w:rsidR="007F7BFA" w:rsidP="007F7BFA" w:rsidRDefault="007F7BFA" w14:paraId="54723685" w14:textId="0E06EA9D">
      <w:pPr>
        <w:pStyle w:val="Bullet"/>
      </w:pPr>
      <w:r w:rsidRPr="00DA3B95">
        <w:rPr>
          <w:b/>
          <w:bCs/>
        </w:rPr>
        <w:t>Konzistentnosť</w:t>
      </w:r>
      <w:r w:rsidRPr="00DA3B95">
        <w:t xml:space="preserve"> – vzájomné logické vzťahy v rámci objektu evidencie sú správne a v súlade s biznis pravidlami</w:t>
      </w:r>
      <w:r w:rsidRPr="00DA3B95" w:rsidR="005B4B82">
        <w:t>.</w:t>
      </w:r>
    </w:p>
    <w:p w:rsidRPr="00DA3B95" w:rsidR="007F7BFA" w:rsidP="007F7BFA" w:rsidRDefault="007F7BFA" w14:paraId="3CA27D3C" w14:textId="77777777">
      <w:pPr>
        <w:pStyle w:val="Bullet"/>
      </w:pPr>
      <w:r w:rsidRPr="00DA3B95">
        <w:rPr>
          <w:b/>
          <w:bCs/>
        </w:rPr>
        <w:t xml:space="preserve">Správnosť </w:t>
      </w:r>
      <w:r w:rsidRPr="00DA3B95">
        <w:t>- zhoda údajov s kritériami, ktoré stanovujú formát dát.</w:t>
      </w:r>
    </w:p>
    <w:p w:rsidRPr="00DA3B95" w:rsidR="007F7BFA" w:rsidP="007F7BFA" w:rsidRDefault="007F7BFA" w14:paraId="40AB365F" w14:textId="77777777">
      <w:r w:rsidRPr="00DA3B95">
        <w:t>Kvalitu údajov chápeme v dvoch rozmeroch: ako celkovú kvalitu dát v informačnom prostredí verejnej správy (vrátane možnosti vynucovania zverejňovania dát príslušnými inštitúciami verejnej správy) a v druhom rozmere ide o kvalitu údajov evidovaných v jednotlivých ISVS.</w:t>
      </w:r>
    </w:p>
    <w:p w:rsidRPr="00DA3B95" w:rsidR="007F7BFA" w:rsidP="007F7BFA" w:rsidRDefault="007F7BFA" w14:paraId="0351B09C" w14:textId="2AB326EF">
      <w:r w:rsidRPr="00DA3B95">
        <w:t>Pre splnenie kritéri</w:t>
      </w:r>
      <w:r w:rsidR="00BB573F">
        <w:t>í</w:t>
      </w:r>
      <w:r w:rsidRPr="00DA3B95">
        <w:t xml:space="preserve"> kvality bude potrebné nastaviť procesy riadenia a správy dátovej kvality: okrem samotného sprístupneni</w:t>
      </w:r>
      <w:r w:rsidR="00BB573F">
        <w:t>a</w:t>
      </w:r>
      <w:r w:rsidRPr="00DA3B95">
        <w:t xml:space="preserve"> údajov, bude potrebné aj zrozumiteľne zdokumentovať dátové štruktúry, proces tvorby dát, štatistické metodológie (ak boli použité), dátové zdroje, kontext a mnoho ďalších aspektov. Kvalita údajov má aj mäkké aspekty ako je prehľadnosť a zrozumiteľnosť ich prezentácie, preškolenie zamestnancov, metodické pokyny a podobne.</w:t>
      </w:r>
    </w:p>
    <w:p w:rsidRPr="00DA3B95" w:rsidR="007F7BFA" w:rsidP="007F7BFA" w:rsidRDefault="007F7BFA" w14:paraId="6FF0F8D5" w14:textId="77777777">
      <w:r w:rsidRPr="00DA3B95">
        <w:t xml:space="preserve">Problém kvality údajov začína byť vypuklý hlavne v kontexte ich zdieľania. Konkrétnym príkladom problematiky kvality údajov je proces stotožnenia, to je potvrdenia si, že rôzne dáta v rôznych IS sa viažu práve k jednej „stotožnenej“ entite. </w:t>
      </w:r>
    </w:p>
    <w:p w:rsidRPr="00DA3B95" w:rsidR="007F7BFA" w:rsidP="007F7BFA" w:rsidRDefault="006543ED" w14:paraId="371E3F11" w14:textId="4D84AAFB">
      <w:pPr>
        <w:pStyle w:val="Tableheader"/>
      </w:pPr>
      <w:r w:rsidRPr="00DA3B95">
        <w:t>Základné rozhodnutia</w:t>
      </w:r>
    </w:p>
    <w:p w:rsidRPr="00DA3B95" w:rsidR="006543ED" w:rsidRDefault="006543ED" w14:paraId="625F199C" w14:textId="1F9AA7AC">
      <w:pPr>
        <w:pStyle w:val="Popis"/>
      </w:pPr>
      <w:r w:rsidRPr="00DA3B95">
        <w:t>Prístup k riadeniu kvality údajov</w:t>
      </w:r>
    </w:p>
    <w:p w:rsidRPr="00DA3B95" w:rsidR="006543ED" w:rsidP="00A65146" w:rsidRDefault="006543ED" w14:paraId="0B1F3B38" w14:textId="35E97AE8">
      <w:r w:rsidRPr="00DA3B95">
        <w:t>Pre riadenie kvality údajov vo verejnej správe sa bude používať hierarchický prístup: z centrálnej úrovne sa nastaví metodika, parametre, procesy a</w:t>
      </w:r>
      <w:r w:rsidRPr="00DA3B95" w:rsidR="00AE0E88">
        <w:t xml:space="preserve"> systém </w:t>
      </w:r>
      <w:r w:rsidRPr="00DA3B95">
        <w:t>monitoring</w:t>
      </w:r>
      <w:r w:rsidRPr="00DA3B95" w:rsidR="00AE0E88">
        <w:t xml:space="preserve">u. Samotná zodpovednosť za výkon týchto procesov a za kvalitu údajov v jednotlivých úsekoch správy ostane </w:t>
      </w:r>
      <w:r w:rsidRPr="00DA3B95">
        <w:t xml:space="preserve">decentralizovaná </w:t>
      </w:r>
      <w:r w:rsidRPr="00DA3B95" w:rsidR="00AE0E88">
        <w:t>(na úrovni inštitúcii verejnej správy).</w:t>
      </w:r>
    </w:p>
    <w:p w:rsidRPr="00DA3B95" w:rsidR="006543ED" w:rsidRDefault="00AE0E88" w14:paraId="4F620ADB" w14:textId="74891075">
      <w:pPr>
        <w:pStyle w:val="Popis"/>
      </w:pPr>
      <w:r w:rsidRPr="00DA3B95">
        <w:t>Služby pre kvalitu údajov</w:t>
      </w:r>
    </w:p>
    <w:p w:rsidRPr="00DA3B95" w:rsidR="00AE0E88" w:rsidP="00AE0E88" w:rsidRDefault="00AE0E88" w14:paraId="1FC77CB6" w14:textId="591CE60B">
      <w:r w:rsidRPr="00DA3B95">
        <w:t>Prioritne sa budú používať spoločné (centrálne) nástroje a služby pre zlepšovanie kvality údajov (služby dátovej kvality). Navrhne a do praxe sa zavedie štandardný katalógu služieb pre kvalitu údajov. V kontexte vládneho cloudu je použitie spoločných metód a nástrojov ekonomické.</w:t>
      </w:r>
    </w:p>
    <w:p w:rsidRPr="00DA3B95" w:rsidR="00AE0E88" w:rsidP="00AE0E88" w:rsidRDefault="00AE0E88" w14:paraId="38F11C38" w14:textId="520FFE8D">
      <w:r w:rsidRPr="00DA3B95">
        <w:t xml:space="preserve">Vo vybraných prípadoch (ako sú napríklad dôležité a kritické údaje, </w:t>
      </w:r>
      <w:r w:rsidRPr="008540A5" w:rsidR="008540A5">
        <w:t xml:space="preserve">špecifické legislatívne požiadavky </w:t>
      </w:r>
      <w:r w:rsidRPr="00DA3B95">
        <w:t>alebo v prípade, ak sú už nástroje k dispozícii a nasadené) sa nevylučuje použitie lokálnych nástrojov, ak to bude potrebné a ekonomicky výhodné.</w:t>
      </w:r>
    </w:p>
    <w:p w:rsidRPr="00DA3B95" w:rsidR="00AE0E88" w:rsidRDefault="00AE0E88" w14:paraId="780F5765" w14:textId="3C4D697B">
      <w:pPr>
        <w:pStyle w:val="Popis"/>
      </w:pPr>
      <w:r w:rsidRPr="00DA3B95">
        <w:t>Monitoring kvality údajov</w:t>
      </w:r>
    </w:p>
    <w:p w:rsidRPr="00DA3B95" w:rsidR="00093620" w:rsidP="00A65146" w:rsidRDefault="00093620" w14:paraId="00D4637D" w14:textId="18BD7E84">
      <w:r w:rsidRPr="00DA3B95">
        <w:t>Zavedie sa mechanizmus merania a monitoringu stavu dátovej kvality v duchu hesla: „Ak chceme monitorovať a zlepšovať dátovú kvalitu, musíme sa ju najskôr naučiť merať.“ Ide o kľúčový predpoklad, aby sme vedeli vyhodnocovať úspešnosť realizácie jednotlivých opatrení na zvyšovanie dátovej kvality. Najvyššou prioritou bude byť meranie a monitorovanie stavu dátovej kvality pre údaje v referenčných registroch. Realizujú sa opatrenia, ako:</w:t>
      </w:r>
    </w:p>
    <w:p w:rsidRPr="00DA3B95" w:rsidR="00093620" w:rsidP="00A65146" w:rsidRDefault="00093620" w14:paraId="4F24FAD6" w14:textId="01DBCB13">
      <w:pPr>
        <w:pStyle w:val="Bullet"/>
      </w:pPr>
      <w:r w:rsidRPr="00DA3B95">
        <w:t>centrálny zber KPI kvality údajov,</w:t>
      </w:r>
    </w:p>
    <w:p w:rsidRPr="00DA3B95" w:rsidR="00093620" w:rsidP="00A65146" w:rsidRDefault="00093620" w14:paraId="5A8B142D" w14:textId="22AFC384">
      <w:pPr>
        <w:pStyle w:val="Bullet"/>
      </w:pPr>
      <w:r w:rsidRPr="00DA3B95">
        <w:t>zverejňovanie kvality údajov pre jednotlivé inštitúcie.</w:t>
      </w:r>
    </w:p>
    <w:p w:rsidRPr="00DA3B95" w:rsidR="007F7BFA" w:rsidP="007F7BFA" w:rsidRDefault="007F7BFA" w14:paraId="1A7D5F2A" w14:textId="77777777">
      <w:pPr>
        <w:pStyle w:val="Tableheader"/>
      </w:pPr>
      <w:r w:rsidRPr="00DA3B95">
        <w:t>Štandardy</w:t>
      </w:r>
    </w:p>
    <w:p w:rsidRPr="00DA3B95" w:rsidR="007F7BFA" w:rsidP="007F7BFA" w:rsidRDefault="007F7BFA" w14:paraId="56B889AD" w14:textId="181500ED">
      <w:r w:rsidRPr="00DA3B95">
        <w:t xml:space="preserve">„Základné pojmy dátovej kvality“ a  „Atribúty a kritériá DQ“ boli </w:t>
      </w:r>
      <w:r w:rsidRPr="00DA3B95" w:rsidR="00BD6E34">
        <w:t xml:space="preserve">pre tento dokument </w:t>
      </w:r>
      <w:r w:rsidRPr="00DA3B95">
        <w:t>navrhnuté  na základe metodiky Data management association (DAMA International©) - Guide to The Data Management Body of Knowledge (DAMA-DMBOK Guide).</w:t>
      </w:r>
      <w:r w:rsidR="00C91C80">
        <w:t xml:space="preserve"> </w:t>
      </w:r>
      <w:r w:rsidRPr="00C91C80" w:rsidR="00C91C80">
        <w:t>V prípade priestorových údajov je potrebné v oblasti kvality zabezpečiť súlad s relevantnými štandardmi, ktoré sú výstupom štandardizačnej komisie ISO/TC 211 – G</w:t>
      </w:r>
      <w:r w:rsidR="00E4332D">
        <w:t>eographic information/Geomatics</w:t>
      </w:r>
      <w:r w:rsidR="00E4332D">
        <w:rPr>
          <w:rStyle w:val="Odkaznapoznmkupodiarou"/>
        </w:rPr>
        <w:footnoteReference w:id="12"/>
      </w:r>
      <w:r w:rsidRPr="00C91C80" w:rsidR="00C91C80">
        <w:t xml:space="preserve"> ako aj požiadavkami na kvalitu údajov zadefinovanú v kontexte INSPIRE</w:t>
      </w:r>
      <w:r w:rsidR="00E4332D">
        <w:rPr>
          <w:rStyle w:val="Odkaznapoznmkupodiarou"/>
        </w:rPr>
        <w:footnoteReference w:id="13"/>
      </w:r>
      <w:r w:rsidR="00C91C80">
        <w:t>.</w:t>
      </w:r>
    </w:p>
    <w:p w:rsidRPr="00DA3B95" w:rsidR="007F7BFA" w:rsidRDefault="00833441" w14:paraId="00868D44" w14:textId="44FF54B5">
      <w:pPr>
        <w:pStyle w:val="Nadpis3"/>
      </w:pPr>
      <w:bookmarkStart w:name="_Toc475310986" w:id="382"/>
      <w:r w:rsidRPr="00DA3B95">
        <w:t>Integrácia údajov</w:t>
      </w:r>
      <w:bookmarkEnd w:id="382"/>
    </w:p>
    <w:p w:rsidRPr="00DA3B95" w:rsidR="007F7BFA" w:rsidP="007F7BFA" w:rsidRDefault="00460A72" w14:paraId="44E60DE5" w14:textId="4715D1FA">
      <w:r>
        <w:t>I</w:t>
      </w:r>
      <w:r w:rsidRPr="00DA3B95" w:rsidR="007F7BFA">
        <w:t xml:space="preserve">ntegráciu </w:t>
      </w:r>
      <w:r>
        <w:t xml:space="preserve">údajov </w:t>
      </w:r>
      <w:r w:rsidRPr="00DA3B95" w:rsidR="007F7BFA">
        <w:t>je možné chápať ako prepojenie agendových systémov</w:t>
      </w:r>
      <w:r>
        <w:t xml:space="preserve">, </w:t>
      </w:r>
      <w:r w:rsidRPr="00DA3B95" w:rsidR="007F7BFA">
        <w:t xml:space="preserve">ich sekundárnych registrov </w:t>
      </w:r>
      <w:r>
        <w:t xml:space="preserve">a evidencií </w:t>
      </w:r>
      <w:r w:rsidRPr="00DA3B95" w:rsidR="007F7BFA">
        <w:t xml:space="preserve">na úrovni </w:t>
      </w:r>
      <w:r>
        <w:t xml:space="preserve">údajov </w:t>
      </w:r>
      <w:r w:rsidRPr="00DA3B95" w:rsidR="007F7BFA">
        <w:t xml:space="preserve">(najmä integrácia na úrovni jednotlivých dátových úložísk, synchronizácia, aktualizácia a referencovanie). Cieľom integrácie </w:t>
      </w:r>
      <w:r>
        <w:t xml:space="preserve">údajov </w:t>
      </w:r>
      <w:r w:rsidRPr="00DA3B95" w:rsidR="007F7BFA">
        <w:t xml:space="preserve">je v čo najväčšej miere uľahčiť tok dát a informácií. K tomu je nevyhnutné identifikovať požadované dátové toky a poskytnúť nástroje pre referencovanie údajov, </w:t>
      </w:r>
      <w:r w:rsidRPr="00DA3B95" w:rsidR="00EE33BF">
        <w:t>synchronizáciu</w:t>
      </w:r>
      <w:r w:rsidRPr="00DA3B95" w:rsidR="007F7BFA">
        <w:t xml:space="preserve"> údajov, riešenie konfliktov a podobne.</w:t>
      </w:r>
    </w:p>
    <w:p w:rsidRPr="00DA3B95" w:rsidR="007F7BFA" w:rsidP="007F7BFA" w:rsidRDefault="007F7BFA" w14:paraId="48AFD9C4" w14:textId="50A6D7F3">
      <w:r w:rsidRPr="00DA3B95">
        <w:t>Vďaka integrácií</w:t>
      </w:r>
      <w:r w:rsidR="00460A72">
        <w:t xml:space="preserve"> údajov</w:t>
      </w:r>
      <w:r w:rsidRPr="00DA3B95">
        <w:t>, údaje o </w:t>
      </w:r>
      <w:r w:rsidR="00460A72">
        <w:t>subjekte</w:t>
      </w:r>
      <w:r w:rsidRPr="00DA3B95">
        <w:t>, ktoré vlastní a spravuje iný orgán verejnej správy, si inštitúcie poskytujú navzájom bez potreby interakcie s klientom (FO/ PO) podľa pravidiel:</w:t>
      </w:r>
    </w:p>
    <w:p w:rsidRPr="00DA3B95" w:rsidR="007F7BFA" w:rsidP="007F7BFA" w:rsidRDefault="007F7BFA" w14:paraId="1D4215C3" w14:textId="77777777">
      <w:pPr>
        <w:pStyle w:val="Bullet"/>
      </w:pPr>
      <w:r w:rsidRPr="00DA3B95">
        <w:t>Vytvorenie jednotného dátového modelu údajov verejnej správy (ontológie) + používanie URI identifikátorov.</w:t>
      </w:r>
    </w:p>
    <w:p w:rsidRPr="00DA3B95" w:rsidR="007F7BFA" w:rsidP="41189CBC" w:rsidRDefault="007F7BFA" w14:paraId="0B49A05A" w14:textId="038F5333">
      <w:pPr>
        <w:pStyle w:val="Bullet"/>
      </w:pPr>
      <w:r w:rsidRPr="00DA3B95">
        <w:t xml:space="preserve">Pre každý proces bude navrhnutý biznis kontext: zoznam </w:t>
      </w:r>
      <w:r w:rsidR="00460A72">
        <w:t xml:space="preserve">typov </w:t>
      </w:r>
      <w:r w:rsidRPr="00DA3B95">
        <w:t>dátových objektov (z iných inštitúcií verejnej správy), ku ktorým je možné priamo pristupovať – na základe tohto kontextu budú nastavené oprávnenia pre prístup k údajom.</w:t>
      </w:r>
    </w:p>
    <w:p w:rsidRPr="00DA3B95" w:rsidR="007F7BFA" w:rsidP="007F7BFA" w:rsidRDefault="007F7BFA" w14:paraId="22994D40" w14:textId="77777777">
      <w:pPr>
        <w:pStyle w:val="Bullet"/>
      </w:pPr>
      <w:r w:rsidRPr="00DA3B95">
        <w:t>Biznis kontext bude centrálne spravovaný.</w:t>
      </w:r>
    </w:p>
    <w:p w:rsidRPr="00DA3B95" w:rsidR="007F7BFA" w:rsidP="007F7BFA" w:rsidRDefault="00460A72" w14:paraId="6E355EB3" w14:textId="2BB776DF">
      <w:pPr>
        <w:pStyle w:val="Bullet"/>
      </w:pPr>
      <w:r>
        <w:t>Subjekt</w:t>
      </w:r>
      <w:r w:rsidRPr="00DA3B95" w:rsidR="007F7BFA">
        <w:t xml:space="preserve"> bude informovaný o výmene údajov s ním súvisiaci</w:t>
      </w:r>
      <w:r w:rsidRPr="00DA3B95" w:rsidR="00EF4AF5">
        <w:t>ch medzi orgánmi verejnej moci.</w:t>
      </w:r>
    </w:p>
    <w:p w:rsidRPr="00DA3B95" w:rsidR="007F7BFA" w:rsidP="007F7BFA" w:rsidRDefault="007F7BFA" w14:paraId="107ED9B0" w14:textId="1C57BC0A">
      <w:pPr>
        <w:pStyle w:val="Bullet"/>
      </w:pPr>
      <w:r w:rsidRPr="00DA3B95">
        <w:t xml:space="preserve">Vo vybraných </w:t>
      </w:r>
      <w:r w:rsidRPr="00DA3B95" w:rsidR="00EE33BF">
        <w:t>situáciách</w:t>
      </w:r>
      <w:r w:rsidRPr="00DA3B95">
        <w:t xml:space="preserve"> klient bude môcť dávať súhlas na zdieľanie údajov (podľa zákona).</w:t>
      </w:r>
    </w:p>
    <w:p w:rsidRPr="00DA3B95" w:rsidR="007F7BFA" w:rsidP="007F7BFA" w:rsidRDefault="007F7BFA" w14:paraId="6D71F4B3" w14:textId="77777777">
      <w:pPr>
        <w:pStyle w:val="Bullet"/>
      </w:pPr>
      <w:r w:rsidRPr="00DA3B95">
        <w:t>Automatizácia zdieľania údajov medzi jednotlivými informačnými systémami verejnej správy, odstránenie manuálnych činností pracovníkov verejnej správy (prepisovanie údajov z jednej aplikácie do druhej), ktoré môžu byť zautomatizované.</w:t>
      </w:r>
    </w:p>
    <w:p w:rsidRPr="00DA3B95" w:rsidR="007F7BFA" w:rsidP="007F7BFA" w:rsidRDefault="00460A72" w14:paraId="47C566F8" w14:textId="1AB16E3D">
      <w:pPr>
        <w:pStyle w:val="Bullet"/>
        <w:numPr>
          <w:ilvl w:val="0"/>
          <w:numId w:val="0"/>
        </w:numPr>
      </w:pPr>
      <w:r>
        <w:t>Integrácia údajov</w:t>
      </w:r>
      <w:r w:rsidRPr="00DA3B95" w:rsidR="007F7BFA">
        <w:t xml:space="preserve"> bude riadená centrálne a bude definovaná v dátovej architektúre. Bez integrácie </w:t>
      </w:r>
      <w:r w:rsidR="00FC171E">
        <w:t xml:space="preserve">údajov </w:t>
      </w:r>
      <w:r w:rsidRPr="00DA3B95" w:rsidR="007F7BFA">
        <w:t>a architektúry by nebolo možné zabezpečiť požadovanú kvalitu údajov a neodstránili by sa duplicity a nekonzistentnosti.</w:t>
      </w:r>
    </w:p>
    <w:p w:rsidRPr="00DA3B95" w:rsidR="007F7BFA" w:rsidP="007F7BFA" w:rsidRDefault="007F7BFA" w14:paraId="7B0C2051" w14:textId="6F4C8D32">
      <w:pPr>
        <w:pStyle w:val="Bullet"/>
        <w:numPr>
          <w:ilvl w:val="0"/>
          <w:numId w:val="0"/>
        </w:numPr>
      </w:pPr>
      <w:r w:rsidRPr="00DA3B95">
        <w:t xml:space="preserve">Uprednostňujeme platformový prístup k dátovej integrácií: vytvorenie prostredia, v ktorom si poskytovatelia údajov a konzumenti údajov môžu </w:t>
      </w:r>
      <w:r w:rsidRPr="00DA3B95" w:rsidR="00EE33BF">
        <w:t>zdieľať</w:t>
      </w:r>
      <w:r w:rsidRPr="00DA3B95">
        <w:t xml:space="preserve"> objekty evidencie riadeným (kontrolovaným spôsobom). Platforma by mala byť otvorená a poskytnúť možnosti pre pripojenie informačného systému cez nástroje integrácie</w:t>
      </w:r>
      <w:r w:rsidR="00CE0467">
        <w:t xml:space="preserve"> údajov</w:t>
      </w:r>
      <w:r w:rsidRPr="00DA3B95">
        <w:t xml:space="preserve">, </w:t>
      </w:r>
      <w:r w:rsidRPr="00DA3B95" w:rsidR="00F92E42">
        <w:t>možnosti pre konzumentov údajov so zabezpečením jednotného prístupu k objektom evidencie a ako i konsolidovaným údajom</w:t>
      </w:r>
      <w:r w:rsidR="00F92E42">
        <w:t>,</w:t>
      </w:r>
      <w:r w:rsidRPr="00DA3B95" w:rsidR="00F92E42">
        <w:t xml:space="preserve"> </w:t>
      </w:r>
      <w:r w:rsidRPr="00DA3B95">
        <w:t xml:space="preserve">možnosti pre nasadzovanie aplikácií (ako čistenie údajov, komplexné služby </w:t>
      </w:r>
      <w:r w:rsidRPr="00DA3B95" w:rsidR="00EE33BF">
        <w:t>transformácie</w:t>
      </w:r>
      <w:r w:rsidRPr="00DA3B95">
        <w:t xml:space="preserve"> dát, </w:t>
      </w:r>
      <w:r w:rsidR="00F92E42">
        <w:t> dočasné ukladanie dát, tvorba jednoduchého registra, ...</w:t>
      </w:r>
      <w:r w:rsidRPr="00DA3B95">
        <w:t>),. Využitie týchto "aplikácií" je v kompetencii jednotlivých poskytovateľov, alebo konzumentov údajov. Pri prístupe k údajom je potrebné zabezpečiť dve spôsoby interakcie:</w:t>
      </w:r>
    </w:p>
    <w:p w:rsidRPr="00DA3B95" w:rsidR="007F7BFA" w:rsidP="007F7BFA" w:rsidRDefault="007F7BFA" w14:paraId="1B40B6AB" w14:textId="77777777">
      <w:pPr>
        <w:pStyle w:val="Bullet"/>
      </w:pPr>
      <w:r w:rsidRPr="00DA3B95">
        <w:t>cez aplikačné rozhrania systému (prioritne),</w:t>
      </w:r>
    </w:p>
    <w:p w:rsidRPr="00DA3B95" w:rsidR="007F7BFA" w:rsidP="007F7BFA" w:rsidRDefault="007F7BFA" w14:paraId="1CAC7FB0" w14:textId="77777777">
      <w:pPr>
        <w:pStyle w:val="Bullet"/>
      </w:pPr>
      <w:r w:rsidRPr="00DA3B95">
        <w:t>cez používateľské rozhrania respektíve používateľský prístup na systém, prostredníctvom GUI (voliteľne).</w:t>
      </w:r>
    </w:p>
    <w:p w:rsidRPr="00DA3B95" w:rsidR="007F7BFA" w:rsidRDefault="007F7BFA" w14:paraId="20AB33F1" w14:textId="77777777">
      <w:pPr>
        <w:pStyle w:val="Bullet"/>
        <w:numPr>
          <w:ilvl w:val="0"/>
          <w:numId w:val="0"/>
        </w:numPr>
      </w:pPr>
      <w:r w:rsidRPr="00DA3B95">
        <w:t>Za základné otázky, ktoré je potrebné vyriešiť je výber prístupu a konceptu, nastavenie pravidiel pre spúšťanie udalostí a vyriešenie ukladania dát, ako vstup pre návrh architektúry.</w:t>
      </w:r>
    </w:p>
    <w:p w:rsidRPr="00DA3B95" w:rsidR="00B82BFD" w:rsidP="007F7BFA" w:rsidRDefault="00B82BFD" w14:paraId="244AC943" w14:textId="77EC206E">
      <w:pPr>
        <w:pStyle w:val="Bullet"/>
        <w:numPr>
          <w:ilvl w:val="0"/>
          <w:numId w:val="0"/>
        </w:numPr>
      </w:pPr>
      <w:r w:rsidRPr="00DA3B95">
        <w:t xml:space="preserve">Platforma integrácie </w:t>
      </w:r>
      <w:r w:rsidR="00CE0467">
        <w:t xml:space="preserve">údajov </w:t>
      </w:r>
      <w:r w:rsidRPr="00DA3B95">
        <w:t xml:space="preserve">bude otvorená aj pre </w:t>
      </w:r>
      <w:r w:rsidRPr="00DA3B95" w:rsidR="001032D0">
        <w:t>systémy tretích strán (</w:t>
      </w:r>
      <w:r w:rsidRPr="00DA3B95" w:rsidR="008D54BF">
        <w:t>zo s</w:t>
      </w:r>
      <w:r w:rsidRPr="005414FE" w:rsidR="00730F45">
        <w:t>úkromného sektora</w:t>
      </w:r>
      <w:r w:rsidRPr="00DA3B95" w:rsidR="001032D0">
        <w:t>). Štát si berie za úlohu</w:t>
      </w:r>
      <w:r w:rsidRPr="00DA3B95">
        <w:t xml:space="preserve"> </w:t>
      </w:r>
      <w:r w:rsidRPr="00DA3B95" w:rsidR="00730F45">
        <w:t xml:space="preserve">vytvoriť nástroje pre jednotný prístup k údajom subjektu (na </w:t>
      </w:r>
      <w:r w:rsidR="00D7527B">
        <w:t>základe súhlasu osoby ku ktorej sa moje údaje viaže</w:t>
      </w:r>
      <w:r w:rsidR="0009102D">
        <w:t xml:space="preserve"> </w:t>
      </w:r>
      <w:r w:rsidRPr="0009102D" w:rsidR="0009102D">
        <w:t>a ich implementáciu na základe konceptu OpenAPI</w:t>
      </w:r>
      <w:r w:rsidR="0009102D">
        <w:t>.</w:t>
      </w:r>
      <w:r w:rsidRPr="00DA3B95" w:rsidR="00FB2F6A">
        <w:t xml:space="preserve"> </w:t>
      </w:r>
      <w:r w:rsidRPr="00DA3B95" w:rsidR="00127479">
        <w:t xml:space="preserve">Znamená to, že </w:t>
      </w:r>
      <w:r w:rsidRPr="00DA3B95" w:rsidR="00935631">
        <w:t xml:space="preserve">súkromné inštitúcie môžu znížiť administratívnu povinnosť pri svojich službách, keď </w:t>
      </w:r>
      <w:r w:rsidRPr="00DA3B95" w:rsidR="00355C62">
        <w:t xml:space="preserve">budú mať k dispozícii overené referenčné údaje (respektíve keď poskytnú svoje </w:t>
      </w:r>
      <w:r w:rsidRPr="00DA3B95" w:rsidR="005539F6">
        <w:t>údaje</w:t>
      </w:r>
      <w:r w:rsidRPr="00DA3B95" w:rsidR="00043733">
        <w:t xml:space="preserve"> do platformy pre ďalšie použitie</w:t>
      </w:r>
      <w:r w:rsidRPr="00DA3B95" w:rsidR="00355C62">
        <w:t>).</w:t>
      </w:r>
      <w:r w:rsidRPr="00DA3B95" w:rsidR="00043733">
        <w:t xml:space="preserve"> Kľúčové bude nastaviť dostatočný manažment </w:t>
      </w:r>
      <w:r w:rsidRPr="00DA3B95" w:rsidR="00800EE4">
        <w:t>oprávnení pre prístup k údajom verejnej správy za podmienok ochrany osobných údajov.</w:t>
      </w:r>
    </w:p>
    <w:p w:rsidRPr="00DA3B95" w:rsidR="007F7BFA" w:rsidP="007F7BFA" w:rsidRDefault="00093620" w14:paraId="62F47672" w14:textId="126173DB">
      <w:pPr>
        <w:pStyle w:val="Tableheader"/>
      </w:pPr>
      <w:r w:rsidRPr="00DA3B95">
        <w:t>Základné rozhodnutia</w:t>
      </w:r>
    </w:p>
    <w:p w:rsidRPr="00DA3B95" w:rsidR="007F7BFA" w:rsidRDefault="007F7BFA" w14:paraId="5770E1B5" w14:textId="50077E2C">
      <w:pPr>
        <w:pStyle w:val="Popis"/>
      </w:pPr>
      <w:r w:rsidRPr="00DA3B95">
        <w:t xml:space="preserve">Obrázok </w:t>
      </w:r>
      <w:r w:rsidRPr="00C23DDC" w:rsidR="0082481F">
        <w:fldChar w:fldCharType="begin"/>
      </w:r>
      <w:r w:rsidRPr="00DA3B95" w:rsidR="0082481F">
        <w:instrText xml:space="preserve"> SEQ Obrázok \* ARABIC </w:instrText>
      </w:r>
      <w:r w:rsidRPr="00C23DDC" w:rsidR="0082481F">
        <w:fldChar w:fldCharType="separate"/>
      </w:r>
      <w:r w:rsidR="00BE55ED">
        <w:rPr>
          <w:noProof/>
        </w:rPr>
        <w:t>2</w:t>
      </w:r>
      <w:r w:rsidRPr="00C23DDC" w:rsidR="0082481F">
        <w:fldChar w:fldCharType="end"/>
      </w:r>
      <w:r w:rsidRPr="00DA3B95">
        <w:t>: Prehľad dôležitých otázok v oblasti integrácie</w:t>
      </w:r>
      <w:r w:rsidR="0009102D">
        <w:t xml:space="preserve"> údajov</w:t>
      </w:r>
    </w:p>
    <w:p w:rsidRPr="00DA3B95" w:rsidR="007F7BFA" w:rsidP="007F7BFA" w:rsidRDefault="00910294" w14:paraId="208FC4FB" w14:textId="05B7EA15">
      <w:r w:rsidRPr="00DF79C0">
        <w:rPr>
          <w:noProof/>
          <w:lang w:eastAsia="sk-SK"/>
        </w:rPr>
        <w:drawing>
          <wp:inline distT="0" distB="0" distL="0" distR="0" wp14:anchorId="66EDFCC2" wp14:editId="41980136">
            <wp:extent cx="5760720" cy="2380433"/>
            <wp:effectExtent l="0" t="0" r="0" b="127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2380433"/>
                    </a:xfrm>
                    <a:prstGeom prst="rect">
                      <a:avLst/>
                    </a:prstGeom>
                    <a:noFill/>
                    <a:ln>
                      <a:noFill/>
                    </a:ln>
                  </pic:spPr>
                </pic:pic>
              </a:graphicData>
            </a:graphic>
          </wp:inline>
        </w:drawing>
      </w:r>
    </w:p>
    <w:p w:rsidRPr="00DA3B95" w:rsidR="00834A96" w:rsidRDefault="00834A96" w14:paraId="5C945238" w14:textId="4A804695">
      <w:pPr>
        <w:pStyle w:val="Popis"/>
      </w:pPr>
      <w:r w:rsidRPr="00DA3B95">
        <w:t>Koncept integrácie</w:t>
      </w:r>
      <w:r w:rsidR="0009102D">
        <w:t xml:space="preserve"> údajov</w:t>
      </w:r>
    </w:p>
    <w:p w:rsidRPr="00DA3B95" w:rsidR="00834A96" w:rsidP="00A65146" w:rsidRDefault="00E84914" w14:paraId="33E0769F" w14:textId="559BB1B6">
      <w:r w:rsidRPr="00DA3B95">
        <w:t>Z</w:t>
      </w:r>
      <w:r w:rsidRPr="005414FE">
        <w:t xml:space="preserve">ákladnou myšlienkou pre riešenie otázky integrácie </w:t>
      </w:r>
      <w:r w:rsidR="00CE0467">
        <w:t xml:space="preserve">údajov </w:t>
      </w:r>
      <w:r w:rsidRPr="005414FE">
        <w:t xml:space="preserve">je </w:t>
      </w:r>
      <w:r w:rsidRPr="00DA3B95">
        <w:t>v</w:t>
      </w:r>
      <w:r w:rsidRPr="00DA3B95" w:rsidR="00834A96">
        <w:t xml:space="preserve">yužitie jednotnej platformy </w:t>
      </w:r>
      <w:r w:rsidRPr="00DA3B95">
        <w:t xml:space="preserve">a vytvorenie spoločného mechanizmu integrácie </w:t>
      </w:r>
      <w:r w:rsidR="00CE0467">
        <w:t xml:space="preserve">údajov </w:t>
      </w:r>
      <w:r w:rsidRPr="00DA3B95">
        <w:t>vo verejnej správe. Znamená to, že sa zlúčia</w:t>
      </w:r>
      <w:r w:rsidRPr="00DA3B95" w:rsidR="00834A96">
        <w:t xml:space="preserve"> všetky dátové časti modulu úradnej komunikácie od jednej</w:t>
      </w:r>
      <w:r w:rsidRPr="00DA3B95">
        <w:t>. Gestorom tohto modulu</w:t>
      </w:r>
      <w:r w:rsidRPr="00DA3B95" w:rsidR="00834A96">
        <w:t xml:space="preserve"> bude </w:t>
      </w:r>
      <w:r w:rsidR="00AB786B">
        <w:t>ÚPPVII</w:t>
      </w:r>
      <w:r w:rsidRPr="00DA3B95">
        <w:t xml:space="preserve">. Modul bude slúžiť na sprístupňovanie všetkých údajov v podobe </w:t>
      </w:r>
      <w:r w:rsidRPr="00DA3B95" w:rsidR="00695D86">
        <w:t>objektov</w:t>
      </w:r>
      <w:r w:rsidRPr="00DA3B95">
        <w:t xml:space="preserve"> evidencie v príslušnom kontexte.</w:t>
      </w:r>
    </w:p>
    <w:p w:rsidRPr="00DA3B95" w:rsidR="00834A96" w:rsidRDefault="00834A96" w14:paraId="1E0A2EBC" w14:textId="3A2A13EA">
      <w:pPr>
        <w:pStyle w:val="Popis"/>
      </w:pPr>
      <w:r w:rsidRPr="00DA3B95">
        <w:t>Logika integrácie</w:t>
      </w:r>
      <w:r w:rsidR="0009102D">
        <w:t xml:space="preserve"> údajov</w:t>
      </w:r>
    </w:p>
    <w:p w:rsidRPr="00DA3B95" w:rsidR="00201B63" w:rsidP="00A65146" w:rsidRDefault="00201B63" w14:paraId="381E16AD" w14:textId="58C21A90">
      <w:r w:rsidRPr="00DA3B95">
        <w:t xml:space="preserve">Interpretácia údajov bude postavená na </w:t>
      </w:r>
      <w:r w:rsidRPr="00DA3B95" w:rsidR="00D855FC">
        <w:t>ontológiách</w:t>
      </w:r>
      <w:r w:rsidRPr="00DA3B95">
        <w:t xml:space="preserve"> </w:t>
      </w:r>
      <w:r w:rsidRPr="00DA3B95" w:rsidR="00F16EB9">
        <w:t>evidovaných</w:t>
      </w:r>
      <w:r w:rsidRPr="00DA3B95">
        <w:t xml:space="preserve"> v centrálnom </w:t>
      </w:r>
      <w:r w:rsidRPr="00DA3B95" w:rsidR="00F16EB9">
        <w:t>modely</w:t>
      </w:r>
      <w:r w:rsidRPr="00DA3B95">
        <w:t xml:space="preserve"> </w:t>
      </w:r>
      <w:r w:rsidRPr="00DA3B95" w:rsidR="00F16EB9">
        <w:t>údajov verejnej správy</w:t>
      </w:r>
      <w:r w:rsidRPr="00DA3B95">
        <w:t>.</w:t>
      </w:r>
      <w:r w:rsidRPr="00DA3B95" w:rsidR="00F16EB9">
        <w:t xml:space="preserve"> Takýto prístup výrazne uľahčí spracovanie údajov na strane konzumentov.</w:t>
      </w:r>
      <w:r w:rsidRPr="00DA3B95" w:rsidR="005E5FE3">
        <w:t xml:space="preserve"> </w:t>
      </w:r>
    </w:p>
    <w:p w:rsidRPr="00DA3B95" w:rsidR="005E5FE3" w:rsidP="00A65146" w:rsidRDefault="005E5FE3" w14:paraId="7E7D08A3" w14:textId="1A5E4F19">
      <w:r w:rsidRPr="00DA3B95">
        <w:t xml:space="preserve">Údaje budú </w:t>
      </w:r>
      <w:r w:rsidR="0009102D">
        <w:t xml:space="preserve">centrálne </w:t>
      </w:r>
      <w:r w:rsidRPr="00DA3B95">
        <w:t xml:space="preserve">modelované ako </w:t>
      </w:r>
      <w:r w:rsidR="002E39BE">
        <w:t>prepojiteľné (</w:t>
      </w:r>
      <w:r w:rsidRPr="00DA3B95">
        <w:t xml:space="preserve">Linked </w:t>
      </w:r>
      <w:r w:rsidR="002E39BE">
        <w:t>D</w:t>
      </w:r>
      <w:r w:rsidRPr="00DA3B95" w:rsidR="002E39BE">
        <w:t>ata</w:t>
      </w:r>
      <w:r w:rsidR="002E39BE">
        <w:t>)</w:t>
      </w:r>
      <w:r w:rsidRPr="00DA3B95">
        <w:t>.</w:t>
      </w:r>
      <w:r w:rsidRPr="0009102D" w:rsidR="0009102D">
        <w:t xml:space="preserve"> </w:t>
      </w:r>
      <w:r w:rsidR="0009102D">
        <w:t>S</w:t>
      </w:r>
      <w:r w:rsidRPr="0009102D" w:rsidR="0009102D">
        <w:t>amotná výmena údajov bude prebiehať prostredníctvom štandardizovaných štruktúrovaných objektov</w:t>
      </w:r>
      <w:r w:rsidR="0009102D">
        <w:t>.</w:t>
      </w:r>
    </w:p>
    <w:p w:rsidRPr="00DA3B95" w:rsidR="00834A96" w:rsidRDefault="00834A96" w14:paraId="14513203" w14:textId="7B4ACA47">
      <w:pPr>
        <w:pStyle w:val="Popis"/>
      </w:pPr>
      <w:r w:rsidRPr="00DA3B95">
        <w:t>Spôsob riešenia komunikácie pri integráci</w:t>
      </w:r>
      <w:r w:rsidR="00D855FC">
        <w:t>i</w:t>
      </w:r>
      <w:r w:rsidR="0009102D">
        <w:t xml:space="preserve"> údajov</w:t>
      </w:r>
    </w:p>
    <w:p w:rsidRPr="00DA3B95" w:rsidR="00F16EB9" w:rsidP="00834A96" w:rsidRDefault="00F16EB9" w14:paraId="403077CE" w14:textId="4586B3EE">
      <w:r w:rsidRPr="00DA3B95">
        <w:t>Navrhnuté riešenie bude flexibilné a podporí nasledujúce vzory pre komunikáciu pri dátovej integrácií, pričom kritérium je vhodnosť:</w:t>
      </w:r>
    </w:p>
    <w:p w:rsidRPr="00DA3B95" w:rsidR="00F16EB9" w:rsidP="00A65146" w:rsidRDefault="00F16EB9" w14:paraId="01870249" w14:textId="143243D1">
      <w:pPr>
        <w:pStyle w:val="Bullet"/>
      </w:pPr>
      <w:r w:rsidRPr="00DA3B95">
        <w:t xml:space="preserve">Asynchrónna komunikácia - bude preferovaná, umožňuje rýchlu optimalizácie procesov a ďalšieho rozvoja riešenia. Je potrebné, aby </w:t>
      </w:r>
      <w:r w:rsidRPr="00DA3B95" w:rsidR="00110165">
        <w:t>sa zosúladila platnosť údajov pri zmenách vo všetkých procesoch verejnej správy.</w:t>
      </w:r>
    </w:p>
    <w:p w:rsidRPr="00DA3B95" w:rsidR="00110165" w:rsidP="0009102D" w:rsidRDefault="00110165" w14:paraId="67606098" w14:textId="56417AA9">
      <w:pPr>
        <w:pStyle w:val="Bullet"/>
      </w:pPr>
      <w:r w:rsidRPr="00DA3B95">
        <w:t xml:space="preserve">Real-time (synchrónna komunikácia) – je ideálne z pohľadu konzumenta – </w:t>
      </w:r>
      <w:r w:rsidRPr="0009102D" w:rsidR="0009102D">
        <w:t>bude použitá ako preferovaná v rámci platformy integrácie</w:t>
      </w:r>
      <w:r w:rsidR="00CE0467">
        <w:t xml:space="preserve"> údajov</w:t>
      </w:r>
      <w:r w:rsidRPr="0009102D" w:rsidR="0009102D">
        <w:t xml:space="preserve"> všade tam, kde je to z technický</w:t>
      </w:r>
      <w:r w:rsidR="0009102D">
        <w:t>ch a kapacitných dôvodov možné.</w:t>
      </w:r>
    </w:p>
    <w:p w:rsidRPr="00DA3B95" w:rsidR="00834A96" w:rsidP="00A65146" w:rsidRDefault="00110165" w14:paraId="7845007D" w14:textId="18105286">
      <w:pPr>
        <w:pStyle w:val="Bullet"/>
      </w:pPr>
      <w:r w:rsidRPr="00DA3B95">
        <w:t>Dávkové spracovanie (</w:t>
      </w:r>
      <w:r w:rsidRPr="00DA3B95" w:rsidR="00834A96">
        <w:t>asynchrónna výmena veľkého množstva údajov, platných k určitému času</w:t>
      </w:r>
      <w:r w:rsidRPr="00DA3B95">
        <w:t xml:space="preserve">) - bude používaná len v nevyhnutných prípadoch, najmä </w:t>
      </w:r>
      <w:r w:rsidRPr="00DA3B95" w:rsidR="00834A96">
        <w:t>pre veľmi veľké objemy údajo</w:t>
      </w:r>
      <w:r w:rsidRPr="00DA3B95">
        <w:t>v z dôvodu časovej efektívnosti.</w:t>
      </w:r>
    </w:p>
    <w:p w:rsidRPr="00DA3B95" w:rsidR="00834A96" w:rsidP="00A65146" w:rsidRDefault="00110165" w14:paraId="0A21A425" w14:textId="0757184F">
      <w:pPr>
        <w:pStyle w:val="Bullet"/>
      </w:pPr>
      <w:r w:rsidRPr="00DA3B95">
        <w:t>Virtualizácia dát</w:t>
      </w:r>
      <w:r w:rsidRPr="00DA3B95">
        <w:tab/>
        <w:t xml:space="preserve">-  bude používaná najmä pre komplexnú integráciu údajov z viacerých zdrojov a typov (pri službe </w:t>
      </w:r>
      <w:r w:rsidR="0009102D">
        <w:t>„m</w:t>
      </w:r>
      <w:r w:rsidRPr="00DA3B95" w:rsidR="0009102D">
        <w:t xml:space="preserve">oje </w:t>
      </w:r>
      <w:r w:rsidRPr="00DA3B95">
        <w:t>dáta</w:t>
      </w:r>
      <w:r w:rsidR="0009102D">
        <w:t>“</w:t>
      </w:r>
      <w:r w:rsidRPr="00DA3B95">
        <w:t>, analytickom spracovaní údajov).</w:t>
      </w:r>
    </w:p>
    <w:p w:rsidRPr="00DA3B95" w:rsidR="00834A96" w:rsidRDefault="00834A96" w14:paraId="628C469C" w14:textId="579AB207">
      <w:pPr>
        <w:pStyle w:val="Popis"/>
      </w:pPr>
      <w:r w:rsidRPr="00DA3B95">
        <w:t xml:space="preserve">Koncept správy kmeňových </w:t>
      </w:r>
      <w:r w:rsidRPr="00DA3B95" w:rsidR="002921CF">
        <w:t>údajov</w:t>
      </w:r>
      <w:r w:rsidRPr="00DA3B95">
        <w:t xml:space="preserve"> - MDM</w:t>
      </w:r>
    </w:p>
    <w:p w:rsidRPr="00DA3B95" w:rsidR="00834A96" w:rsidP="00A65146" w:rsidRDefault="002921CF" w14:paraId="4E6DB7E1" w14:textId="334C415A">
      <w:r w:rsidRPr="00DA3B95">
        <w:t xml:space="preserve">Ako </w:t>
      </w:r>
      <w:r w:rsidRPr="00DA3B95" w:rsidR="00695D86">
        <w:t>koncept</w:t>
      </w:r>
      <w:r w:rsidRPr="00DA3B95">
        <w:t xml:space="preserve"> správy kmeňových údajov bude použitá </w:t>
      </w:r>
      <w:r w:rsidRPr="00DA3B95" w:rsidR="00834A96">
        <w:t>Federácia údajov</w:t>
      </w:r>
      <w:r w:rsidRPr="00DA3B95">
        <w:t>:</w:t>
      </w:r>
      <w:r w:rsidRPr="00DA3B95" w:rsidR="00834A96">
        <w:t xml:space="preserve"> </w:t>
      </w:r>
      <w:r w:rsidRPr="00DA3B95">
        <w:t>vznikne</w:t>
      </w:r>
      <w:r w:rsidRPr="00DA3B95" w:rsidR="00834A96">
        <w:t xml:space="preserve"> jednotný pohľad na dáta dostupný pre konzumentov údajov, kt</w:t>
      </w:r>
      <w:r w:rsidRPr="00DA3B95" w:rsidR="00110165">
        <w:t>orý si zabezpečia stotožnenie</w:t>
      </w:r>
      <w:r w:rsidRPr="00DA3B95">
        <w:t xml:space="preserve"> vo vlastnom informačnom systéme. Výhodou je dostatočná miera autonómie pre správcov informačných systémov</w:t>
      </w:r>
      <w:r w:rsidRPr="00DA3B95" w:rsidR="0074410B">
        <w:t xml:space="preserve"> so zaručením dostatočnej miery kvality údajov.</w:t>
      </w:r>
    </w:p>
    <w:p w:rsidRPr="00DA3B95" w:rsidR="00834A96" w:rsidRDefault="00834A96" w14:paraId="6FDF393D" w14:textId="0F73EB72">
      <w:pPr>
        <w:pStyle w:val="Popis"/>
      </w:pPr>
      <w:r w:rsidRPr="00DA3B95">
        <w:t>Ukladanie údajov (v jednotnej platforme integrácie</w:t>
      </w:r>
      <w:r w:rsidR="0009102D">
        <w:t xml:space="preserve"> údajov</w:t>
      </w:r>
      <w:r w:rsidRPr="00DA3B95">
        <w:t>)</w:t>
      </w:r>
    </w:p>
    <w:p w:rsidRPr="00DA3B95" w:rsidR="00834A96" w:rsidP="00834A96" w:rsidRDefault="0074410B" w14:paraId="4FC115A5" w14:textId="6D1C2E68">
      <w:r w:rsidRPr="00DA3B95">
        <w:t>Údaje budú ukladané v zdrojových informačných systémoch. Pre konkrétne prípady použitia na obmedzenú</w:t>
      </w:r>
      <w:r w:rsidRPr="00DA3B95" w:rsidR="00834A96">
        <w:t xml:space="preserve"> </w:t>
      </w:r>
      <w:r w:rsidRPr="00DA3B95">
        <w:t>dobu bude podporované dočasné ukladanie údajov v rámci jednotnej platformy integrácie</w:t>
      </w:r>
      <w:r w:rsidR="0009102D">
        <w:t xml:space="preserve"> údajov</w:t>
      </w:r>
      <w:r w:rsidRPr="00DA3B95">
        <w:t>.</w:t>
      </w:r>
      <w:r w:rsidR="0009102D">
        <w:t xml:space="preserve"> </w:t>
      </w:r>
      <w:r w:rsidRPr="0009102D" w:rsidR="0009102D">
        <w:t xml:space="preserve">Vybudované budú </w:t>
      </w:r>
      <w:r w:rsidR="0009102D">
        <w:t xml:space="preserve">tiež </w:t>
      </w:r>
      <w:r w:rsidRPr="0009102D" w:rsidR="0009102D">
        <w:t>podporné komponenty poskytujúce služby perzistencie údajov pre poskytovateľov a konzumentov údajov</w:t>
      </w:r>
    </w:p>
    <w:p w:rsidRPr="00DA3B95" w:rsidR="00834A96" w:rsidRDefault="00834A96" w14:paraId="1C245421" w14:textId="699AEAE1">
      <w:pPr>
        <w:pStyle w:val="Popis"/>
      </w:pPr>
      <w:r w:rsidRPr="00DA3B95">
        <w:t>Podporované technológie</w:t>
      </w:r>
    </w:p>
    <w:p w:rsidRPr="00DA3B95" w:rsidR="00834A96" w:rsidP="00A65146" w:rsidRDefault="005E5FE3" w14:paraId="3C466944" w14:textId="1AB83AA5">
      <w:r w:rsidRPr="00DA3B95">
        <w:t xml:space="preserve">Dátová integrácia bude využívať technológiu </w:t>
      </w:r>
      <w:r w:rsidRPr="00DA3B95" w:rsidR="00834A96">
        <w:t>ESB</w:t>
      </w:r>
      <w:r w:rsidRPr="00DA3B95">
        <w:t xml:space="preserve"> – to znamená, že dátovej integrácii bude dedikovaný vyhradený server, ktorý bude manažovať prenos informácií medzi informačnými systémami verejnej správy. Vytvára to jasnú požiadavku na aplikačnú architektúru a integráciu a orchestráciu.</w:t>
      </w:r>
    </w:p>
    <w:p w:rsidRPr="00DA3B95" w:rsidR="007F7BFA" w:rsidRDefault="007F7BFA" w14:paraId="32DDB2B7" w14:textId="600A77BA">
      <w:pPr>
        <w:pStyle w:val="Popis"/>
      </w:pPr>
      <w:r w:rsidRPr="00DA3B95">
        <w:t>Zaradenie integrácie</w:t>
      </w:r>
      <w:r w:rsidR="00CE0467">
        <w:t xml:space="preserve"> údajov</w:t>
      </w:r>
      <w:r w:rsidRPr="00DA3B95">
        <w:t xml:space="preserve"> – komunikácia </w:t>
      </w:r>
      <w:r w:rsidR="0015297F">
        <w:t>s</w:t>
      </w:r>
      <w:r w:rsidRPr="00DA3B95" w:rsidR="0015297F">
        <w:t> </w:t>
      </w:r>
      <w:r w:rsidRPr="00DA3B95">
        <w:t>registrom</w:t>
      </w:r>
    </w:p>
    <w:p w:rsidRPr="00DA3B95" w:rsidR="00834A96" w:rsidP="00A65146" w:rsidRDefault="005E5FE3" w14:paraId="7C4F1E8F" w14:textId="30EC28AE">
      <w:r w:rsidRPr="00DA3B95">
        <w:t>V rámci riešenia budú o</w:t>
      </w:r>
      <w:r w:rsidRPr="00DA3B95" w:rsidR="00834A96">
        <w:t>ddelen</w:t>
      </w:r>
      <w:r w:rsidRPr="00DA3B95">
        <w:t>é</w:t>
      </w:r>
      <w:r w:rsidRPr="00DA3B95" w:rsidR="00834A96">
        <w:t xml:space="preserve"> funkci</w:t>
      </w:r>
      <w:r w:rsidRPr="00DA3B95">
        <w:t>e</w:t>
      </w:r>
      <w:r w:rsidRPr="00DA3B95" w:rsidR="00834A96">
        <w:t xml:space="preserve"> na zdieľanie údajov od zápisových funkcií</w:t>
      </w:r>
      <w:r w:rsidRPr="00DA3B95" w:rsidR="004218A8">
        <w:t xml:space="preserve"> a ostatných integrácií</w:t>
      </w:r>
      <w:r w:rsidRPr="00DA3B95">
        <w:t>.</w:t>
      </w:r>
      <w:r w:rsidRPr="00DA3B95" w:rsidR="004218A8">
        <w:t xml:space="preserve"> </w:t>
      </w:r>
      <w:r w:rsidRPr="00DA3B95" w:rsidR="00834A96">
        <w:t>Funkcie na sprístupňovanie údajov majú podstatne odlišný charakter od zápisových funkcií, najmä z pohľadu riadenia prístupu, rozsahu subjektov ktoré majú služby využívať, špecifickosti pre doménu, závislosti na procesoch. Preto je správne vytvoriť pre zdieľanie údajov špecifické pravidlá (vrátane aplikačnej podpory), oddelene od zápisových funkcií.</w:t>
      </w:r>
    </w:p>
    <w:p w:rsidRPr="00DA3B95" w:rsidR="007F7BFA" w:rsidRDefault="007F7BFA" w14:paraId="5874B2F5" w14:textId="46154396">
      <w:pPr>
        <w:pStyle w:val="Nadpis3"/>
      </w:pPr>
      <w:bookmarkStart w:name="_Toc472471527" w:id="383"/>
      <w:bookmarkStart w:name="_Toc472514235" w:id="384"/>
      <w:bookmarkStart w:name="_Toc472514417" w:id="385"/>
      <w:bookmarkStart w:name="_Toc472517990" w:id="386"/>
      <w:bookmarkStart w:name="_Toc472518172" w:id="387"/>
      <w:bookmarkStart w:name="_Toc472518637" w:id="388"/>
      <w:bookmarkStart w:name="_Toc472518819" w:id="389"/>
      <w:bookmarkStart w:name="_Toc472547830" w:id="390"/>
      <w:bookmarkStart w:name="_Toc472548012" w:id="391"/>
      <w:bookmarkStart w:name="_Toc475310987" w:id="392"/>
      <w:bookmarkEnd w:id="383"/>
      <w:bookmarkEnd w:id="384"/>
      <w:bookmarkEnd w:id="385"/>
      <w:bookmarkEnd w:id="386"/>
      <w:bookmarkEnd w:id="387"/>
      <w:bookmarkEnd w:id="388"/>
      <w:bookmarkEnd w:id="389"/>
      <w:bookmarkEnd w:id="390"/>
      <w:bookmarkEnd w:id="391"/>
      <w:r w:rsidRPr="00DA3B95">
        <w:t xml:space="preserve">Moje dáta a </w:t>
      </w:r>
      <w:r w:rsidRPr="00DA3B95" w:rsidR="00910294">
        <w:t>ochrana</w:t>
      </w:r>
      <w:r w:rsidRPr="00DA3B95">
        <w:t xml:space="preserve"> osobných údajov (GDPR)</w:t>
      </w:r>
      <w:bookmarkEnd w:id="392"/>
      <w:r w:rsidRPr="00DA3B95">
        <w:t xml:space="preserve"> </w:t>
      </w:r>
    </w:p>
    <w:p w:rsidRPr="00DA3B95" w:rsidR="00B8121C" w:rsidP="007F7BFA" w:rsidRDefault="007F7BFA" w14:paraId="6DB45449" w14:textId="26C244A4">
      <w:pPr>
        <w:pStyle w:val="Tableheader"/>
        <w:rPr>
          <w:b w:val="0"/>
          <w:color w:val="auto"/>
        </w:rPr>
      </w:pPr>
      <w:r w:rsidRPr="00DA3B95">
        <w:rPr>
          <w:b w:val="0"/>
          <w:color w:val="auto"/>
        </w:rPr>
        <w:t xml:space="preserve">Všeobecné nariadenie </w:t>
      </w:r>
      <w:r w:rsidRPr="00DA3B95" w:rsidR="00910294">
        <w:rPr>
          <w:b w:val="0"/>
          <w:color w:val="auto"/>
        </w:rPr>
        <w:t>(EU) 2016/679</w:t>
      </w:r>
      <w:r w:rsidRPr="00DA3B95">
        <w:rPr>
          <w:b w:val="0"/>
          <w:color w:val="auto"/>
        </w:rPr>
        <w:t xml:space="preserve"> </w:t>
      </w:r>
      <w:r w:rsidRPr="00DA3B95" w:rsidR="00910294">
        <w:rPr>
          <w:b w:val="0"/>
          <w:color w:val="auto"/>
        </w:rPr>
        <w:t xml:space="preserve">- </w:t>
      </w:r>
      <w:r w:rsidRPr="00DA3B95">
        <w:rPr>
          <w:b w:val="0"/>
          <w:color w:val="auto"/>
        </w:rPr>
        <w:t xml:space="preserve">GDPR o ochrane </w:t>
      </w:r>
      <w:r w:rsidRPr="00DA3B95" w:rsidR="00910294">
        <w:rPr>
          <w:b w:val="0"/>
          <w:color w:val="auto"/>
        </w:rPr>
        <w:t xml:space="preserve">osobných </w:t>
      </w:r>
      <w:r w:rsidRPr="00DA3B95">
        <w:rPr>
          <w:b w:val="0"/>
          <w:color w:val="auto"/>
        </w:rPr>
        <w:t xml:space="preserve">údajov posilní dôveru v digitálne služby, nakoľko </w:t>
      </w:r>
      <w:r w:rsidRPr="00DA3B95" w:rsidR="00B8121C">
        <w:rPr>
          <w:b w:val="0"/>
          <w:color w:val="auto"/>
        </w:rPr>
        <w:t>bude</w:t>
      </w:r>
      <w:r w:rsidRPr="00DA3B95">
        <w:rPr>
          <w:b w:val="0"/>
          <w:color w:val="auto"/>
        </w:rPr>
        <w:t xml:space="preserve"> chrániť jednotlivcov v súvislosti so spracovaním osobných údajov všetkými spoločnosťami, ktoré ponúkajú svoje služby na európskom trhu</w:t>
      </w:r>
      <w:r w:rsidRPr="00DA3B95" w:rsidR="00B8121C">
        <w:rPr>
          <w:b w:val="0"/>
          <w:color w:val="auto"/>
        </w:rPr>
        <w:t xml:space="preserve"> (aj inštitúcie verejnej správy)</w:t>
      </w:r>
      <w:r w:rsidRPr="00DA3B95">
        <w:rPr>
          <w:b w:val="0"/>
          <w:color w:val="auto"/>
        </w:rPr>
        <w:t xml:space="preserve">. Zavedie sa moderný regulačný rámec v súlade s nariadením pre kategorizáciu údajov, ochranu osobných a citlivých údajov a pre efektívne využívanie dát z verejného aj súkromného sektora, ktoré dokážu pozitívne prispieť k verejnému </w:t>
      </w:r>
      <w:r w:rsidRPr="00DA3B95" w:rsidR="00B8121C">
        <w:rPr>
          <w:b w:val="0"/>
          <w:color w:val="auto"/>
        </w:rPr>
        <w:t>záujmu</w:t>
      </w:r>
      <w:r w:rsidRPr="00DA3B95">
        <w:rPr>
          <w:b w:val="0"/>
          <w:color w:val="auto"/>
        </w:rPr>
        <w:t>. Občania postupne získajú právo kontrolovať tok svojich dát, ktoré vlastnia, a udeľovať súhlas na ich spracovanie</w:t>
      </w:r>
      <w:r w:rsidR="0015297F">
        <w:rPr>
          <w:b w:val="0"/>
          <w:color w:val="auto"/>
        </w:rPr>
        <w:t xml:space="preserve"> (</w:t>
      </w:r>
      <w:r w:rsidRPr="0015297F" w:rsidR="0015297F">
        <w:rPr>
          <w:b w:val="0"/>
          <w:color w:val="auto"/>
        </w:rPr>
        <w:t>aj nad rámec spracovania ktoré sú povinní strpieť na základe požiadaviek záväzných právnych predpisov</w:t>
      </w:r>
      <w:r w:rsidR="0015297F">
        <w:rPr>
          <w:b w:val="0"/>
          <w:color w:val="auto"/>
        </w:rPr>
        <w:t>)</w:t>
      </w:r>
      <w:r w:rsidRPr="00DA3B95">
        <w:rPr>
          <w:b w:val="0"/>
          <w:color w:val="auto"/>
        </w:rPr>
        <w:t>.</w:t>
      </w:r>
    </w:p>
    <w:p w:rsidRPr="00DA3B95" w:rsidR="00F00BC1" w:rsidP="00A65146" w:rsidRDefault="0015297F" w14:paraId="3AF46CD7" w14:textId="5A5A2DA8">
      <w:r>
        <w:t>V </w:t>
      </w:r>
      <w:r w:rsidRPr="00DA3B95">
        <w:t>prostred</w:t>
      </w:r>
      <w:r>
        <w:rPr>
          <w:lang w:val="en-US"/>
        </w:rPr>
        <w:t>í</w:t>
      </w:r>
      <w:r w:rsidRPr="00DA3B95">
        <w:t xml:space="preserve"> </w:t>
      </w:r>
      <w:r w:rsidRPr="00DA3B95" w:rsidR="007F7BFA">
        <w:t>e</w:t>
      </w:r>
      <w:r w:rsidRPr="00DA3B95" w:rsidR="00EE33BF">
        <w:t>-</w:t>
      </w:r>
      <w:r w:rsidRPr="00DA3B95" w:rsidR="007F7BFA">
        <w:t xml:space="preserve">Governmentu sa </w:t>
      </w:r>
      <w:r>
        <w:t>vybuduje</w:t>
      </w:r>
      <w:r w:rsidRPr="00DA3B95">
        <w:t xml:space="preserve"> </w:t>
      </w:r>
      <w:r w:rsidRPr="00DA3B95" w:rsidR="007F7BFA">
        <w:t xml:space="preserve">riešenie </w:t>
      </w:r>
      <w:r>
        <w:t>pre manažment osobných údajov</w:t>
      </w:r>
      <w:r w:rsidRPr="00DA3B95" w:rsidR="007F7BFA">
        <w:t xml:space="preserve"> (Personal Information Management System), ktoré naštartuje akceptáciu trhom a spotrebiteľmi a podporí tak vznik ďalších komerčných riešení a aplikácií.</w:t>
      </w:r>
      <w:r w:rsidRPr="00DA3B95" w:rsidR="00B8121C">
        <w:t xml:space="preserve"> Zabezpečí sa tak </w:t>
      </w:r>
      <w:r w:rsidRPr="00DA3B95" w:rsidR="002F72DA">
        <w:t>aby každý občan a</w:t>
      </w:r>
      <w:r w:rsidR="0053422C">
        <w:t> </w:t>
      </w:r>
      <w:r w:rsidRPr="00DA3B95" w:rsidR="002F72DA">
        <w:t>podnikateľ</w:t>
      </w:r>
      <w:r w:rsidR="0053422C">
        <w:t>ský subjekt</w:t>
      </w:r>
      <w:r w:rsidRPr="00DA3B95" w:rsidR="002F72DA">
        <w:t xml:space="preserve"> mal transparentný prístup k dátam, ktoré verejná správa o</w:t>
      </w:r>
      <w:r w:rsidRPr="00DA3B95" w:rsidR="00071599">
        <w:t> </w:t>
      </w:r>
      <w:r w:rsidRPr="00DA3B95" w:rsidR="002F72DA">
        <w:t>ňom</w:t>
      </w:r>
      <w:r w:rsidRPr="00DA3B95" w:rsidR="00071599">
        <w:t xml:space="preserve"> </w:t>
      </w:r>
      <w:r w:rsidRPr="00DA3B95" w:rsidR="002F72DA">
        <w:t>eviduje</w:t>
      </w:r>
      <w:r w:rsidRPr="00DA3B95" w:rsidR="00071599">
        <w:t xml:space="preserve">. </w:t>
      </w:r>
    </w:p>
    <w:p w:rsidRPr="005414FE" w:rsidR="00F00BC1" w:rsidP="75EC8CD9" w:rsidRDefault="00535330" w14:paraId="6C6F4704" w14:textId="16A89E62">
      <w:r w:rsidRPr="00DA3B95">
        <w:t>Občan alebo</w:t>
      </w:r>
      <w:r w:rsidRPr="00DA3B95" w:rsidR="00071599">
        <w:t xml:space="preserve"> podnikateľ</w:t>
      </w:r>
      <w:r w:rsidR="0053422C">
        <w:t>ský subjekt</w:t>
      </w:r>
      <w:r w:rsidRPr="00DA3B95">
        <w:t xml:space="preserve"> má </w:t>
      </w:r>
      <w:r w:rsidRPr="00DA3B95" w:rsidR="00071599">
        <w:t xml:space="preserve">tiež </w:t>
      </w:r>
      <w:r w:rsidRPr="00DA3B95">
        <w:t>právo vedieť, kto v rámci verejnej správy jeho údaje použil a za akým</w:t>
      </w:r>
      <w:r w:rsidRPr="00DA3B95" w:rsidR="00071599">
        <w:t xml:space="preserve"> </w:t>
      </w:r>
      <w:r w:rsidRPr="00DA3B95">
        <w:t>účelom.</w:t>
      </w:r>
      <w:r w:rsidRPr="00DA3B95" w:rsidR="00071599">
        <w:t xml:space="preserve"> </w:t>
      </w:r>
      <w:r w:rsidRPr="00DA3B95" w:rsidR="00F00BC1">
        <w:t>Aby bolo mo</w:t>
      </w:r>
      <w:r w:rsidRPr="005414FE" w:rsidR="00F00BC1">
        <w:t xml:space="preserve">žné získať takéto údaje (takzvané transparentné logy), je potrebné, aby všetky informačné systémy verejnej správy boli schopné evidovať </w:t>
      </w:r>
      <w:r w:rsidR="0015297F">
        <w:t xml:space="preserve">a poskytovať </w:t>
      </w:r>
      <w:r w:rsidRPr="005414FE" w:rsidR="00F00BC1">
        <w:t>logy prístupov v štandardizovanom formáte.</w:t>
      </w:r>
    </w:p>
    <w:p w:rsidRPr="005414FE" w:rsidR="00BE7719" w:rsidP="75EC8CD9" w:rsidRDefault="00BE7719" w14:paraId="08A21875" w14:textId="50965C59">
      <w:r w:rsidRPr="005414FE">
        <w:t xml:space="preserve">Dôležitou vlastnosťou moderných systémov pre správu osobných údajov je </w:t>
      </w:r>
      <w:r w:rsidRPr="005414FE" w:rsidR="00CA2391">
        <w:t>manažovanie súhlasov na manipuláciu s údajmi. Občan a</w:t>
      </w:r>
      <w:r w:rsidR="0053422C">
        <w:t> </w:t>
      </w:r>
      <w:r w:rsidRPr="005414FE" w:rsidR="00CA2391">
        <w:t>podnikateľ</w:t>
      </w:r>
      <w:r w:rsidR="0053422C">
        <w:t>ský subjekt</w:t>
      </w:r>
      <w:r w:rsidRPr="005414FE" w:rsidR="00CA2391">
        <w:t xml:space="preserve"> budú schopn</w:t>
      </w:r>
      <w:r w:rsidR="00D855FC">
        <w:t>í</w:t>
      </w:r>
      <w:r w:rsidRPr="005414FE" w:rsidR="00CA2391">
        <w:t xml:space="preserve"> rozšíriť </w:t>
      </w:r>
      <w:r w:rsidR="00D855FC">
        <w:t>prednostne</w:t>
      </w:r>
      <w:r w:rsidRPr="005414FE" w:rsidR="00CA2391">
        <w:t xml:space="preserve"> nastavené oprávnenia, napríklad súhlasiť s analytickým spracovaním údajov. Dôležitým dátovým objektom je i splnomocnenie </w:t>
      </w:r>
    </w:p>
    <w:p w:rsidRPr="00DA3B95" w:rsidR="00312E99" w:rsidP="00A65146" w:rsidRDefault="00BE7719" w14:paraId="4BAEFA57" w14:textId="224ADC2D">
      <w:r w:rsidRPr="005414FE">
        <w:t>Služba</w:t>
      </w:r>
      <w:r w:rsidRPr="005414FE" w:rsidR="00F00BC1">
        <w:t xml:space="preserve"> </w:t>
      </w:r>
      <w:r w:rsidRPr="005414FE">
        <w:t>“</w:t>
      </w:r>
      <w:r w:rsidRPr="005414FE" w:rsidR="00F00BC1">
        <w:t xml:space="preserve">moje dáta” </w:t>
      </w:r>
      <w:r w:rsidRPr="005414FE">
        <w:t>bude musieť vyriešiť aj fungovanie v systéme sektorových identifikátorov.</w:t>
      </w:r>
      <w:r w:rsidRPr="005414FE" w:rsidR="00877C80">
        <w:t xml:space="preserve"> </w:t>
      </w:r>
      <w:r w:rsidRPr="00DA3B95" w:rsidR="00312E99">
        <w:t xml:space="preserve">Služba „moje dáta“ tvorí </w:t>
      </w:r>
      <w:r w:rsidRPr="00DA3B95" w:rsidR="00B82BFD">
        <w:t xml:space="preserve">jeden z bodov pre interakciu medzi verejnou správou </w:t>
      </w:r>
      <w:r w:rsidRPr="00DA3B95" w:rsidR="00877C80">
        <w:t>a súkromným sektorom.</w:t>
      </w:r>
    </w:p>
    <w:p w:rsidRPr="00DA3B95" w:rsidR="007F7BFA" w:rsidP="007F7BFA" w:rsidRDefault="00737841" w14:paraId="78A4C7BD" w14:textId="4FCF3164">
      <w:pPr>
        <w:pStyle w:val="Tableheader"/>
      </w:pPr>
      <w:r w:rsidRPr="00DA3B95">
        <w:t>Základné</w:t>
      </w:r>
      <w:r w:rsidRPr="00DA3B95" w:rsidR="001C797F">
        <w:t xml:space="preserve"> rozhodnutia</w:t>
      </w:r>
    </w:p>
    <w:p w:rsidRPr="00DA3B95" w:rsidR="007F7BFA" w:rsidRDefault="007F7BFA" w14:paraId="648F8FC6" w14:textId="6E93983C">
      <w:pPr>
        <w:pStyle w:val="Popis"/>
      </w:pPr>
      <w:r w:rsidRPr="00DA3B95">
        <w:t xml:space="preserve">Spôsob skladania </w:t>
      </w:r>
      <w:r w:rsidRPr="00DA3B95" w:rsidR="00E10A1F">
        <w:t xml:space="preserve">údajov </w:t>
      </w:r>
      <w:r w:rsidRPr="00DA3B95">
        <w:t xml:space="preserve">pre </w:t>
      </w:r>
      <w:r w:rsidRPr="00DA3B95" w:rsidR="00535330">
        <w:t>„</w:t>
      </w:r>
      <w:r w:rsidRPr="00DA3B95">
        <w:t>moje dáta</w:t>
      </w:r>
      <w:r w:rsidRPr="00DA3B95" w:rsidR="00535330">
        <w:t>“</w:t>
      </w:r>
    </w:p>
    <w:p w:rsidRPr="005414FE" w:rsidR="00F746BB" w:rsidP="75EC8CD9" w:rsidRDefault="00F746BB" w14:paraId="5213A2A8" w14:textId="6987A1AD">
      <w:r w:rsidRPr="00DA3B95">
        <w:t>Poh</w:t>
      </w:r>
      <w:r w:rsidRPr="005414FE">
        <w:t xml:space="preserve">ľad na údaje, ktoré sa týkajú subjektu (občana a podnikateľa) bude vytváraný na základe dopytu subjektu. Údaje tak budú v centrálnom riešení ukladané len dočasne. </w:t>
      </w:r>
      <w:r w:rsidR="0015297F">
        <w:t xml:space="preserve">Údaje </w:t>
      </w:r>
      <w:r w:rsidRPr="0015297F" w:rsidR="0015297F">
        <w:t xml:space="preserve">budú získavané zo zdrojových registrov prostredníctvom platformy integrácie </w:t>
      </w:r>
      <w:r w:rsidR="0015297F">
        <w:t xml:space="preserve">údajov </w:t>
      </w:r>
      <w:r w:rsidRPr="0015297F" w:rsidR="0015297F">
        <w:t xml:space="preserve">na základe požiadavky subjektu (vrátane riešenia prístupu k asynchrónne poskytovaným údajom). </w:t>
      </w:r>
      <w:r w:rsidRPr="005414FE">
        <w:t xml:space="preserve">Údaje budú k dispozícii lokálne v osobnej aplikácii subjektu a </w:t>
      </w:r>
      <w:r w:rsidRPr="005414FE" w:rsidR="002F72DA">
        <w:t>v jednotlivých zdrojových informačných systémoch.</w:t>
      </w:r>
    </w:p>
    <w:p w:rsidRPr="00DA3B95" w:rsidR="00535330" w:rsidRDefault="00535330" w14:paraId="3757E441" w14:textId="10361D7A">
      <w:pPr>
        <w:pStyle w:val="Popis"/>
      </w:pPr>
      <w:r w:rsidRPr="00DA3B95">
        <w:t>Prístup k službe „moje dáta“</w:t>
      </w:r>
    </w:p>
    <w:p w:rsidRPr="00DA3B95" w:rsidR="00535330" w:rsidP="00A65146" w:rsidRDefault="00535330" w14:paraId="16597EE5" w14:textId="77777777">
      <w:r w:rsidRPr="00DA3B95">
        <w:t>Služba „moje dáta“ bude prístupná:</w:t>
      </w:r>
    </w:p>
    <w:p w:rsidRPr="00DA3B95" w:rsidR="00535330" w:rsidP="0015297F" w:rsidRDefault="0015297F" w14:paraId="04864C19" w14:textId="41CD996D">
      <w:pPr>
        <w:pStyle w:val="Bullet"/>
      </w:pPr>
      <w:r w:rsidRPr="0015297F">
        <w:t>ako centralizovaná aplikácia</w:t>
      </w:r>
      <w:r>
        <w:t xml:space="preserve"> (vrátane podpory</w:t>
      </w:r>
      <w:r w:rsidRPr="00DA3B95">
        <w:t xml:space="preserve"> </w:t>
      </w:r>
      <w:r w:rsidRPr="00DA3B95" w:rsidR="00535330">
        <w:t>mobiln</w:t>
      </w:r>
      <w:r>
        <w:t>ej</w:t>
      </w:r>
      <w:r w:rsidRPr="00DA3B95" w:rsidR="00535330">
        <w:t xml:space="preserve"> </w:t>
      </w:r>
      <w:r>
        <w:t>verzie)</w:t>
      </w:r>
      <w:r w:rsidRPr="00DA3B95" w:rsidR="00535330">
        <w:t>,</w:t>
      </w:r>
    </w:p>
    <w:p w:rsidRPr="00DA3B95" w:rsidR="00535330" w:rsidP="00A65146" w:rsidRDefault="00535330" w14:paraId="045F5581" w14:textId="64C631D9">
      <w:pPr>
        <w:pStyle w:val="Bullet"/>
      </w:pPr>
      <w:r w:rsidRPr="00DA3B95">
        <w:t xml:space="preserve">cez slovensko.sk (po prihlásení sa do </w:t>
      </w:r>
      <w:r w:rsidR="0015297F">
        <w:t>portfólia klienta</w:t>
      </w:r>
      <w:r w:rsidRPr="00DA3B95">
        <w:t>),</w:t>
      </w:r>
    </w:p>
    <w:p w:rsidRPr="00DA3B95" w:rsidR="00535330" w:rsidP="00A65146" w:rsidRDefault="00535330" w14:paraId="153617DC" w14:textId="4383EDF6">
      <w:pPr>
        <w:pStyle w:val="Bullet"/>
      </w:pPr>
      <w:r w:rsidRPr="00DA3B95">
        <w:t>cez otvorené API.</w:t>
      </w:r>
    </w:p>
    <w:p w:rsidRPr="00DA3B95" w:rsidR="00B8121C" w:rsidRDefault="00B8121C" w14:paraId="374CE15E" w14:textId="77F038E6">
      <w:pPr>
        <w:pStyle w:val="Popis"/>
      </w:pPr>
      <w:r w:rsidRPr="00DA3B95">
        <w:t>Rozsah služby „moje dáta“</w:t>
      </w:r>
    </w:p>
    <w:p w:rsidRPr="00DA3B95" w:rsidR="00B13E18" w:rsidP="00A65146" w:rsidRDefault="00B12189" w14:paraId="55C3D97F" w14:textId="59FA072C">
      <w:r w:rsidRPr="00DA3B95">
        <w:t>Vďaka službe budú vo verejnej správe implementované požiadavky GDPR. Služba bude postavená ako otvorená</w:t>
      </w:r>
      <w:r w:rsidR="0015297F">
        <w:t>.</w:t>
      </w:r>
    </w:p>
    <w:p w:rsidRPr="005414FE" w:rsidR="00B13E18" w:rsidRDefault="00B13E18" w14:paraId="4DD58DC5" w14:textId="2C232BF3">
      <w:pPr>
        <w:pStyle w:val="Popis"/>
      </w:pPr>
      <w:r w:rsidRPr="00DA3B95">
        <w:t xml:space="preserve">Typy </w:t>
      </w:r>
      <w:r w:rsidRPr="005414FE">
        <w:t>údajov v službe ”moje dáta”</w:t>
      </w:r>
    </w:p>
    <w:p w:rsidRPr="005414FE" w:rsidR="00B13E18" w:rsidP="75EC8CD9" w:rsidRDefault="00B13E18" w14:paraId="44FCBB1A" w14:textId="29136612">
      <w:r w:rsidRPr="005414FE">
        <w:t>Rozsah údajov bude narastať postupne:</w:t>
      </w:r>
    </w:p>
    <w:p w:rsidRPr="005414FE" w:rsidR="00B13E18" w:rsidP="41189CBC" w:rsidRDefault="00B13E18" w14:paraId="5C59CBD0" w14:textId="5A37F93A">
      <w:pPr>
        <w:pStyle w:val="Bullet"/>
      </w:pPr>
      <w:r w:rsidRPr="005414FE">
        <w:t xml:space="preserve">v prvom kroku pribudnú údaje, ktoré sú </w:t>
      </w:r>
      <w:r w:rsidRPr="005414FE" w:rsidR="009E6A01">
        <w:t xml:space="preserve">dostupné cez </w:t>
      </w:r>
      <w:r w:rsidRPr="00DA3B95" w:rsidR="00695D86">
        <w:t>platformu</w:t>
      </w:r>
      <w:r w:rsidRPr="005414FE" w:rsidR="009E6A01">
        <w:t xml:space="preserve"> zdieľania údajov</w:t>
      </w:r>
      <w:r w:rsidRPr="005414FE">
        <w:t xml:space="preserve"> a týkajú sa subjektu (evidencie),</w:t>
      </w:r>
    </w:p>
    <w:p w:rsidRPr="005414FE" w:rsidR="00B13E18" w:rsidP="41189CBC" w:rsidRDefault="00B13E18" w14:paraId="12B27F12" w14:textId="30610681">
      <w:pPr>
        <w:pStyle w:val="Bullet"/>
      </w:pPr>
      <w:r w:rsidRPr="005414FE">
        <w:t xml:space="preserve">údaje o rozhodnutiach, </w:t>
      </w:r>
      <w:r w:rsidRPr="00DA3B95" w:rsidR="00695D86">
        <w:t>týkajúcich</w:t>
      </w:r>
      <w:r w:rsidRPr="005414FE">
        <w:t xml:space="preserve"> sa subjektu,</w:t>
      </w:r>
    </w:p>
    <w:p w:rsidRPr="005414FE" w:rsidR="003F3538" w:rsidP="75EC8CD9" w:rsidRDefault="003F3538" w14:paraId="1EF2926B" w14:textId="3EAC30DB">
      <w:pPr>
        <w:pStyle w:val="Bullet"/>
      </w:pPr>
      <w:r w:rsidRPr="005414FE">
        <w:t>údaje o osobných preferenciách subje</w:t>
      </w:r>
      <w:r w:rsidRPr="005414FE" w:rsidR="00EA3848">
        <w:t xml:space="preserve">ktu (v súvislosti s používaním </w:t>
      </w:r>
      <w:r w:rsidRPr="005414FE">
        <w:t>elektronických služieb a interakciou s verejnou správou)</w:t>
      </w:r>
      <w:r w:rsidRPr="005414FE" w:rsidR="00E6630C">
        <w:t xml:space="preserve"> a kontaktné údaje</w:t>
      </w:r>
      <w:r w:rsidRPr="005414FE">
        <w:t>,</w:t>
      </w:r>
    </w:p>
    <w:p w:rsidRPr="005414FE" w:rsidR="00B13E18" w:rsidP="75EC8CD9" w:rsidRDefault="00B13E18" w14:paraId="566BEF36" w14:textId="605E5BBF">
      <w:pPr>
        <w:pStyle w:val="Bullet"/>
      </w:pPr>
      <w:r w:rsidRPr="005414FE">
        <w:t>údaje o aktívnych konaniach</w:t>
      </w:r>
      <w:r w:rsidRPr="005414FE" w:rsidR="003F3538">
        <w:t xml:space="preserve"> (a ich stave),</w:t>
      </w:r>
    </w:p>
    <w:p w:rsidRPr="005414FE" w:rsidR="00B13E18" w:rsidP="41189CBC" w:rsidRDefault="00B13E18" w14:paraId="155775E2" w14:textId="67F20237">
      <w:pPr>
        <w:pStyle w:val="Bullet"/>
      </w:pPr>
      <w:r w:rsidRPr="005414FE">
        <w:t xml:space="preserve">údaje o </w:t>
      </w:r>
      <w:r w:rsidRPr="00DA3B95" w:rsidR="00695D86">
        <w:t>notifikáciách</w:t>
      </w:r>
      <w:r w:rsidRPr="005414FE">
        <w:t xml:space="preserve"> a správach od inštitúcii verejnej správy</w:t>
      </w:r>
      <w:r w:rsidR="0015297F">
        <w:t>,</w:t>
      </w:r>
    </w:p>
    <w:p w:rsidRPr="005414FE" w:rsidR="003F3538" w:rsidP="75EC8CD9" w:rsidRDefault="003F3538" w14:paraId="4C9F901E" w14:textId="1871D742">
      <w:pPr>
        <w:pStyle w:val="Bullet"/>
      </w:pPr>
      <w:r w:rsidRPr="005414FE">
        <w:t>transparentný pohľad na prístup k údajom subjektu (kto pristupoval k údajom, za akým účelom) a manipuláciu s údajmi subjektu,</w:t>
      </w:r>
    </w:p>
    <w:p w:rsidRPr="005414FE" w:rsidR="00B13E18" w:rsidP="47BF5188" w:rsidRDefault="003F3538" w14:paraId="42B6A610" w14:textId="1636ACCF">
      <w:pPr>
        <w:pStyle w:val="Bullet"/>
      </w:pPr>
      <w:r w:rsidRPr="005414FE">
        <w:t xml:space="preserve">prehľad </w:t>
      </w:r>
      <w:r w:rsidR="0015297F">
        <w:t xml:space="preserve">a definovanie </w:t>
      </w:r>
      <w:r w:rsidRPr="005414FE" w:rsidR="009E6A01">
        <w:t>splnomocnení</w:t>
      </w:r>
      <w:r w:rsidRPr="005414FE">
        <w:t xml:space="preserve"> (pre každý obje</w:t>
      </w:r>
      <w:r w:rsidRPr="005414FE" w:rsidR="009E6A01">
        <w:t>k</w:t>
      </w:r>
      <w:r w:rsidRPr="005414FE">
        <w:t xml:space="preserve">t evidencie bude možné nastaviť </w:t>
      </w:r>
      <w:r w:rsidRPr="005414FE" w:rsidR="007F1B4C">
        <w:t>splnomocnenia</w:t>
      </w:r>
      <w:r w:rsidRPr="005414FE" w:rsidR="009E6A01">
        <w:t xml:space="preserve"> a </w:t>
      </w:r>
      <w:r w:rsidRPr="005414FE" w:rsidR="007F1B4C">
        <w:t xml:space="preserve">súhlasy </w:t>
      </w:r>
      <w:r w:rsidRPr="005414FE">
        <w:t xml:space="preserve">subjektu </w:t>
      </w:r>
      <w:r w:rsidRPr="005414FE" w:rsidR="007F1B4C">
        <w:t xml:space="preserve">pre </w:t>
      </w:r>
      <w:r w:rsidRPr="005414FE">
        <w:t>manipuláciou a pristupovaním k údajom – ak to má význam).</w:t>
      </w:r>
    </w:p>
    <w:p w:rsidRPr="005414FE" w:rsidR="007F1B4C" w:rsidP="005414FE" w:rsidRDefault="007F1B4C" w14:paraId="7857CCAB" w14:textId="58D2C0AB">
      <w:pPr>
        <w:pStyle w:val="Popis"/>
      </w:pPr>
      <w:r w:rsidRPr="00DF79C0">
        <w:t>Funkcie</w:t>
      </w:r>
      <w:r w:rsidRPr="005414FE">
        <w:t xml:space="preserve"> pre službu ”moje dáta”</w:t>
      </w:r>
    </w:p>
    <w:p w:rsidRPr="005414FE" w:rsidR="00312E99" w:rsidP="005414FE" w:rsidRDefault="00F16264" w14:paraId="5259182E" w14:textId="24686398">
      <w:r w:rsidRPr="005414FE">
        <w:t>Postupne budú na</w:t>
      </w:r>
      <w:r w:rsidRPr="00DA3B95" w:rsidR="00A769EF">
        <w:t>sadené</w:t>
      </w:r>
      <w:r w:rsidRPr="005414FE">
        <w:t xml:space="preserve"> funkcie, ktoré </w:t>
      </w:r>
      <w:r w:rsidRPr="005414FE" w:rsidR="0005247F">
        <w:t>vytvoria pridanú hodnotu nad samotnými údajmi:</w:t>
      </w:r>
    </w:p>
    <w:p w:rsidRPr="005414FE" w:rsidR="0005247F" w:rsidP="41189CBC" w:rsidRDefault="0005247F" w14:paraId="49444BAF" w14:textId="54F6C7B9">
      <w:pPr>
        <w:pStyle w:val="Bullet"/>
      </w:pPr>
      <w:r w:rsidRPr="005414FE">
        <w:t xml:space="preserve">overenie platnosti údajov – subjekt bude môcť </w:t>
      </w:r>
      <w:r w:rsidRPr="005414FE" w:rsidR="00985E7B">
        <w:t xml:space="preserve">nahlásiť </w:t>
      </w:r>
      <w:r w:rsidRPr="00DA3B95" w:rsidR="00695D86">
        <w:t>problém</w:t>
      </w:r>
      <w:r w:rsidRPr="005414FE" w:rsidR="00985E7B">
        <w:t xml:space="preserve"> v prípade, že evidované údaje sa mu nejavia platné,</w:t>
      </w:r>
    </w:p>
    <w:p w:rsidRPr="005414FE" w:rsidR="00985E7B" w:rsidP="47BF5188" w:rsidRDefault="00A769EF" w14:paraId="256976EE" w14:textId="613BD625">
      <w:pPr>
        <w:pStyle w:val="Bullet"/>
      </w:pPr>
      <w:r w:rsidRPr="00DA3B95">
        <w:t>prístup k službám – ktoré sa týkajú objektu evidencie.</w:t>
      </w:r>
    </w:p>
    <w:p w:rsidRPr="00DA3B95" w:rsidR="007F7BFA" w:rsidRDefault="007F7BFA" w14:paraId="2214E398" w14:textId="55C2B6E1">
      <w:pPr>
        <w:pStyle w:val="Nadpis3"/>
      </w:pPr>
      <w:bookmarkStart w:name="_Toc475310988" w:id="393"/>
      <w:r w:rsidRPr="00DA3B95">
        <w:t>Analytické spracovanie údajov vo verejnej správe</w:t>
      </w:r>
      <w:bookmarkEnd w:id="393"/>
    </w:p>
    <w:p w:rsidRPr="00DA3B95" w:rsidR="007E1F3F" w:rsidP="007E1F3F" w:rsidRDefault="007E1F3F" w14:paraId="640EC63B" w14:textId="6773A50D">
      <w:r w:rsidRPr="00DA3B95">
        <w:t>Implementáciu konceptu „Data-driven state“ (teda štátu, ktorý funguje na základe využívania dát) do praxe si vyžaduje výrazne zlepšenie využívania a spracovania údajov na analytické účely. Pre jednotlivé oblasti rozhodovania budú zavedené modely, dáta a nástroje, ktoré umožnia vytvoriť analýzy, na základe ktorých sa podporí rozhodovanie. Znamená to tiež transformáciu fungovania organizácií a procesov vo verejnej správe tak, aby boli tieto analýzy efektívne používané a zároveň zverejňované vo vhodnej vizuálnej podobne pre verejnosť.</w:t>
      </w:r>
    </w:p>
    <w:p w:rsidRPr="00DA3B95" w:rsidR="007E1F3F" w:rsidP="007E1F3F" w:rsidRDefault="007E1F3F" w14:paraId="190629F7" w14:textId="77777777">
      <w:r w:rsidRPr="00DA3B95">
        <w:t>Za základné oblasti, v ktorých sa bude využívať systematická analýza dát, je možné považovať:</w:t>
      </w:r>
    </w:p>
    <w:p w:rsidRPr="00DA3B95" w:rsidR="007E1F3F" w:rsidP="007E1F3F" w:rsidRDefault="007E1F3F" w14:paraId="1C84B7B5" w14:textId="4A4BF303">
      <w:pPr>
        <w:pStyle w:val="Bullet"/>
      </w:pPr>
      <w:r w:rsidRPr="00DA3B95">
        <w:rPr>
          <w:b/>
          <w:bCs/>
        </w:rPr>
        <w:t>Strategické priority</w:t>
      </w:r>
      <w:r w:rsidRPr="00DA3B95">
        <w:t xml:space="preserve"> – príprava stratégií, analýza súčasného stavu a porovnávanie </w:t>
      </w:r>
      <w:r w:rsidR="00214A63">
        <w:t>variantov</w:t>
      </w:r>
      <w:r w:rsidRPr="00DA3B95" w:rsidR="00214A63">
        <w:t xml:space="preserve"> </w:t>
      </w:r>
      <w:r w:rsidRPr="00DA3B95">
        <w:t>a následné sledovanie napĺňania strategických priorít,</w:t>
      </w:r>
    </w:p>
    <w:p w:rsidRPr="00DA3B95" w:rsidR="007E1F3F" w:rsidP="007E1F3F" w:rsidRDefault="007E1F3F" w14:paraId="2A885F77" w14:textId="76A74AC9">
      <w:pPr>
        <w:pStyle w:val="Bullet"/>
      </w:pPr>
      <w:r w:rsidRPr="00DA3B95">
        <w:rPr>
          <w:b/>
          <w:bCs/>
        </w:rPr>
        <w:t>Politiky</w:t>
      </w:r>
      <w:r w:rsidRPr="00DA3B95">
        <w:t xml:space="preserve"> – vyhodnocovanie dopadov politík,</w:t>
      </w:r>
    </w:p>
    <w:p w:rsidRPr="00DA3B95" w:rsidR="007E1F3F" w:rsidP="41189CBC" w:rsidRDefault="007E1F3F" w14:paraId="4CC3215C" w14:textId="767A519A">
      <w:pPr>
        <w:pStyle w:val="Bullet"/>
      </w:pPr>
      <w:r w:rsidRPr="00DA3B95">
        <w:rPr>
          <w:b/>
          <w:bCs/>
        </w:rPr>
        <w:t>Regulácie</w:t>
      </w:r>
      <w:r w:rsidRPr="00DA3B95">
        <w:t xml:space="preserve"> – Hodnotenie dopadov regulácií (Regulatory impact assessment - RIA), ktoré sa ďalej delí na:</w:t>
      </w:r>
    </w:p>
    <w:p w:rsidRPr="00DA3B95" w:rsidR="007E1F3F" w:rsidP="41189CBC" w:rsidRDefault="007E1F3F" w14:paraId="74E3AB0C" w14:textId="4F91FC9A">
      <w:pPr>
        <w:pStyle w:val="Bullet2"/>
      </w:pPr>
      <w:r w:rsidRPr="00DA3B95">
        <w:t>hodnotenie vplyvov na podnikateľské prostredie (Business impact assessment - BIA) – vrátane sledovania dopadov na malé a stredne podniky (MSP Test),</w:t>
      </w:r>
    </w:p>
    <w:p w:rsidRPr="00DA3B95" w:rsidR="007E1F3F" w:rsidP="41189CBC" w:rsidRDefault="007E1F3F" w14:paraId="5D25E963" w14:textId="5F512DD7">
      <w:pPr>
        <w:pStyle w:val="Bullet2"/>
      </w:pPr>
      <w:r w:rsidRPr="00DA3B95">
        <w:t>hodnotenie vplyvov na životné prostredie (Environmental impact assessment - EIA),</w:t>
      </w:r>
    </w:p>
    <w:p w:rsidRPr="00DA3B95" w:rsidR="007E1F3F" w:rsidP="41189CBC" w:rsidRDefault="007E1F3F" w14:paraId="127768E3" w14:textId="170EF1B4">
      <w:pPr>
        <w:pStyle w:val="Bullet2"/>
      </w:pPr>
      <w:r w:rsidRPr="00DA3B95">
        <w:t>hodnotenie vplyvov v sociálnej oblasti (Social impact assessment - SIA),</w:t>
      </w:r>
    </w:p>
    <w:p w:rsidRPr="00DA3B95" w:rsidR="007E1F3F" w:rsidP="41189CBC" w:rsidRDefault="007E1F3F" w14:paraId="09FF91DA" w14:textId="7DF719C5">
      <w:pPr>
        <w:pStyle w:val="Bullet2"/>
      </w:pPr>
      <w:r w:rsidRPr="00DA3B95">
        <w:t>hodnotenie vplyvov na rozpočet verejnej správy (Financial impact assessment - FIA),</w:t>
      </w:r>
    </w:p>
    <w:p w:rsidRPr="00DA3B95" w:rsidR="007E1F3F" w:rsidP="007E1F3F" w:rsidRDefault="007E1F3F" w14:paraId="2C8B1351" w14:textId="252221B9">
      <w:pPr>
        <w:pStyle w:val="Bullet2"/>
      </w:pPr>
      <w:r w:rsidRPr="00DA3B95">
        <w:t>hodnotenie vplyvov na informatizáciu spoločnosti,</w:t>
      </w:r>
    </w:p>
    <w:p w:rsidRPr="00DA3B95" w:rsidR="007E1F3F" w:rsidP="007E1F3F" w:rsidRDefault="007E1F3F" w14:paraId="297483E9" w14:textId="13BFF793">
      <w:pPr>
        <w:pStyle w:val="Bullet2"/>
      </w:pPr>
      <w:r w:rsidRPr="00DA3B95">
        <w:t>hodnotenie vplyvov na verejnú správu.</w:t>
      </w:r>
    </w:p>
    <w:p w:rsidRPr="00DA3B95" w:rsidR="007E1F3F" w:rsidP="007E1F3F" w:rsidRDefault="007E1F3F" w14:paraId="6E70C9F6" w14:textId="0823A4AA">
      <w:pPr>
        <w:pStyle w:val="Bullet"/>
      </w:pPr>
      <w:r w:rsidRPr="00DA3B95">
        <w:rPr>
          <w:b/>
          <w:bCs/>
        </w:rPr>
        <w:t>Investície</w:t>
      </w:r>
      <w:r w:rsidRPr="00DA3B95">
        <w:t xml:space="preserve"> – vyhodnocovanie dopadov projektov a verejných investícií,</w:t>
      </w:r>
    </w:p>
    <w:p w:rsidRPr="00DA3B95" w:rsidR="007E1F3F" w:rsidP="007E1F3F" w:rsidRDefault="007E1F3F" w14:paraId="7800E3C4" w14:textId="40FCDD1E">
      <w:pPr>
        <w:pStyle w:val="Bullet"/>
      </w:pPr>
      <w:r w:rsidRPr="00DA3B95">
        <w:rPr>
          <w:rStyle w:val="BulletChar"/>
          <w:b/>
          <w:bCs/>
        </w:rPr>
        <w:t>Výkonnosť a kvalita</w:t>
      </w:r>
      <w:r w:rsidRPr="00DA3B95">
        <w:t xml:space="preserve"> – vyhodnocovanie výkonu verejnej správy pri poskytovaní služieb v jednotlivých sektoroch,</w:t>
      </w:r>
    </w:p>
    <w:p w:rsidRPr="00DA3B95" w:rsidR="007E1F3F" w:rsidP="41189CBC" w:rsidRDefault="007E1F3F" w14:paraId="5A8FDBD5" w14:textId="010FE86C">
      <w:pPr>
        <w:pStyle w:val="Bullet"/>
      </w:pPr>
      <w:r w:rsidRPr="00DA3B95">
        <w:rPr>
          <w:b/>
          <w:bCs/>
        </w:rPr>
        <w:t>Podpora rozhodovania v operatívnych procesoch</w:t>
      </w:r>
      <w:r w:rsidRPr="00DA3B95">
        <w:t xml:space="preserve"> (analýzy rizík, „fraud management“ a podobne).</w:t>
      </w:r>
    </w:p>
    <w:p w:rsidRPr="00DA3B95" w:rsidR="007E1F3F" w:rsidP="007E1F3F" w:rsidRDefault="007E1F3F" w14:paraId="5A541C66" w14:textId="72AA6475">
      <w:pPr>
        <w:pStyle w:val="Bullet"/>
        <w:numPr>
          <w:ilvl w:val="0"/>
          <w:numId w:val="0"/>
        </w:numPr>
      </w:pPr>
      <w:r w:rsidRPr="00DA3B95">
        <w:t>Prístup k realizácií systematického zlepšenia využívania dát je nasledujúci:</w:t>
      </w:r>
    </w:p>
    <w:p w:rsidRPr="00DA3B95" w:rsidR="007E1F3F" w:rsidP="007E1F3F" w:rsidRDefault="007E1F3F" w14:paraId="5B3682EA" w14:textId="086BD206">
      <w:pPr>
        <w:pStyle w:val="Bullet"/>
      </w:pPr>
      <w:r w:rsidRPr="00DA3B95">
        <w:rPr>
          <w:b/>
          <w:bCs/>
        </w:rPr>
        <w:t>Analytické jednotky:</w:t>
      </w:r>
      <w:r w:rsidRPr="00DA3B95">
        <w:t xml:space="preserve"> posilnia sa organizačné kapacity – na centrálnej úrovni Dátová kancelária verejnej správy, na úrovni inštitúcii sa posilnia a vybudujú analytické jednotky (z OP EVS). Analytické jednotky sú špeciálne organizačné útvary v rámci verejnej správy (spravidla súčasti jednotlivých ministerstiev vlády SR), ktoré sa venujú tvorbe analýz.  </w:t>
      </w:r>
    </w:p>
    <w:p w:rsidRPr="00DA3B95" w:rsidR="007E1F3F" w:rsidP="41189CBC" w:rsidRDefault="007E1F3F" w14:paraId="2A1B4E5B" w14:textId="5EB69DAB">
      <w:pPr>
        <w:pStyle w:val="Bullet"/>
      </w:pPr>
      <w:r w:rsidRPr="00DA3B95">
        <w:rPr>
          <w:b/>
          <w:bCs/>
        </w:rPr>
        <w:t>Systematický prehľad o analýzach vo verejnej správe:</w:t>
      </w:r>
      <w:r w:rsidRPr="00DA3B95">
        <w:t xml:space="preserve"> pre jednotlivé sektory verejnej správy, úseky verejnej správy a oblasti analýz bude možné definovať množinu analytických produktov, ktoré sa budú vytvárať, pričom sa očakávajú typy analýz ako: ex-ante vyhodnocovanie opatrení a </w:t>
      </w:r>
      <w:r w:rsidR="00E50507">
        <w:t>variantov</w:t>
      </w:r>
      <w:r w:rsidRPr="00DA3B95">
        <w:t>, ex-post vyhodnocovanie prijatých opatrení, online vyhodnocovanie, prognózy, simulácie, štatistické zisťovania a podobne. Je vhodné, aby sa všetky typy analýz vykonávali nad spoločnou množinou dát, ktorá má vysokú kvalitu a jednotnú ontológiu a dátový model. Bude tak možné navrhovať a testovať predpoklady jednotlivých modelov a  postupne ich zlepšovať. Pre každý úsek verejnej správy tak budeme poznať:</w:t>
      </w:r>
    </w:p>
    <w:p w:rsidRPr="00DA3B95" w:rsidR="007E1F3F" w:rsidP="007E1F3F" w:rsidRDefault="007E1F3F" w14:paraId="3B22049B" w14:textId="24FF99F3">
      <w:pPr>
        <w:pStyle w:val="Bullet2"/>
      </w:pPr>
      <w:r w:rsidRPr="00DA3B95">
        <w:t>aké sú analytické potreby na danom úseku,</w:t>
      </w:r>
    </w:p>
    <w:p w:rsidRPr="00DA3B95" w:rsidR="007E1F3F" w:rsidP="007E1F3F" w:rsidRDefault="007E1F3F" w14:paraId="7CC1BC57" w14:textId="3D5C35D5">
      <w:pPr>
        <w:pStyle w:val="Bullet2"/>
      </w:pPr>
      <w:r w:rsidRPr="00DA3B95">
        <w:t>aké metódy budú použité na danom úseku,</w:t>
      </w:r>
    </w:p>
    <w:p w:rsidRPr="00DA3B95" w:rsidR="007E1F3F" w:rsidP="007E1F3F" w:rsidRDefault="007E1F3F" w14:paraId="2420B64A" w14:textId="5E80E7B3">
      <w:pPr>
        <w:pStyle w:val="Bullet2"/>
      </w:pPr>
      <w:r w:rsidRPr="00DA3B95">
        <w:t>aké výstupy (analytické produkty) budú vytvárané (v akých intervaloch),</w:t>
      </w:r>
    </w:p>
    <w:p w:rsidRPr="00DA3B95" w:rsidR="007E1F3F" w:rsidP="007E1F3F" w:rsidRDefault="007E1F3F" w14:paraId="4B3D23E2" w14:textId="1B9442AC">
      <w:pPr>
        <w:pStyle w:val="Bullet2"/>
      </w:pPr>
      <w:r w:rsidRPr="00DA3B95">
        <w:t>aké sú požiadavky na zdroje údajov,</w:t>
      </w:r>
    </w:p>
    <w:p w:rsidRPr="00DA3B95" w:rsidR="007E1F3F" w:rsidP="007E1F3F" w:rsidRDefault="007E1F3F" w14:paraId="2B3B50E8" w14:textId="55973BDD">
      <w:pPr>
        <w:pStyle w:val="Bullet2"/>
      </w:pPr>
      <w:r w:rsidRPr="00DA3B95">
        <w:t>aké sú požiadavky na analytické nástroje.</w:t>
      </w:r>
    </w:p>
    <w:p w:rsidRPr="00DA3B95" w:rsidR="007E1F3F" w:rsidP="41189CBC" w:rsidRDefault="007E1F3F" w14:paraId="6EFA7700" w14:textId="02B92E88">
      <w:pPr>
        <w:pStyle w:val="Bullet"/>
      </w:pPr>
      <w:r w:rsidRPr="00DA3B95">
        <w:rPr>
          <w:b/>
          <w:bCs/>
        </w:rPr>
        <w:t xml:space="preserve">Analytická vrstva: </w:t>
      </w:r>
      <w:r w:rsidRPr="00DA3B95">
        <w:t>zámerom je vybudovanie jednotnej analytickej vrstvy na základe najmodernejších technológií pre ukladanie, spravovanie a analyzovanie dát. Pre sekundárne spracovanie budú prístupné údaje z informačných systémov verejnej správy, ale aj z iných zdrojov údajov podľa potreby. Údaje budú konsolidované a normalizované, v súlade s centrálnym dátovým modelom verejnej správy. Analytická vrstva tiež ponúkne nástroje na modelovanie, analýzu dát, spracovanie dát a ich vyhodnocovanie (prediktívne modely, simulácie, vizualizácie a podobne) a funkcie na manažment dátovej vrstvy. Dôležitou úlohou je tiež vyriešenie otázky použitia osobných údajov v analýzach – na základe anonymizácie a pseudoanonymizácie.</w:t>
      </w:r>
    </w:p>
    <w:p w:rsidRPr="005414FE" w:rsidR="007E1F3F" w:rsidRDefault="007E1F3F" w14:paraId="6578E457" w14:textId="0CA46F87">
      <w:pPr>
        <w:pStyle w:val="Bullet"/>
        <w:rPr>
          <w:b/>
          <w:bCs/>
        </w:rPr>
      </w:pPr>
      <w:r w:rsidRPr="00DA3B95">
        <w:rPr>
          <w:b/>
          <w:bCs/>
        </w:rPr>
        <w:t xml:space="preserve">Zabezpečenie zberu údajov: </w:t>
      </w:r>
      <w:r w:rsidRPr="00DA3B95">
        <w:t xml:space="preserve">v prípade, že potrebné údaje nie sú vo verejnej správe k dispozícií, je </w:t>
      </w:r>
      <w:r w:rsidRPr="00DA3B95" w:rsidR="00695D86">
        <w:t>potrebné</w:t>
      </w:r>
      <w:r w:rsidRPr="00DA3B95">
        <w:t xml:space="preserve"> nastaviť jednoduchý a efektívny spôsob, ako takéto údaje získať (spojené s reformou zberu údajov).</w:t>
      </w:r>
    </w:p>
    <w:p w:rsidRPr="00DA3B95" w:rsidR="007E1F3F" w:rsidP="007E1F3F" w:rsidRDefault="00071599" w14:paraId="01ED83E8" w14:textId="3C94408F">
      <w:pPr>
        <w:pStyle w:val="Tableheader"/>
      </w:pPr>
      <w:r w:rsidRPr="00DA3B95">
        <w:t>Základné rozhodnutia</w:t>
      </w:r>
    </w:p>
    <w:p w:rsidRPr="00DA3B95" w:rsidR="007E1F3F" w:rsidRDefault="007E1F3F" w14:paraId="21683F5F" w14:textId="08A16BB9">
      <w:pPr>
        <w:pStyle w:val="Popis"/>
      </w:pPr>
      <w:r w:rsidRPr="00DA3B95">
        <w:t>Prístup k realizácii analytickej vrstvy</w:t>
      </w:r>
    </w:p>
    <w:p w:rsidRPr="00DA3B95" w:rsidR="00B12189" w:rsidP="00A65146" w:rsidRDefault="006D62B1" w14:paraId="19928608" w14:textId="26167058">
      <w:r w:rsidRPr="00DA3B95">
        <w:t xml:space="preserve">Analytická vrstva bude </w:t>
      </w:r>
      <w:r w:rsidRPr="00DA3B95" w:rsidR="00A004A8">
        <w:t>postavená na s</w:t>
      </w:r>
      <w:r w:rsidRPr="00DA3B95" w:rsidR="00B12189">
        <w:t>ystém</w:t>
      </w:r>
      <w:r w:rsidRPr="00DA3B95" w:rsidR="00A004A8">
        <w:t>e</w:t>
      </w:r>
      <w:r w:rsidRPr="00DA3B95" w:rsidR="00B12189">
        <w:t xml:space="preserve"> virtuálnych DB</w:t>
      </w:r>
      <w:r w:rsidRPr="00DA3B95" w:rsidR="00A004A8">
        <w:t xml:space="preserve"> (aby nebolo potrebné budovať centrálne DWH riešenia). Každý systém bude poskytovať historické údaje pre potreby analýz (čo znamená aj závislosť na schémach pôvodných systémov) a možné problémy z dôvodu komplexicity. Práve komplexicita však bude adresovaná </w:t>
      </w:r>
      <w:r w:rsidRPr="00DA3B95" w:rsidR="00737841">
        <w:t>vďaka spoločnému modelu údajov postavenom na ontológiách.</w:t>
      </w:r>
    </w:p>
    <w:p w:rsidRPr="00DA3B95" w:rsidR="007E1F3F" w:rsidRDefault="007E1F3F" w14:paraId="62358410" w14:textId="1922D331">
      <w:pPr>
        <w:pStyle w:val="Popis"/>
      </w:pPr>
      <w:r w:rsidRPr="00DA3B95">
        <w:t>Prístup k realizácii posudzovania vybraných vplyvov</w:t>
      </w:r>
    </w:p>
    <w:p w:rsidRPr="00DA3B95" w:rsidR="00B12189" w:rsidP="00A65146" w:rsidRDefault="005C5E0D" w14:paraId="680CCE99" w14:textId="0128F51C">
      <w:r w:rsidRPr="00DA3B95">
        <w:t xml:space="preserve">Posudzovanie vybraných vplyvov patrí k prioritám reformy verejnej správy a je potrebné analyticky vytvárať podklady pre rôzne oblasti vplyvov. Otázkou je, akým spôsobom pripraviť IT </w:t>
      </w:r>
      <w:r w:rsidRPr="00DA3B95" w:rsidR="00A004A8">
        <w:t>nástroje</w:t>
      </w:r>
      <w:r w:rsidRPr="00DA3B95">
        <w:t>: či pôjde o vzáj</w:t>
      </w:r>
      <w:r w:rsidRPr="00DA3B95" w:rsidR="00A004A8">
        <w:t>omne nezávislé riešenia, alebo sa vytvorí spoločná platforma pre všetkých gestorov vybraných vplyvov. Preferujeme práve spoločné riešenie.</w:t>
      </w:r>
    </w:p>
    <w:p w:rsidRPr="00DA3B95" w:rsidR="007F7BFA" w:rsidRDefault="007F7BFA" w14:paraId="585CA04B" w14:textId="77777777">
      <w:pPr>
        <w:pStyle w:val="Nadpis3"/>
      </w:pPr>
      <w:bookmarkStart w:name="_Toc472471554" w:id="394"/>
      <w:bookmarkStart w:name="_Toc472514262" w:id="395"/>
      <w:bookmarkStart w:name="_Toc472514444" w:id="396"/>
      <w:bookmarkStart w:name="_Toc472518017" w:id="397"/>
      <w:bookmarkStart w:name="_Toc472518199" w:id="398"/>
      <w:bookmarkStart w:name="_Toc472518664" w:id="399"/>
      <w:bookmarkStart w:name="_Toc472518846" w:id="400"/>
      <w:bookmarkStart w:name="_Toc472547857" w:id="401"/>
      <w:bookmarkStart w:name="_Toc472548039" w:id="402"/>
      <w:bookmarkStart w:name="_Toc472471572" w:id="403"/>
      <w:bookmarkStart w:name="_Toc472514280" w:id="404"/>
      <w:bookmarkStart w:name="_Toc472514462" w:id="405"/>
      <w:bookmarkStart w:name="_Toc472518035" w:id="406"/>
      <w:bookmarkStart w:name="_Toc472518217" w:id="407"/>
      <w:bookmarkStart w:name="_Toc472518682" w:id="408"/>
      <w:bookmarkStart w:name="_Toc472518864" w:id="409"/>
      <w:bookmarkStart w:name="_Toc472547875" w:id="410"/>
      <w:bookmarkStart w:name="_Toc472548057" w:id="411"/>
      <w:bookmarkStart w:name="_Toc472471576" w:id="412"/>
      <w:bookmarkStart w:name="_Toc472514284" w:id="413"/>
      <w:bookmarkStart w:name="_Toc472514466" w:id="414"/>
      <w:bookmarkStart w:name="_Toc472518039" w:id="415"/>
      <w:bookmarkStart w:name="_Toc472518221" w:id="416"/>
      <w:bookmarkStart w:name="_Toc472518686" w:id="417"/>
      <w:bookmarkStart w:name="_Toc472518868" w:id="418"/>
      <w:bookmarkStart w:name="_Toc472547879" w:id="419"/>
      <w:bookmarkStart w:name="_Toc472548061" w:id="420"/>
      <w:bookmarkStart w:name="_Toc475310989" w:id="421"/>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sidRPr="00DA3B95">
        <w:t>Manažment prístupov a oprávnení</w:t>
      </w:r>
      <w:bookmarkEnd w:id="421"/>
    </w:p>
    <w:p w:rsidRPr="00C23DDC" w:rsidR="00CF17BE" w:rsidP="005414FE" w:rsidRDefault="00E059D4" w14:paraId="03C0213F" w14:textId="2A6EBAFB">
      <w:pPr>
        <w:pStyle w:val="Tableheader"/>
      </w:pPr>
      <w:r w:rsidRPr="00DF79C0">
        <w:t>Údaje o identitách</w:t>
      </w:r>
    </w:p>
    <w:p w:rsidRPr="00DA3B95" w:rsidR="00CF17BE" w:rsidP="00CF17BE" w:rsidRDefault="00CF17BE" w14:paraId="7CC8301F" w14:textId="0AAB80E9">
      <w:r w:rsidRPr="00DA3B95">
        <w:t>Údaje o identitách sú údaje popisujúce fyzické osoby ale aj osoby právnické, organizácie, predmety a objekty. Údaje o identitách sú veľmi rôznorodé, siahajú od jednoznačných identifikátorov, cez mená a adresy až po profily správania. Údaje o identitách predstavujú kritický prvok v každom informačnom systéme</w:t>
      </w:r>
      <w:r w:rsidRPr="00DA3B95" w:rsidR="007B060F">
        <w:t>:</w:t>
      </w:r>
    </w:p>
    <w:p w:rsidRPr="00DA3B95" w:rsidR="00CF17BE" w:rsidP="005414FE" w:rsidRDefault="00CF17BE" w14:paraId="26EB04FB" w14:textId="31A0005F">
      <w:pPr>
        <w:pStyle w:val="Bullet"/>
      </w:pPr>
      <w:r w:rsidRPr="00DA3B95">
        <w:t xml:space="preserve">V prvom rade ide o údaje, ktoré sa používajú ako prístupové účty do informačného systému. Tieto údaje sú používané na autentifikáciu používateľov informačných systémov, na autorizáciu ich operácií, pre účely auditu a pre podobné bezpečnostné účely. </w:t>
      </w:r>
    </w:p>
    <w:p w:rsidRPr="00DA3B95" w:rsidR="007B060F" w:rsidP="005414FE" w:rsidRDefault="00CF17BE" w14:paraId="6BC2103F" w14:textId="5778BD88">
      <w:pPr>
        <w:pStyle w:val="Bullet"/>
      </w:pPr>
      <w:r w:rsidRPr="00DA3B95">
        <w:t>V druhom rade ide o informácie ktoré samotný informačný systém spracúva. Údaje o identitách sú v tomto prípade uložené v informačných systémoch ako bežné záznamy. Aj v tomto prípade však platí, že údaje musia byť presné, správne a aktuálne. Toto obzvlášť platí v prostrediach štátnej a verejnej správy, kde podstat</w:t>
      </w:r>
      <w:r w:rsidRPr="00DA3B95" w:rsidR="007B060F">
        <w:t>ná časť agendy sa týka občanov.</w:t>
      </w:r>
    </w:p>
    <w:p w:rsidRPr="00DA3B95" w:rsidR="00CF17BE" w:rsidP="00CF17BE" w:rsidRDefault="007B060F" w14:paraId="212AE46E" w14:textId="6E4B19AF">
      <w:r w:rsidRPr="00DA3B95">
        <w:t>Ú</w:t>
      </w:r>
      <w:r w:rsidRPr="00DA3B95" w:rsidR="00CF17BE">
        <w:t xml:space="preserve">daje o identite občanov sú pre správnu činnosť systémov kritické. Informačné systémy </w:t>
      </w:r>
      <w:r w:rsidRPr="00DA3B95">
        <w:t>verejnej</w:t>
      </w:r>
      <w:r w:rsidRPr="00DA3B95" w:rsidR="00CF17BE">
        <w:t xml:space="preserve"> správy musia zabezpečovať prístup úradníkov k údajom o občanoch, ale na druhej strane rovnako chrániť tieto údaje pred neoprávnených prístupom – a to najmä pred neoprávneným prístupom z vnútra organizácií štátnej správy. Bezpečnostné analýzy konzistentne označujú interné hrozby ako najvážnejšie. Najväčšou hrozbou pre ochranu údajov o identite občana nie je teda útočník (hacker). Najväčšou hrozbou je úradník, ktorý zneužije prístup k údajom ktorý by nemal mať.</w:t>
      </w:r>
    </w:p>
    <w:p w:rsidRPr="00DA3B95" w:rsidR="00CF17BE" w:rsidP="00CF17BE" w:rsidRDefault="00CF17BE" w14:paraId="058A223C" w14:textId="77777777">
      <w:r w:rsidRPr="00DA3B95">
        <w:t>Problematika údajov o identitách sa teda dá rozdeliť na dve oblasti:</w:t>
      </w:r>
    </w:p>
    <w:p w:rsidRPr="00DA3B95" w:rsidR="00CF17BE" w:rsidP="005414FE" w:rsidRDefault="00CF17BE" w14:paraId="1F501C35" w14:textId="0378FF4D">
      <w:pPr>
        <w:pStyle w:val="Bullet"/>
      </w:pPr>
      <w:r w:rsidRPr="00DA3B95">
        <w:t>Konzistencia údajov. Zabezpečenie, aby údaje boli správne, úplné a aktuálne.</w:t>
      </w:r>
    </w:p>
    <w:p w:rsidRPr="00DA3B95" w:rsidR="00CF17BE" w:rsidP="005414FE" w:rsidRDefault="00CF17BE" w14:paraId="5F56F0DF" w14:textId="548319E3">
      <w:pPr>
        <w:pStyle w:val="Bullet"/>
      </w:pPr>
      <w:r w:rsidRPr="00DA3B95">
        <w:t>Ochrana prístupu k údajom. Striktné riadenie prístupových práv.</w:t>
      </w:r>
    </w:p>
    <w:p w:rsidRPr="00DF79C0" w:rsidR="00CF17BE" w:rsidP="005414FE" w:rsidRDefault="00CF17BE" w14:paraId="25639020" w14:textId="77777777">
      <w:pPr>
        <w:pStyle w:val="Tableheader"/>
      </w:pPr>
      <w:r w:rsidRPr="00DA3B95">
        <w:t>Systémy na správu identít a prístupov</w:t>
      </w:r>
    </w:p>
    <w:p w:rsidRPr="00DA3B95" w:rsidR="00CF17BE" w:rsidP="00CF17BE" w:rsidRDefault="00CF17BE" w14:paraId="779CF1CA" w14:textId="618121C7">
      <w:r w:rsidRPr="00DA3B95">
        <w:t>Obe tieto oblasti sú v moderných integrovaných informačných riešeniach riešené pomocou systémov na správu identít a prístupov (Identity and Access Management, IAM). Jednou z úloh systémov riadenia identít a prístupov je poskytnúť používateľovi ilúziu, že namiesto interakcie s množstvom rôznych aplikácií interaguje s uceleným informačným systémom.</w:t>
      </w:r>
      <w:r w:rsidRPr="00DA3B95" w:rsidR="007B060F">
        <w:t xml:space="preserve"> </w:t>
      </w:r>
      <w:r w:rsidRPr="00DA3B95">
        <w:t xml:space="preserve">Cieľom </w:t>
      </w:r>
      <w:r w:rsidRPr="00DA3B95" w:rsidR="007B060F">
        <w:t xml:space="preserve">IAM </w:t>
      </w:r>
      <w:r w:rsidRPr="00DA3B95">
        <w:t>je zjednotiť vlastnosti týkajúce sa správy identít: zjednotenie používateľských profilov, správy prístupových práv, autentifikácie, správy autorizačných údajov, správy hesiel a podobne.</w:t>
      </w:r>
    </w:p>
    <w:p w:rsidRPr="00DA3B95" w:rsidR="00CF17BE" w:rsidP="00CF17BE" w:rsidRDefault="00CF17BE" w14:paraId="5AF4CE3D" w14:textId="77777777">
      <w:r w:rsidRPr="00DA3B95">
        <w:t>Situácia je ale komplikovaná heterogenitou aplikácií ako aj ich rôznym stupňom vyspelosti a adaptability. Dôležitým aspektom je aj ekonomická realizovateľnosť: IAM riešenie nesmie byť drahšie ako benefity ktoré prináša. Z tohto dôvodu je zriedkakedy možné zásadne meniť existujúce aplikácie aby sa prispôsobili IAM riešeniu. Musí to byť práve IAM riešenie ktoré musí byť efektívne prispôsobiteľné na existujúce aplikačné prostredie. IAM systém sa preto architektonicky skladá z niekoľkých kľúčových prvkov ktoré možno prispôsobovať a kombinovať:</w:t>
      </w:r>
    </w:p>
    <w:p w:rsidRPr="00DA3B95" w:rsidR="00CF17BE" w:rsidP="005414FE" w:rsidRDefault="00CF17BE" w14:paraId="7C98DDBD" w14:textId="164B2F79">
      <w:pPr>
        <w:pStyle w:val="Bullet"/>
      </w:pPr>
      <w:r w:rsidRPr="00DA3B95">
        <w:t>Úložisko údajov o identitách (identity repository), väčšinou realizované adresárovou službou.</w:t>
      </w:r>
    </w:p>
    <w:p w:rsidRPr="00DA3B95" w:rsidR="00CF17BE" w:rsidP="005414FE" w:rsidRDefault="00CF17BE" w14:paraId="0F7F84DD" w14:textId="39097E6A">
      <w:pPr>
        <w:pStyle w:val="Bullet"/>
      </w:pPr>
      <w:r w:rsidRPr="00DA3B95">
        <w:t>Autentifikačný systém, ktorý môže obsahovať aj mechanizmus jednotného prihlásenia (Single Sign-On, SSO).</w:t>
      </w:r>
    </w:p>
    <w:p w:rsidRPr="00DA3B95" w:rsidR="00CF17BE" w:rsidP="005414FE" w:rsidRDefault="00CF17BE" w14:paraId="2A18C6A9" w14:textId="0D1A2B49">
      <w:pPr>
        <w:pStyle w:val="Bullet"/>
      </w:pPr>
      <w:r w:rsidRPr="00DA3B95">
        <w:t>Systém správy identít (identity management) a dozoru nad identitami (identity governance).</w:t>
      </w:r>
    </w:p>
    <w:p w:rsidRPr="00DA3B95" w:rsidR="00CF17BE" w:rsidP="00CF17BE" w:rsidRDefault="00CF17BE" w14:paraId="138A19F6" w14:textId="5E4E6DA5">
      <w:r w:rsidRPr="00DA3B95">
        <w:t>Tieto prvky sa v riešení navzájom d</w:t>
      </w:r>
      <w:r w:rsidRPr="00DA3B95" w:rsidR="007B060F">
        <w:t xml:space="preserve">opĺňajú a spolu tvoria ucelený </w:t>
      </w:r>
      <w:r w:rsidRPr="00DA3B95">
        <w:t>I</w:t>
      </w:r>
      <w:r w:rsidRPr="00DA3B95" w:rsidR="007B060F">
        <w:t>A</w:t>
      </w:r>
      <w:r w:rsidRPr="00DA3B95">
        <w:t xml:space="preserve">M systém. </w:t>
      </w:r>
    </w:p>
    <w:p w:rsidRPr="00C23DDC" w:rsidR="00CF17BE" w:rsidP="005414FE" w:rsidRDefault="00CF17BE" w14:paraId="3412C0AB" w14:textId="77777777">
      <w:pPr>
        <w:pStyle w:val="Tableheader"/>
      </w:pPr>
      <w:r w:rsidRPr="00DF79C0">
        <w:t>Úložisko údajov o identitách</w:t>
      </w:r>
    </w:p>
    <w:p w:rsidRPr="00DA3B95" w:rsidR="00CF17BE" w:rsidP="00CF17BE" w:rsidRDefault="00CF17BE" w14:paraId="4E7632D7" w14:textId="77777777">
      <w:r w:rsidRPr="00DA3B95">
        <w:t>Ako už samotný názov hovorí, úložisko údajov o identitách (identity repository) slúži na ukladanie údajov o osobách, používateľoch, používateľských účtoch a podobných údajov priamo či nepriamo sa vzťahujúcich k osobám. Okrem toho obsahuje aj údaje vzťahujúce sa na riadenie prístupových práv: skupiny, role, privilégiá, organizačnú štruktúru a podobne.</w:t>
      </w:r>
    </w:p>
    <w:p w:rsidRPr="00DA3B95" w:rsidR="00CF17BE" w:rsidP="00CF17BE" w:rsidRDefault="00CF17BE" w14:paraId="27895054" w14:textId="77777777">
      <w:r w:rsidRPr="00DA3B95">
        <w:t>Architektonicky jednoduchším riešením je centralizované úložisko údajov. V tomto prípade sú údaje uložené len v tomto úložisku a všetky aplikácia sa úložiska na údaje dopytujú v momente keď ich potrebujú. Riešenia založené len na centrálnom úložisku údajov sú však v praxi realizovateľné len pre veľmi jednoduché riešenia. Pre komplexné riešenie sa využíva distribuované a replikované úložisko.</w:t>
      </w:r>
    </w:p>
    <w:p w:rsidRPr="00DA3B95" w:rsidR="00CF17BE" w:rsidP="00CF17BE" w:rsidRDefault="00CF17BE" w14:paraId="59DB6168" w14:textId="77777777">
      <w:r w:rsidRPr="00DA3B95">
        <w:t>Úložiská údajov sa najčastejšie implementujú pomocou adresárových služieb (directory service) pre výhodné inžinierske vlastnosti týchto systémov pri práci s údajmi o identitách (škálovateľnosť, nenáročnosť na zdroje).</w:t>
      </w:r>
    </w:p>
    <w:p w:rsidRPr="00C23DDC" w:rsidR="00CF17BE" w:rsidP="005414FE" w:rsidRDefault="00CF17BE" w14:paraId="5034CA24" w14:textId="77777777">
      <w:pPr>
        <w:pStyle w:val="Tableheader"/>
      </w:pPr>
      <w:r w:rsidRPr="00DF79C0">
        <w:t>Autentifikačný subsystém</w:t>
      </w:r>
    </w:p>
    <w:p w:rsidRPr="00DA3B95" w:rsidR="00CF17BE" w:rsidP="00CF17BE" w:rsidRDefault="00CF17BE" w14:paraId="143BAE7B" w14:textId="3957D5EE">
      <w:r w:rsidRPr="00DA3B95">
        <w:t xml:space="preserve">Autentifikačný subsystém zabezpečuje autentifikáciu používateľov, to znamená vyžiadanie a overenie „dôkazu“ o ich identite. Autentifikácia sa vykonáva na prednej strane (front-end) jednotlivých komponentov informačného systému. </w:t>
      </w:r>
    </w:p>
    <w:p w:rsidRPr="00C23DDC" w:rsidR="00CF17BE" w:rsidP="005414FE" w:rsidRDefault="00CF17BE" w14:paraId="50A171A2" w14:textId="77777777">
      <w:pPr>
        <w:pStyle w:val="Tableheader"/>
      </w:pPr>
      <w:r w:rsidRPr="00DF79C0">
        <w:t>Autentifikácia pomocou zjednoteného prihlasovania (SSO)</w:t>
      </w:r>
    </w:p>
    <w:p w:rsidRPr="00DA3B95" w:rsidR="00CF17BE" w:rsidP="00CF17BE" w:rsidRDefault="00CF17BE" w14:paraId="7C278B39" w14:textId="4D7055C2">
      <w:r w:rsidRPr="00DA3B95">
        <w:t xml:space="preserve">Zjednotené prihlasovanie (Single Sign-On, SSO) predstavuje riešenie zamerané na zjednodušenie prihlasovania sa používateľov do aplikácií pomocou autentifikačného a autorizačného servera. Nevyhnutným predpokladom pre vybudovanie autentifikačného servera a SSO infraštruktúry je </w:t>
      </w:r>
      <w:r w:rsidRPr="00DA3B95" w:rsidR="00EF4660">
        <w:t>vytvorenie</w:t>
      </w:r>
      <w:r w:rsidRPr="00DA3B95">
        <w:t xml:space="preserve"> centrálne</w:t>
      </w:r>
      <w:r w:rsidRPr="00DA3B95" w:rsidR="00EF4660">
        <w:t>ho</w:t>
      </w:r>
      <w:r w:rsidRPr="00DA3B95">
        <w:t xml:space="preserve"> úložisko údajov o identitách. Je dôležité si uvedomiť aj to, že SSO systém nijako nezjednodušuje správu používateľských účtov v aplikáciách, ktoré nepodporujú SSO – účty je aj naďalej potrebné spravovať. Preto je vhodné prepojiť SSO systém s centrálnou správou používateľov (identity management) a spravovať jeho úložisko ako ďalší z koncových systémov.</w:t>
      </w:r>
    </w:p>
    <w:p w:rsidRPr="00C23DDC" w:rsidR="00CF17BE" w:rsidP="005414FE" w:rsidRDefault="00CF17BE" w14:paraId="141508A3" w14:textId="77777777">
      <w:pPr>
        <w:pStyle w:val="Tableheader"/>
      </w:pPr>
      <w:r w:rsidRPr="00DF79C0">
        <w:t>Správa identít</w:t>
      </w:r>
    </w:p>
    <w:p w:rsidRPr="00DA3B95" w:rsidR="00CF17BE" w:rsidP="00CF17BE" w:rsidRDefault="00CF17BE" w14:paraId="05F923AB" w14:textId="153AC99C">
      <w:r w:rsidRPr="00DA3B95">
        <w:t>Systémy na správu identít (identity management) umožňujú centralizovane vytvárať, meniť a rušiť používateľské účty a ich prístupy v rámci organizácie. Ich hlavnou úlohou je zjednodušiť existujúce procesy správy účtov, ktoré sú najčastejšie manuálne, ad-hoc a neriadené a nahradiť ich centralizovaným systémom, ktorý zjednocuje správu účtov a prístupových práv v jednotliv</w:t>
      </w:r>
      <w:r w:rsidRPr="00DA3B95" w:rsidR="00995B37">
        <w:t>ých koncových systémoch do jednotn</w:t>
      </w:r>
      <w:r w:rsidR="005844B6">
        <w:t>é</w:t>
      </w:r>
      <w:r w:rsidRPr="00DA3B95">
        <w:t>ho riešenia. Databázy používateľských účtov na koncových systémoch sa využívajú aj naďalej, natívne nástroje na správu účtov nie sú technologicky nijako obmedzené. Pre koncový systém je centrálna správa používateľov transparentná.</w:t>
      </w:r>
    </w:p>
    <w:p w:rsidRPr="00DA3B95" w:rsidR="00CF17BE" w:rsidP="005414FE" w:rsidRDefault="00CF17BE" w14:paraId="2619F1AC" w14:textId="1F138008">
      <w:r w:rsidRPr="00DA3B95">
        <w:t>Jednou z najdôležitejších funkcií riešení pre správu identít je ich schopnosť implementovať organizačné a bezpečnostné politiky. Napríklad riadiť prístup k systémom na základe rolí, implementovať nezlučiteľnosť pracovných funkcií (segregation of duties) a podobne. Kritickým prvkom pre dlhodobú udržateľnosť riešenia je dohľad nad identitami (identity governance), tiež označované ako podpora pre dohľad, rizikový manažment a zhodu (governance, risk management and compliance, GRC). Tieto schopnosti zabezpečujú, že implementované politiky budú konzistentné a že bude možné ich priebežne prispôsobovať zmenám prostredia, legislatívy a regulácií.</w:t>
      </w:r>
    </w:p>
    <w:p w:rsidRPr="005414FE" w:rsidR="00633C5C" w:rsidP="005414FE" w:rsidRDefault="00633C5C" w14:paraId="4A2362C9" w14:textId="51A541D8">
      <w:pPr>
        <w:pStyle w:val="Tableheader"/>
      </w:pPr>
      <w:r w:rsidRPr="005414FE">
        <w:t>Výber prístupu</w:t>
      </w:r>
    </w:p>
    <w:p w:rsidRPr="00DA3B95" w:rsidR="00CF17BE" w:rsidP="005414FE" w:rsidRDefault="00633C5C" w14:paraId="24C5F3B8" w14:textId="4A800BA3">
      <w:r w:rsidRPr="00DA3B95">
        <w:t xml:space="preserve">V našom koncepte potrebuje vyriešiť najmä manažment prístupu k údajom. Navrhujeme centrálne riešenie, </w:t>
      </w:r>
      <w:r w:rsidRPr="00DA3B95" w:rsidR="00695D86">
        <w:t>ktoré</w:t>
      </w:r>
      <w:r w:rsidRPr="00DA3B95">
        <w:t xml:space="preserve"> </w:t>
      </w:r>
      <w:r w:rsidRPr="00DA3B95" w:rsidR="00695D86">
        <w:t>umožní</w:t>
      </w:r>
      <w:r w:rsidRPr="00DA3B95">
        <w:t>:</w:t>
      </w:r>
    </w:p>
    <w:p w:rsidRPr="00DA3B95" w:rsidR="00633C5C" w:rsidP="005414FE" w:rsidRDefault="00633C5C" w14:paraId="474F7BAF" w14:textId="0B13B0B0">
      <w:pPr>
        <w:pStyle w:val="Bullet"/>
      </w:pPr>
      <w:r w:rsidRPr="00DA3B95">
        <w:t>Centrálne úložisko údajov o identitách (prepojené s organizačným modelom verejnej správy).</w:t>
      </w:r>
    </w:p>
    <w:p w:rsidRPr="00DA3B95" w:rsidR="00633C5C" w:rsidP="005414FE" w:rsidRDefault="00633C5C" w14:paraId="6EC8A829" w14:textId="3E2395F2">
      <w:pPr>
        <w:pStyle w:val="Bullet"/>
      </w:pPr>
      <w:r w:rsidRPr="00DA3B95">
        <w:t xml:space="preserve">Centrálnu </w:t>
      </w:r>
      <w:r w:rsidR="00460B00">
        <w:t>správu oprávnení prístupu (ktorá</w:t>
      </w:r>
      <w:r w:rsidRPr="00DA3B95">
        <w:t xml:space="preserve"> umožní implementovať príslušnú biznis logiku).</w:t>
      </w:r>
    </w:p>
    <w:p w:rsidRPr="00DA3B95" w:rsidR="00633C5C" w:rsidP="005414FE" w:rsidRDefault="00633C5C" w14:paraId="54718C63" w14:textId="701003E9">
      <w:pPr>
        <w:pStyle w:val="Bullet"/>
        <w:numPr>
          <w:ilvl w:val="0"/>
          <w:numId w:val="0"/>
        </w:numPr>
      </w:pPr>
      <w:r w:rsidRPr="00DA3B95">
        <w:t xml:space="preserve">K riešeniu budú mať prístup </w:t>
      </w:r>
      <w:r w:rsidRPr="00DA3B95" w:rsidR="00695D86">
        <w:t>administrátori</w:t>
      </w:r>
      <w:r w:rsidRPr="00DA3B95">
        <w:t xml:space="preserve"> na úrovni jednotlivých inštitúcií.</w:t>
      </w:r>
    </w:p>
    <w:p w:rsidRPr="00C23DDC" w:rsidR="007F7BFA" w:rsidP="005414FE" w:rsidRDefault="007F7BFA" w14:paraId="43DBB4C2" w14:textId="77777777">
      <w:r w:rsidRPr="00DF79C0">
        <w:t>Prehľad najlepších skúseností</w:t>
      </w:r>
    </w:p>
    <w:p w:rsidRPr="00DA3B95" w:rsidR="007F7BFA" w:rsidP="00A65146" w:rsidRDefault="003B3795" w14:paraId="5EB25C27" w14:textId="750806C6">
      <w:r w:rsidRPr="00DA3B95">
        <w:t xml:space="preserve">Nasledujúca kapitola uvádza </w:t>
      </w:r>
      <w:r w:rsidRPr="00DA3B95" w:rsidR="00695D86">
        <w:t>prehlaď</w:t>
      </w:r>
      <w:r w:rsidRPr="00DA3B95">
        <w:t xml:space="preserve"> </w:t>
      </w:r>
      <w:r w:rsidRPr="00DA3B95" w:rsidR="007F7BFA">
        <w:t>najlepších skúseností (best-practice) zo zahraničia, ktoré sú relevantné pre strategickú prioritu, respektíve sa z nich vychádza.</w:t>
      </w:r>
    </w:p>
    <w:p w:rsidRPr="00DA3B95" w:rsidR="00020066" w:rsidP="47889460" w:rsidRDefault="00020066" w14:paraId="46AAAA0B" w14:textId="3B62B2A3">
      <w:pPr>
        <w:pStyle w:val="Tableheader"/>
      </w:pPr>
      <w:r w:rsidRPr="00DA3B95">
        <w:t>Smernica INSPIRE ako príklad pre správne nastavenie pravidiel</w:t>
      </w:r>
    </w:p>
    <w:p w:rsidRPr="005414FE" w:rsidR="00020066" w:rsidP="005414FE" w:rsidRDefault="00020066" w14:paraId="6A6A4247" w14:textId="5EB7C12E">
      <w:pPr>
        <w:rPr>
          <w:bCs/>
        </w:rPr>
      </w:pPr>
      <w:r w:rsidRPr="00DF79C0">
        <w:t xml:space="preserve">Smernica INSPIRE sa primárne zameriava na </w:t>
      </w:r>
      <w:r w:rsidRPr="000126E7" w:rsidR="000126E7">
        <w:t>harmonizované</w:t>
      </w:r>
      <w:r w:rsidRPr="00DF79C0">
        <w:t> zdi</w:t>
      </w:r>
      <w:r w:rsidRPr="00C23DDC">
        <w:t xml:space="preserve">eľanie priestorových údajov </w:t>
      </w:r>
      <w:r w:rsidRPr="000126E7" w:rsidR="000126E7">
        <w:t xml:space="preserve">a súvisiacich služieb </w:t>
      </w:r>
      <w:r w:rsidRPr="00C23DDC">
        <w:t>v rámci celej Európskej únie. Smernica INSPIRE sa uplatňuje na priestorové údaje</w:t>
      </w:r>
      <w:r w:rsidR="000126E7">
        <w:t xml:space="preserve"> </w:t>
      </w:r>
      <w:r w:rsidRPr="000126E7" w:rsidR="000126E7">
        <w:t>so zadefinovanou štruktúrou</w:t>
      </w:r>
      <w:r w:rsidRPr="005414FE">
        <w:t xml:space="preserve">, ktoré uchovávajú orgány verejnej moci alebo sú uchovávané v ich mene, a na využívanie priestorových údajov orgánmi verejnej moci pri plnení ich verejných úloh. Za určitých podmienok by sa však mala uplatňovať aj na </w:t>
      </w:r>
      <w:r w:rsidRPr="005414FE" w:rsidR="00695D86">
        <w:t>priestorové</w:t>
      </w:r>
      <w:r w:rsidRPr="005414FE">
        <w:t xml:space="preserve"> údaje, ktoré uchovávajú fyzické alebo právnické osoby, ktoré nie sú orgánmi verejnej moci za predpokladu, že tieto fyzické alebo právnické osoby o to požiadajú. </w:t>
      </w:r>
      <w:r w:rsidRPr="005414FE" w:rsidR="005844B6">
        <w:t>Motiváciu</w:t>
      </w:r>
      <w:r w:rsidRPr="005414FE">
        <w:t xml:space="preserve"> takýchto osôb je zvyčajne vstup na trh s priestorovými údajmi.</w:t>
      </w:r>
    </w:p>
    <w:p w:rsidRPr="00C23DDC" w:rsidR="00020066" w:rsidP="005414FE" w:rsidRDefault="00020066" w14:paraId="74FCEA29" w14:textId="5DDB3531">
      <w:pPr>
        <w:pStyle w:val="Tableheader"/>
      </w:pPr>
      <w:r w:rsidRPr="00DF79C0">
        <w:t>Ontológie</w:t>
      </w:r>
    </w:p>
    <w:p w:rsidRPr="00DA3B95" w:rsidR="007F7BFA" w:rsidP="007F7BFA" w:rsidRDefault="007F7BFA" w14:paraId="0644954C" w14:textId="77777777">
      <w:pPr>
        <w:pStyle w:val="Bullet"/>
      </w:pPr>
      <w:r w:rsidRPr="00DA3B95">
        <w:t xml:space="preserve">Ontológie - SEMIC odporučené ontológie pre popis Fyzickej osoby, Organizácie, Lokácie a podobne. </w:t>
      </w:r>
    </w:p>
    <w:p w:rsidRPr="00DA3B95" w:rsidR="007F7BFA" w:rsidP="007F7BFA" w:rsidRDefault="007F7BFA" w14:paraId="10204401" w14:textId="77777777">
      <w:pPr>
        <w:pStyle w:val="Tableheader"/>
      </w:pPr>
      <w:r w:rsidRPr="00DA3B95">
        <w:t>Dátová kvalita</w:t>
      </w:r>
    </w:p>
    <w:p w:rsidRPr="00DA3B95" w:rsidR="007F7BFA" w:rsidP="41189CBC" w:rsidRDefault="007F7BFA" w14:paraId="40DD811A" w14:textId="77777777">
      <w:pPr>
        <w:pStyle w:val="Bullet"/>
      </w:pPr>
      <w:r w:rsidRPr="00DA3B95">
        <w:t>Metodika Five Star Open Data.</w:t>
      </w:r>
    </w:p>
    <w:p w:rsidRPr="00DA3B95" w:rsidR="007F7BFA" w:rsidP="41189CBC" w:rsidRDefault="007F7BFA" w14:paraId="0CAE98C4" w14:textId="77777777">
      <w:pPr>
        <w:pStyle w:val="Bullet"/>
      </w:pPr>
      <w:r w:rsidRPr="00DA3B95">
        <w:t xml:space="preserve">Vychádza sa z odporúčaní the </w:t>
      </w:r>
      <w:r w:rsidRPr="00DA3B95">
        <w:rPr>
          <w:b/>
          <w:bCs/>
        </w:rPr>
        <w:t>Open Data Foundation, the DDI Alliance</w:t>
      </w:r>
      <w:r w:rsidRPr="00DA3B95">
        <w:t>, the International Household Survey Network, ktoré sa zameriavajú na kvalitu dát aj z pohľadu sekundárneho využitia.</w:t>
      </w:r>
    </w:p>
    <w:p w:rsidRPr="00DA3B95" w:rsidR="007F7BFA" w:rsidP="007F7BFA" w:rsidRDefault="007F7BFA" w14:paraId="21275446" w14:textId="77777777">
      <w:pPr>
        <w:pStyle w:val="Tableheader"/>
      </w:pPr>
      <w:r w:rsidRPr="00DA3B95">
        <w:t>Metadáta</w:t>
      </w:r>
    </w:p>
    <w:p w:rsidRPr="00DA3B95" w:rsidR="007F7BFA" w:rsidP="41189CBC" w:rsidRDefault="007F7BFA" w14:paraId="7CD8B653" w14:textId="117C8BEB">
      <w:pPr>
        <w:pStyle w:val="Bullet"/>
      </w:pPr>
      <w:r w:rsidRPr="00DA3B95">
        <w:t>Kľúčové je propagovať dôležitosť kvalitnej dokumentácie dát pomocou štandardov na metadáta na základe najlepších praktík. Metadáta sa musia štandardizovať naprieč celou verejnou správou</w:t>
      </w:r>
      <w:r w:rsidRPr="00DA3B95" w:rsidR="673808CA">
        <w:t xml:space="preserve"> jednotným prístupom podporujúcim rôzne štandardi</w:t>
      </w:r>
      <w:r w:rsidRPr="00DA3B95" w:rsidR="56FCF029">
        <w:t>zovan</w:t>
      </w:r>
      <w:r w:rsidRPr="00DA3B95" w:rsidR="4079A6C0">
        <w:t>é</w:t>
      </w:r>
      <w:r w:rsidRPr="090DA9E7" w:rsidR="56FCF029">
        <w:t xml:space="preserve"> </w:t>
      </w:r>
      <w:r w:rsidRPr="00DA3B95" w:rsidR="56FCF029">
        <w:t>metamode</w:t>
      </w:r>
      <w:r w:rsidRPr="00DA3B95" w:rsidR="4079A6C0">
        <w:t>ly</w:t>
      </w:r>
      <w:r w:rsidRPr="090DA9E7" w:rsidR="56FCF029">
        <w:t xml:space="preserve"> (</w:t>
      </w:r>
      <w:r w:rsidRPr="03D14840" w:rsidR="0FEDC016">
        <w:t xml:space="preserve">ISA2 </w:t>
      </w:r>
      <w:r w:rsidRPr="03D14840" w:rsidR="03D14840">
        <w:t>odporučené o</w:t>
      </w:r>
      <w:r w:rsidRPr="0FEDC016" w:rsidR="0FEDC016">
        <w:t>nt</w:t>
      </w:r>
      <w:r w:rsidRPr="03D14840" w:rsidR="03D14840">
        <w:t>o</w:t>
      </w:r>
      <w:r w:rsidRPr="0FEDC016" w:rsidR="0FEDC016">
        <w:t>lógie, INSPIRE</w:t>
      </w:r>
      <w:r w:rsidRPr="090DA9E7" w:rsidR="56FCF029">
        <w:t>)</w:t>
      </w:r>
      <w:r w:rsidRPr="3B24FE93" w:rsidR="3B24FE93">
        <w:t>, pričom kľúčovým prvkom v ich správe je Centrálny metainformačný systém</w:t>
      </w:r>
      <w:r w:rsidRPr="00DA3B95">
        <w:t>. Zakomponovanie popisu metadát do každej .tapy životného cyklu – je potrebné dokumentovať v okamihu udalosti Metadáta možno ďalej využiť na automatické generovanie štatistických skriptov alebo vytváranie dokumentácie, čo znižuje celkové náklade a zvyšuje kvalitu.</w:t>
      </w:r>
    </w:p>
    <w:p w:rsidRPr="00DA3B95" w:rsidR="007F7BFA" w:rsidP="007F7BFA" w:rsidRDefault="007F7BFA" w14:paraId="20D79780" w14:textId="77777777">
      <w:pPr>
        <w:pStyle w:val="Tableheader"/>
      </w:pPr>
      <w:r w:rsidRPr="00DA3B95">
        <w:t>Lepšia regulácia</w:t>
      </w:r>
    </w:p>
    <w:p w:rsidRPr="00DA3B95" w:rsidR="007F7BFA" w:rsidP="41189CBC" w:rsidRDefault="00EE33BF" w14:paraId="09DBBB08" w14:textId="14ADCAB6">
      <w:pPr>
        <w:pStyle w:val="Bullet"/>
      </w:pPr>
      <w:r w:rsidRPr="00DA3B95">
        <w:t>e</w:t>
      </w:r>
      <w:r w:rsidRPr="00DA3B95" w:rsidR="007F7BFA">
        <w:t>-</w:t>
      </w:r>
      <w:r w:rsidRPr="00DA3B95">
        <w:t>G</w:t>
      </w:r>
      <w:r w:rsidRPr="00DA3B95" w:rsidR="007F7BFA">
        <w:t>overnment podporujúci lepšie regulácie v Dánsku,</w:t>
      </w:r>
    </w:p>
    <w:p w:rsidRPr="00DA3B95" w:rsidR="007F7BFA" w:rsidP="41189CBC" w:rsidRDefault="007F7BFA" w14:paraId="4DA2D7DB" w14:textId="77777777">
      <w:pPr>
        <w:pStyle w:val="Bullet"/>
      </w:pPr>
      <w:r w:rsidRPr="00DA3B95">
        <w:t>Spôsob, akým pristúpila k vyhodnocovaniu dopadov regulácii v USA OIRA (Office of Information and Regulatory Affairs) od roku 2011 – regulatory.gov a reginfo.gov</w:t>
      </w:r>
    </w:p>
    <w:p w:rsidRPr="00DA3B95" w:rsidR="007F7BFA" w:rsidP="007F7BFA" w:rsidRDefault="007F7BFA" w14:paraId="7B3FBE01" w14:textId="77777777">
      <w:pPr>
        <w:pStyle w:val="Tableheader"/>
      </w:pPr>
      <w:r w:rsidRPr="00DA3B95">
        <w:t>Štatistický systém</w:t>
      </w:r>
    </w:p>
    <w:p w:rsidRPr="00DA3B95" w:rsidR="007F7BFA" w:rsidP="41189CBC" w:rsidRDefault="007F7BFA" w14:paraId="57691736" w14:textId="77777777">
      <w:pPr>
        <w:pStyle w:val="Bullet"/>
      </w:pPr>
      <w:r w:rsidRPr="00DA3B95">
        <w:t>Európsky štatistický systém- Vízia 2020 a Akčný plán a Roadmapa pre Big Data.</w:t>
      </w:r>
    </w:p>
    <w:p w:rsidRPr="00DA3B95" w:rsidR="007F7BFA" w:rsidP="007F7BFA" w:rsidRDefault="007F7BFA" w14:paraId="75AC4D5A" w14:textId="77777777">
      <w:pPr>
        <w:pStyle w:val="Tableheader"/>
      </w:pPr>
      <w:r w:rsidRPr="00DA3B95">
        <w:t>Voľný pohyb dát</w:t>
      </w:r>
    </w:p>
    <w:p w:rsidRPr="00DA3B95" w:rsidR="007F7BFA" w:rsidP="41189CBC" w:rsidRDefault="007F7BFA" w14:paraId="1A6E86D3" w14:textId="1F1D7D13">
      <w:pPr>
        <w:pStyle w:val="Bullet"/>
      </w:pPr>
      <w:r w:rsidRPr="00DA3B95">
        <w:t>Piat</w:t>
      </w:r>
      <w:r w:rsidR="00630FEC">
        <w:t>ou</w:t>
      </w:r>
      <w:r w:rsidRPr="00DA3B95">
        <w:t xml:space="preserve"> slobod</w:t>
      </w:r>
      <w:r w:rsidR="00630FEC">
        <w:t>ou</w:t>
      </w:r>
      <w:r w:rsidRPr="00DA3B95">
        <w:t xml:space="preserve"> Jednotného trhu je Voľný pohyb dát. V oblasti voľného cezhraničného pohybu dát sa nadviaže na poznatky v oblasti cezhraničných cloudových služieb získané zapojením Slovenska do projektu Cloud4Europe. Je potrebné vytvárať podmienky, ktoré umožnia rozvoj dátového hospodárstva a podporia lepšie rozhodovanie na základe analýz pri súčasnom aplikovaní princípu </w:t>
      </w:r>
      <w:r w:rsidRPr="00DA3B95">
        <w:rPr>
          <w:i/>
          <w:iCs/>
        </w:rPr>
        <w:t>súkromie ako súčasť dizajnu riešení</w:t>
      </w:r>
      <w:r w:rsidRPr="00DA3B95">
        <w:t xml:space="preserve"> („Privacy by design“). Uvažuje sa tiež o nových certifikáciách podnikov intenzívne využívajúcich osobné údaje ako aj o zavedení spoločných zásad pre tieto podniky.</w:t>
      </w:r>
    </w:p>
    <w:p w:rsidRPr="00DA3B95" w:rsidR="006653EF" w:rsidP="006653EF" w:rsidRDefault="006653EF" w14:paraId="1AD00580" w14:textId="629DA0E6">
      <w:pPr>
        <w:pStyle w:val="Nadpis1"/>
      </w:pPr>
      <w:bookmarkStart w:name="_Toc475310990" w:id="422"/>
      <w:r w:rsidRPr="00DA3B95">
        <w:t>Architektúra riešenia</w:t>
      </w:r>
      <w:bookmarkEnd w:id="422"/>
    </w:p>
    <w:p w:rsidRPr="00DA3B95" w:rsidR="00411865" w:rsidP="00411865" w:rsidRDefault="00411865" w14:paraId="5432815A" w14:textId="7D966FC4">
      <w:r w:rsidRPr="00DA3B95">
        <w:t xml:space="preserve">V kapitole sú navrhnuté princípy, ktoré budú vyžadované od riešení vo verejnej správe z pohľadu manažmentu údajov. </w:t>
      </w:r>
    </w:p>
    <w:p w:rsidRPr="00DA3B95" w:rsidR="00CB3B7D" w:rsidP="006B3BFA" w:rsidRDefault="00CB3B7D" w14:paraId="0F6D689B" w14:textId="77777777">
      <w:pPr>
        <w:pStyle w:val="Nadpis2"/>
      </w:pPr>
      <w:bookmarkStart w:name="_Toc468289279" w:id="423"/>
      <w:bookmarkStart w:name="_Toc475310991" w:id="424"/>
      <w:r w:rsidRPr="00DA3B95">
        <w:t>Princípy</w:t>
      </w:r>
      <w:bookmarkEnd w:id="423"/>
      <w:bookmarkEnd w:id="424"/>
    </w:p>
    <w:p w:rsidRPr="00DA3B95" w:rsidR="00CB3B7D" w:rsidP="00CB3B7D" w:rsidRDefault="00CB3B7D" w14:paraId="7352B40F" w14:textId="77777777">
      <w:r w:rsidRPr="00DA3B95">
        <w:t>Zoznam architektonických princípov, na ktorých je riešenie postavené.</w:t>
      </w:r>
    </w:p>
    <w:p w:rsidRPr="00DA3B95" w:rsidR="00CB3B7D" w:rsidP="00CB3B7D" w:rsidRDefault="00CB3B7D" w14:paraId="46D294AA" w14:textId="77777777">
      <w:pPr>
        <w:pStyle w:val="Tableheader"/>
      </w:pPr>
      <w:r w:rsidRPr="00DA3B95">
        <w:t>Všeobecné princípy</w:t>
      </w:r>
    </w:p>
    <w:p w:rsidRPr="00DA3B95" w:rsidR="00CB3B7D" w:rsidP="00CB3B7D" w:rsidRDefault="00CB3B7D" w14:paraId="179E2948" w14:textId="77777777">
      <w:pPr>
        <w:pStyle w:val="Bullet"/>
      </w:pPr>
      <w:r w:rsidRPr="00DA3B95">
        <w:rPr>
          <w:b/>
          <w:bCs/>
        </w:rPr>
        <w:t>Údaje sú aktívom</w:t>
      </w:r>
      <w:r w:rsidRPr="00DA3B95">
        <w:t xml:space="preserve">, ktoré má hodnotu a je podľa toho riadené a spravované. </w:t>
      </w:r>
      <w:r w:rsidRPr="00DA3B95">
        <w:br/>
        <w:t xml:space="preserve">Údaje sú hodnotným zdrojom VS, majú reálnu merateľnú hodnotu. V zjednodušenom ponímaní, účelom údajov je pomáhať pri rozhodovaní, podporovať rozhodovanie. Presné a včasné údaje sú rozhodujúce pre presné a včasné rozhodnutia. </w:t>
      </w:r>
    </w:p>
    <w:p w:rsidRPr="00DA3B95" w:rsidR="00CB3B7D" w:rsidP="00CB3B7D" w:rsidRDefault="00CB3B7D" w14:paraId="29A27BBC" w14:textId="77777777">
      <w:pPr>
        <w:pStyle w:val="Bullet"/>
      </w:pPr>
      <w:r w:rsidRPr="00DA3B95">
        <w:rPr>
          <w:b/>
          <w:bCs/>
        </w:rPr>
        <w:t>Údaje sú zdieľané</w:t>
      </w:r>
      <w:r w:rsidRPr="00DA3B95">
        <w:t xml:space="preserve"> – Používatelia majú prístup k údajom potrebným na plnenie svojich povinnosti, údaje sú teda zdieľané naprieč verejnou správou. Včasný prístup k presným údajom je nevyhnutným predpokladom zlepšenia kvality a efektivity rozhodovaní vo verejnej správe. </w:t>
      </w:r>
    </w:p>
    <w:p w:rsidRPr="00DA3B95" w:rsidR="00CB3B7D" w:rsidP="00CB3B7D" w:rsidRDefault="00CB3B7D" w14:paraId="5971A733" w14:textId="77777777">
      <w:pPr>
        <w:pStyle w:val="Bullet"/>
      </w:pPr>
      <w:r w:rsidRPr="00DA3B95">
        <w:rPr>
          <w:b/>
          <w:bCs/>
        </w:rPr>
        <w:t xml:space="preserve">Údaje sú dostupné </w:t>
      </w:r>
      <w:r w:rsidRPr="00DA3B95">
        <w:t>– Údaje sú dostupné používateľom na výkon svojich úloh. Široký prístup k údajom vedie k efektívnosti a účinnosti rozhodovania a poskytuje včasnú reakciu na ž</w:t>
      </w:r>
      <w:r w:rsidRPr="00DA3B95">
        <w:rPr>
          <w:rFonts w:ascii="Arial" w:hAnsi="Arial" w:eastAsia="Arial" w:cs="Arial"/>
        </w:rPr>
        <w:t>i</w:t>
      </w:r>
      <w:r w:rsidRPr="00DA3B95">
        <w:t>adosti o informácie a poskytnutie služ</w:t>
      </w:r>
      <w:r w:rsidRPr="00DA3B95">
        <w:rPr>
          <w:rFonts w:ascii="Arial" w:hAnsi="Arial" w:eastAsia="Arial" w:cs="Arial"/>
        </w:rPr>
        <w:t>i</w:t>
      </w:r>
      <w:r w:rsidRPr="00DA3B95">
        <w:t>eb. Prístup k údajom rovnako šetrí čas a prostriedky žiadateľa rovnako ako aj poskytovateľa služ</w:t>
      </w:r>
      <w:r w:rsidRPr="00DA3B95">
        <w:rPr>
          <w:rFonts w:ascii="Arial" w:hAnsi="Arial" w:eastAsia="Arial" w:cs="Arial"/>
        </w:rPr>
        <w:t>i</w:t>
      </w:r>
      <w:r w:rsidRPr="00DA3B95">
        <w:t xml:space="preserve">eb. </w:t>
      </w:r>
    </w:p>
    <w:p w:rsidRPr="00DA3B95" w:rsidR="00CB3B7D" w:rsidP="001A270B" w:rsidRDefault="00CB3B7D" w14:paraId="78282970" w14:textId="35F65088">
      <w:pPr>
        <w:pStyle w:val="Bullet"/>
      </w:pPr>
      <w:r w:rsidRPr="00DA3B95">
        <w:rPr>
          <w:b/>
          <w:bCs/>
        </w:rPr>
        <w:t>Údaje majú vlastníka a správcu</w:t>
      </w:r>
      <w:r w:rsidRPr="00DA3B95">
        <w:t xml:space="preserve"> - Každý údajový prvok má jasne definovaného vlastníka a správcu zodpovedného za jeho kvalitu. Len vlastník údajov môže rozhodovať o ich obsahu</w:t>
      </w:r>
      <w:r w:rsidR="001A270B">
        <w:t>.</w:t>
      </w:r>
      <w:r w:rsidRPr="00DA3B95">
        <w:t xml:space="preserve"> </w:t>
      </w:r>
      <w:r w:rsidRPr="001A270B" w:rsidR="001A270B">
        <w:t xml:space="preserve">Použitie údajov by malo byť v rámci </w:t>
      </w:r>
      <w:r w:rsidR="001A270B">
        <w:t>verejnej správy</w:t>
      </w:r>
      <w:r w:rsidRPr="001A270B" w:rsidR="001A270B">
        <w:t xml:space="preserve"> čo najjednoduchšie, pri zohľadnení legislatívnych limitov. Každý spracovateľ</w:t>
      </w:r>
      <w:r w:rsidRPr="00DA3B95">
        <w:t xml:space="preserve"> údajov zodpovedá za ich dôvernosť, integritu a dostupnosť.</w:t>
      </w:r>
    </w:p>
    <w:p w:rsidRPr="00652BCC" w:rsidR="00652BCC" w:rsidP="00652BCC" w:rsidRDefault="00CB3B7D" w14:paraId="3D8DF0F6" w14:textId="66DF372C">
      <w:pPr>
        <w:pStyle w:val="Bullet"/>
      </w:pPr>
      <w:r w:rsidRPr="00DA3B95">
        <w:t xml:space="preserve">Aplikovanie princípu </w:t>
      </w:r>
      <w:r w:rsidRPr="00902755">
        <w:rPr>
          <w:b/>
          <w:iCs/>
        </w:rPr>
        <w:t>súkromie ako súčasť dizajnu riešení</w:t>
      </w:r>
      <w:r w:rsidRPr="00DA3B95">
        <w:t xml:space="preserve"> („Privacy by design“)</w:t>
      </w:r>
      <w:r w:rsidR="00652BCC">
        <w:t xml:space="preserve"> - </w:t>
      </w:r>
      <w:r w:rsidRPr="00652BCC" w:rsidR="00652BCC">
        <w:t>– Každý subjekt evidencie (FO/PO) má právo na ochranu súkromia svojich údajov, najmä tým, že jeho údaje nie sú neoprávnene používané, má jednoduchý prístup ku všetkým údajov o ňom vedených, informáciu o každom použití jeho údajov a dôvode použitia, má možnosť rozhodnúť kto a za akým účelom jeho údaje používa (nad rámec legislatívne určenej povinnosti).</w:t>
      </w:r>
    </w:p>
    <w:p w:rsidRPr="00DA3B95" w:rsidR="00CB3B7D" w:rsidP="00CB3B7D" w:rsidRDefault="00CB3B7D" w14:paraId="1310AA83" w14:textId="77777777">
      <w:pPr>
        <w:pStyle w:val="Tableheader"/>
      </w:pPr>
      <w:r w:rsidRPr="00DA3B95">
        <w:t>Referenčné údaje</w:t>
      </w:r>
    </w:p>
    <w:p w:rsidRPr="00DA3B95" w:rsidR="00CB3B7D" w:rsidP="41189CBC" w:rsidRDefault="00CB3B7D" w14:paraId="016A27DB" w14:textId="279361C8">
      <w:pPr>
        <w:pStyle w:val="Bullet"/>
      </w:pPr>
      <w:r w:rsidRPr="00DA3B95">
        <w:rPr>
          <w:b/>
          <w:bCs/>
        </w:rPr>
        <w:t>Referenčné údaje sú kanonické a majú jasný dôvod pre svoju existenciu</w:t>
      </w:r>
      <w:r w:rsidRPr="00DA3B95">
        <w:t xml:space="preserve"> - Ide o jediný právne záväzný zoznam pre špecifický typ údaju, respektíve dátového prvku.</w:t>
      </w:r>
    </w:p>
    <w:p w:rsidRPr="00DA3B95" w:rsidR="00CB3B7D" w:rsidP="41189CBC" w:rsidRDefault="00CB3B7D" w14:paraId="60879BE1" w14:textId="5C1AEE4D">
      <w:pPr>
        <w:pStyle w:val="Bullet"/>
      </w:pPr>
      <w:r w:rsidRPr="00DA3B95">
        <w:rPr>
          <w:b/>
          <w:bCs/>
        </w:rPr>
        <w:t>Referenčné údaje reprezentujú minimálny zmysluplný dataset</w:t>
      </w:r>
      <w:r w:rsidRPr="00DA3B95">
        <w:t xml:space="preserve"> - </w:t>
      </w:r>
      <w:r w:rsidRPr="00DA3B95" w:rsidR="00143651">
        <w:t>Ak je potrebné, aby boli spolu s referenčnými údajmi zdieľané aj údaje, ktoré sú ako referenčné vedené v inom referenčnom registri, nezdieľajú sa hodnoty týchto údajov ale odkazy</w:t>
      </w:r>
      <w:r w:rsidRPr="00DA3B95">
        <w:t>.</w:t>
      </w:r>
    </w:p>
    <w:p w:rsidRPr="00DA3B95" w:rsidR="00CB3B7D" w:rsidP="00525943" w:rsidRDefault="00525943" w14:paraId="4D73DDBB" w14:textId="586C3D06">
      <w:pPr>
        <w:pStyle w:val="Bullet"/>
      </w:pPr>
      <w:r w:rsidRPr="00525943">
        <w:rPr>
          <w:b/>
          <w:bCs/>
        </w:rPr>
        <w:t xml:space="preserve">Všetky zdieľané </w:t>
      </w:r>
      <w:r>
        <w:rPr>
          <w:b/>
          <w:bCs/>
        </w:rPr>
        <w:t xml:space="preserve">údaje </w:t>
      </w:r>
      <w:r w:rsidRPr="00DA3B95" w:rsidR="003D3CA0">
        <w:rPr>
          <w:b/>
          <w:bCs/>
        </w:rPr>
        <w:t>sú postavené na</w:t>
      </w:r>
      <w:r w:rsidRPr="00DF79C0" w:rsidR="00CB3B7D">
        <w:rPr>
          <w:b/>
          <w:bCs/>
        </w:rPr>
        <w:t xml:space="preserve"> štandardizovaných pojmoch a dátových prvkoch</w:t>
      </w:r>
      <w:r w:rsidRPr="00DA3B95" w:rsidR="00CB3B7D">
        <w:t xml:space="preserve"> defin</w:t>
      </w:r>
      <w:r w:rsidRPr="00DA3B95" w:rsidR="003D3CA0">
        <w:t>ovaných v ontológii</w:t>
      </w:r>
      <w:r w:rsidRPr="00DA3B95" w:rsidR="00CB3B7D">
        <w:t xml:space="preserve"> v súlade s výnosom o štandardoch - Pre každý objekt tak existuje vopred štandardizovaná schéma vyjadrená v XSD (vyriešia sa tiež nevyplnené položky dátového prvku, povinné a nepovinné prvky).</w:t>
      </w:r>
    </w:p>
    <w:p w:rsidRPr="00DA3B95" w:rsidR="00CB3B7D" w:rsidP="00CB3B7D" w:rsidRDefault="00CB3B7D" w14:paraId="710E2FD0" w14:textId="4B6DF741">
      <w:pPr>
        <w:pStyle w:val="Bullet"/>
      </w:pPr>
      <w:r w:rsidRPr="00DA3B95">
        <w:rPr>
          <w:b/>
          <w:bCs/>
        </w:rPr>
        <w:t xml:space="preserve">Referenčné </w:t>
      </w:r>
      <w:r w:rsidR="00525943">
        <w:rPr>
          <w:b/>
          <w:bCs/>
        </w:rPr>
        <w:t>registre</w:t>
      </w:r>
      <w:r w:rsidRPr="00DA3B95" w:rsidR="00525943">
        <w:rPr>
          <w:b/>
          <w:bCs/>
        </w:rPr>
        <w:t xml:space="preserve"> </w:t>
      </w:r>
      <w:r w:rsidRPr="00DA3B95">
        <w:rPr>
          <w:b/>
          <w:bCs/>
        </w:rPr>
        <w:t>sú živé zoznamy</w:t>
      </w:r>
      <w:r w:rsidRPr="00DA3B95">
        <w:t>, nielen jednoducho publikované dáta</w:t>
      </w:r>
      <w:r w:rsidRPr="00DA3B95" w:rsidR="009B38D3">
        <w:t xml:space="preserve"> - </w:t>
      </w:r>
      <w:r w:rsidRPr="00DA3B95">
        <w:t>K údajom možno pristupovať ručne alebo strojovo prostredníctvom API.</w:t>
      </w:r>
    </w:p>
    <w:p w:rsidRPr="00DA3B95" w:rsidR="00CB3B7D" w:rsidP="00CB3B7D" w:rsidRDefault="00CB3B7D" w14:paraId="484D3972" w14:textId="0026CA08">
      <w:pPr>
        <w:pStyle w:val="Bullet"/>
      </w:pPr>
      <w:r w:rsidRPr="00DA3B95">
        <w:rPr>
          <w:b/>
          <w:bCs/>
        </w:rPr>
        <w:t>Referenčné údaje sú jasne kategorizované</w:t>
      </w:r>
      <w:r w:rsidRPr="00DA3B95">
        <w:t xml:space="preserve"> – podľa navrhnutej kategorizácie</w:t>
      </w:r>
      <w:r w:rsidR="00525943">
        <w:t xml:space="preserve"> uvedenej v</w:t>
      </w:r>
      <w:r w:rsidR="009224E4">
        <w:t> </w:t>
      </w:r>
      <w:r w:rsidR="00525943">
        <w:t>prílohe</w:t>
      </w:r>
      <w:r w:rsidR="009224E4">
        <w:t xml:space="preserve"> 8.3</w:t>
      </w:r>
      <w:r w:rsidR="00525943">
        <w:t xml:space="preserve"> </w:t>
      </w:r>
      <w:r w:rsidR="009224E4">
        <w:fldChar w:fldCharType="begin"/>
      </w:r>
      <w:r w:rsidR="009224E4">
        <w:instrText xml:space="preserve"> REF _Ref472344005 \h </w:instrText>
      </w:r>
      <w:r w:rsidR="009224E4">
        <w:fldChar w:fldCharType="separate"/>
      </w:r>
      <w:r w:rsidRPr="00DA3B95" w:rsidR="00BE55ED">
        <w:t>Klasifikácia a kategorizácia údajov</w:t>
      </w:r>
      <w:r w:rsidR="009224E4">
        <w:fldChar w:fldCharType="end"/>
      </w:r>
      <w:r w:rsidR="009224E4">
        <w:t>.</w:t>
      </w:r>
    </w:p>
    <w:p w:rsidRPr="00DA3B95" w:rsidR="00CB3B7D" w:rsidP="00CB3B7D" w:rsidRDefault="00CB3B7D" w14:paraId="55A1A00E" w14:textId="4B881151">
      <w:pPr>
        <w:pStyle w:val="Bullet"/>
      </w:pPr>
      <w:r w:rsidRPr="00DA3B95">
        <w:rPr>
          <w:b/>
          <w:bCs/>
        </w:rPr>
        <w:t xml:space="preserve">Referenčné údaje obsahujú surové </w:t>
      </w:r>
      <w:r w:rsidR="009224E4">
        <w:rPr>
          <w:b/>
          <w:bCs/>
        </w:rPr>
        <w:t>údaje</w:t>
      </w:r>
      <w:r w:rsidRPr="00DA3B95" w:rsidR="009224E4">
        <w:t xml:space="preserve"> </w:t>
      </w:r>
      <w:r w:rsidRPr="00DA3B95">
        <w:t xml:space="preserve">(nie odvodené </w:t>
      </w:r>
      <w:r w:rsidR="009224E4">
        <w:t>údaje</w:t>
      </w:r>
      <w:r w:rsidRPr="00DA3B95">
        <w:t>).</w:t>
      </w:r>
    </w:p>
    <w:p w:rsidRPr="00DA3B95" w:rsidR="00CB3B7D" w:rsidP="00CB3B7D" w:rsidRDefault="00CB3B7D" w14:paraId="34862A87" w14:textId="3844F72F">
      <w:pPr>
        <w:pStyle w:val="Bullet"/>
        <w:rPr>
          <w:b/>
          <w:bCs/>
        </w:rPr>
      </w:pPr>
      <w:r w:rsidRPr="00DA3B95">
        <w:rPr>
          <w:b/>
          <w:bCs/>
        </w:rPr>
        <w:t xml:space="preserve">Uniformné API na prístup k údajom - </w:t>
      </w:r>
      <w:r w:rsidRPr="00DA3B95">
        <w:t xml:space="preserve">na prístup </w:t>
      </w:r>
      <w:r w:rsidR="00525943">
        <w:t>konzumentov</w:t>
      </w:r>
      <w:r w:rsidR="00646A88">
        <w:t xml:space="preserve"> </w:t>
      </w:r>
      <w:r w:rsidRPr="00DA3B95">
        <w:t>k</w:t>
      </w:r>
      <w:r w:rsidR="00646A88">
        <w:t xml:space="preserve"> referenčným </w:t>
      </w:r>
      <w:r w:rsidRPr="00DA3B95">
        <w:t>údajom bude zavedené uniformné API, to je rovnaké pre všetky typy údajov. API je read only RESTful API a obsahuje bezstavové, synchrónne funkcie</w:t>
      </w:r>
      <w:r w:rsidR="00525943">
        <w:t xml:space="preserve"> (primárne)</w:t>
      </w:r>
      <w:r w:rsidRPr="00DA3B95">
        <w:t>:</w:t>
      </w:r>
    </w:p>
    <w:p w:rsidRPr="00DA3B95" w:rsidR="00CB3B7D" w:rsidP="41189CBC" w:rsidRDefault="00CB3B7D" w14:paraId="1A1A5709" w14:textId="729A32DA">
      <w:pPr>
        <w:pStyle w:val="Bullet2"/>
      </w:pPr>
      <w:r w:rsidRPr="00DA3B95">
        <w:t xml:space="preserve">getObj: vráť konkrétny objekt spolu s jeho </w:t>
      </w:r>
      <w:r w:rsidRPr="00DA3B95" w:rsidR="28F86E4D">
        <w:t xml:space="preserve">referenčným </w:t>
      </w:r>
      <w:r w:rsidRPr="00DA3B95">
        <w:t>URI.</w:t>
      </w:r>
    </w:p>
    <w:p w:rsidRPr="00DA3B95" w:rsidR="00CB3B7D" w:rsidP="41189CBC" w:rsidRDefault="00CB3B7D" w14:paraId="7F89AD83" w14:textId="77777777">
      <w:pPr>
        <w:pStyle w:val="Bullet2"/>
      </w:pPr>
      <w:r w:rsidRPr="00DA3B95">
        <w:t>getChanged: vráť sadu objektov zmenených za obdobie spolu s ich URI - podľa typu objektu a časového intervalu.</w:t>
      </w:r>
    </w:p>
    <w:p w:rsidRPr="00DA3B95" w:rsidR="00CB3B7D" w:rsidP="41189CBC" w:rsidRDefault="00CB3B7D" w14:paraId="5FD27219" w14:textId="77777777">
      <w:pPr>
        <w:pStyle w:val="Bullet2"/>
      </w:pPr>
      <w:r w:rsidRPr="00DA3B95">
        <w:t>search: vyhľadanie objektov evidencie na základe určených kritérií, ktoré môžu byť špecifické pre každý typ objektu evidencie.</w:t>
      </w:r>
    </w:p>
    <w:p w:rsidRPr="00DA3B95" w:rsidR="00CB3B7D" w:rsidP="00CB3B7D" w:rsidRDefault="00CB3B7D" w14:paraId="27701E7F" w14:textId="77777777">
      <w:pPr>
        <w:pStyle w:val="Tableheader"/>
      </w:pPr>
      <w:r w:rsidRPr="00DA3B95">
        <w:t>Dátový model a dátové prvky</w:t>
      </w:r>
    </w:p>
    <w:p w:rsidRPr="00DA3B95" w:rsidR="00CB3B7D" w:rsidP="00652BCC" w:rsidRDefault="00CB3B7D" w14:paraId="134EB9D1" w14:textId="48CB84DD">
      <w:pPr>
        <w:pStyle w:val="Bullet"/>
      </w:pPr>
      <w:r w:rsidRPr="00DA3B95">
        <w:rPr>
          <w:b/>
          <w:bCs/>
        </w:rPr>
        <w:t xml:space="preserve">Identifikácia pomocou Jednotného referencovateľného identifikátora (URI) </w:t>
      </w:r>
      <w:r w:rsidRPr="00DA3B95">
        <w:t>- Identita objektu je vyjadrená aj pomocou Jednotného referencovateľného identifikátora. Pre zdieľanie objektov je</w:t>
      </w:r>
      <w:r w:rsidRPr="00DA3B95" w:rsidR="00EE33BF">
        <w:t xml:space="preserve"> toto primárny identifikátor, to </w:t>
      </w:r>
      <w:r w:rsidRPr="00DA3B95">
        <w:t>j</w:t>
      </w:r>
      <w:r w:rsidRPr="00DA3B95" w:rsidR="00EE33BF">
        <w:t>e</w:t>
      </w:r>
      <w:r w:rsidRPr="00DA3B95">
        <w:t xml:space="preserve">. všetky </w:t>
      </w:r>
      <w:r w:rsidRPr="00DA3B95" w:rsidR="460E617B">
        <w:t>objekty, a aj</w:t>
      </w:r>
      <w:r w:rsidRPr="00DA3B95">
        <w:t xml:space="preserve"> prepojenia medzi objektami sa vyjadrujú pomocou RefId. Toto pravidlo sa použije aj objektmi jedného registra navzájom.</w:t>
      </w:r>
      <w:r w:rsidRPr="00DA3B95" w:rsidR="749DB729">
        <w:t xml:space="preserve"> Kľúčovým rysom je centrálna správa týchto URI identifikátorov, ktorá bude zabezpečovaná </w:t>
      </w:r>
      <w:r w:rsidRPr="00DA3B95" w:rsidR="2EC7C1BF">
        <w:t>prostredníctvom MetaIS</w:t>
      </w:r>
      <w:r w:rsidRPr="00DA3B95" w:rsidR="460E617B">
        <w:t xml:space="preserve">, ktorý bude mať </w:t>
      </w:r>
      <w:r w:rsidRPr="00DA3B95" w:rsidR="470837BF">
        <w:t>jediný</w:t>
      </w:r>
      <w:r w:rsidRPr="7A7D1CFD" w:rsidR="470837BF">
        <w:t xml:space="preserve"> </w:t>
      </w:r>
      <w:r w:rsidRPr="00DA3B95" w:rsidR="460E617B">
        <w:t>kom</w:t>
      </w:r>
      <w:r w:rsidRPr="00DA3B95" w:rsidR="470837BF">
        <w:t>petenciu vydávať refere</w:t>
      </w:r>
      <w:r w:rsidRPr="00DA3B95" w:rsidR="7A7D1CFD">
        <w:t>n</w:t>
      </w:r>
      <w:r w:rsidRPr="00DA3B95" w:rsidR="470837BF">
        <w:t xml:space="preserve">čný </w:t>
      </w:r>
      <w:r w:rsidRPr="00DA3B95" w:rsidR="7A7D1CFD">
        <w:t>URI identifikátor.</w:t>
      </w:r>
    </w:p>
    <w:p w:rsidRPr="00652BCC" w:rsidR="00F04D6D" w:rsidP="00652BCC" w:rsidRDefault="00F04D6D" w14:paraId="2E20217B" w14:textId="42B4F45E">
      <w:pPr>
        <w:pStyle w:val="Bullet"/>
      </w:pPr>
      <w:r w:rsidRPr="00652BCC">
        <w:rPr>
          <w:b/>
        </w:rPr>
        <w:t>Dátový model</w:t>
      </w:r>
      <w:r w:rsidRPr="00652BCC" w:rsidR="00652BCC">
        <w:rPr>
          <w:b/>
        </w:rPr>
        <w:t>:</w:t>
      </w:r>
      <w:r w:rsidRPr="00902755" w:rsidR="00652BCC">
        <w:t xml:space="preserve"> Údaje sú jednotne popísané prostredníctvom ontológií.</w:t>
      </w:r>
      <w:r w:rsidR="00652BCC">
        <w:t xml:space="preserve"> </w:t>
      </w:r>
      <w:r w:rsidRPr="00902755" w:rsidR="00652BCC">
        <w:t>Koncepty a vzťahy medzi nimi sú konzistentne definované v celej VS pre danú problematiku a definície sú zrozumiteľné a k dispozícii. Koncepty a vzťahy, ktoré budú reprezentované v informačných systémoch, musia mať spoločnú definíciu v celej verejnej správe v snahe uľahčiť spoluprácu a zdieľanie informácií a vedomosti. Okrem toho je tento princíp nevyhnutný na efektívnu definíciu rozhraní systémov, výmenu a publikáciu údajov a na odstránenie neurčitosti pri interpretácií pojmov.</w:t>
      </w:r>
    </w:p>
    <w:p w:rsidRPr="00DA3B95" w:rsidR="00CB3B7D" w:rsidP="00CB3B7D" w:rsidRDefault="00CB3B7D" w14:paraId="4E3B4BEF" w14:textId="77777777">
      <w:pPr>
        <w:pStyle w:val="Tableheader"/>
      </w:pPr>
      <w:r w:rsidRPr="00DA3B95">
        <w:t>Bezpečnosť údajov</w:t>
      </w:r>
    </w:p>
    <w:p w:rsidRPr="00DA3B95" w:rsidR="00CB3B7D" w:rsidP="00CB3B7D" w:rsidRDefault="00CB3B7D" w14:paraId="53DCF4D4" w14:textId="51E89343">
      <w:pPr>
        <w:pStyle w:val="Bullet"/>
      </w:pPr>
      <w:r w:rsidRPr="00DA3B95">
        <w:rPr>
          <w:b/>
          <w:bCs/>
        </w:rPr>
        <w:t>Bezpečnosť údajov</w:t>
      </w:r>
      <w:r w:rsidRPr="00DA3B95">
        <w:t xml:space="preserve"> - Údaje sú chránené</w:t>
      </w:r>
      <w:r w:rsidRPr="00DA3B95" w:rsidR="00F04D6D">
        <w:t xml:space="preserve"> </w:t>
      </w:r>
      <w:r w:rsidRPr="00DA3B95">
        <w:t>pred neoprávneným prístupom, manipuláciou, použitím a zverejnením (zachovanie dôvernosti údajov), ich úmyselnou alebo neúmyselnou modifikáciou (zachovanie integrity údajov), pričom sú dostupné v požadovanom čase a v požadovanej kvalite (zachovanie dostupnosti údajov).</w:t>
      </w:r>
    </w:p>
    <w:p w:rsidRPr="00DA3B95" w:rsidR="00CB3B7D" w:rsidP="00CB3B7D" w:rsidRDefault="00CB3B7D" w14:paraId="5EA93D29" w14:textId="77777777">
      <w:pPr>
        <w:pStyle w:val="Bullet"/>
        <w:rPr>
          <w:b/>
          <w:bCs/>
        </w:rPr>
      </w:pPr>
      <w:r w:rsidRPr="00DA3B95">
        <w:rPr>
          <w:b/>
          <w:bCs/>
        </w:rPr>
        <w:t>Pravosť údajov</w:t>
      </w:r>
      <w:r w:rsidRPr="00DA3B95">
        <w:t xml:space="preserve"> - Používateľ pracuje len s údajmi, ktorých hodnovernosť a pôvod sú zabezpečené napríklad ich autorizáciou, a ktoré sú z dôveryhodného zdroja s garantovanou identitou.</w:t>
      </w:r>
    </w:p>
    <w:p w:rsidRPr="00DA3B95" w:rsidR="00CB3B7D" w:rsidP="00CB3B7D" w:rsidRDefault="00CB3B7D" w14:paraId="1D9C2710" w14:textId="77777777">
      <w:pPr>
        <w:pStyle w:val="Tableheader"/>
      </w:pPr>
      <w:r w:rsidRPr="00DA3B95">
        <w:t>Priestorové údaje</w:t>
      </w:r>
    </w:p>
    <w:p w:rsidRPr="00DA3B95" w:rsidR="006B734A" w:rsidRDefault="006B734A" w14:paraId="16D616FC" w14:textId="27ADFC02">
      <w:pPr>
        <w:rPr>
          <w:b/>
          <w:bCs/>
        </w:rPr>
      </w:pPr>
      <w:r w:rsidRPr="00DA3B95">
        <w:t xml:space="preserve">Princípy pre priestorové údaje sú dané </w:t>
      </w:r>
      <w:r w:rsidRPr="006B6F8F" w:rsidR="006B6F8F">
        <w:t xml:space="preserve">predovšetkým </w:t>
      </w:r>
      <w:r w:rsidRPr="00DA3B95">
        <w:t xml:space="preserve">Smernicou INSPIRE pre infraštruktúru priestorových informácií </w:t>
      </w:r>
      <w:r w:rsidR="006B6F8F">
        <w:t>a to</w:t>
      </w:r>
      <w:r w:rsidRPr="00DA3B95" w:rsidR="006B6F8F">
        <w:t xml:space="preserve"> nasledovn</w:t>
      </w:r>
      <w:r w:rsidR="006B6F8F">
        <w:t>e</w:t>
      </w:r>
      <w:r w:rsidRPr="00DA3B95">
        <w:t xml:space="preserve">: </w:t>
      </w:r>
    </w:p>
    <w:p w:rsidRPr="00DA3B95" w:rsidR="006B734A" w:rsidP="47BF5188" w:rsidRDefault="006B734A" w14:paraId="2E3C82A9" w14:textId="0830C416">
      <w:pPr>
        <w:pStyle w:val="Bullet"/>
      </w:pPr>
      <w:r w:rsidRPr="00DA3B95">
        <w:t xml:space="preserve">Infraštruktúra musí byť navrhnutá tak, aby sa zabezpečilo, že priestorové údaje sa uchovávajú, sprístupňujú a udržiavajú </w:t>
      </w:r>
      <w:r w:rsidRPr="00DA3B95">
        <w:rPr>
          <w:b/>
          <w:bCs/>
        </w:rPr>
        <w:t>na najvhodnejšej úrovni</w:t>
      </w:r>
      <w:r w:rsidRPr="00902755" w:rsidR="002C5085">
        <w:rPr>
          <w:bCs/>
        </w:rPr>
        <w:t>.</w:t>
      </w:r>
    </w:p>
    <w:p w:rsidRPr="00DA3B95" w:rsidR="006B734A" w:rsidP="47BF5188" w:rsidRDefault="006B734A" w14:paraId="626D6150" w14:textId="31E9F210">
      <w:pPr>
        <w:pStyle w:val="Bullet"/>
      </w:pPr>
      <w:r w:rsidRPr="005414FE">
        <w:rPr>
          <w:b/>
          <w:bCs/>
        </w:rPr>
        <w:t xml:space="preserve">Kombinácie </w:t>
      </w:r>
      <w:r w:rsidRPr="00DA3B95">
        <w:rPr>
          <w:b/>
          <w:bCs/>
        </w:rPr>
        <w:t xml:space="preserve">priestorových </w:t>
      </w:r>
      <w:r w:rsidRPr="005414FE">
        <w:rPr>
          <w:b/>
          <w:bCs/>
        </w:rPr>
        <w:t>údajov</w:t>
      </w:r>
      <w:r w:rsidRPr="00DA3B95">
        <w:t xml:space="preserve"> - Musí byť možné kombinovať priestorové údaje z rôznych zdrojov v rámci celej Európskej únie</w:t>
      </w:r>
      <w:r w:rsidR="002C5085">
        <w:t>.</w:t>
      </w:r>
    </w:p>
    <w:p w:rsidRPr="00DA3B95" w:rsidR="006B734A" w:rsidP="47BF5188" w:rsidRDefault="006B734A" w14:paraId="193B24B0" w14:textId="58A99857">
      <w:pPr>
        <w:pStyle w:val="Bullet"/>
      </w:pPr>
      <w:r w:rsidRPr="005414FE">
        <w:rPr>
          <w:b/>
          <w:bCs/>
        </w:rPr>
        <w:t>Zdieľanie priestorových údajov</w:t>
      </w:r>
      <w:r w:rsidRPr="00DA3B95">
        <w:t xml:space="preserve"> -  Priestorové údaje musia byť schopní zdieľať viacerí používatelia a</w:t>
      </w:r>
      <w:r w:rsidR="002C5085">
        <w:t> </w:t>
      </w:r>
      <w:r w:rsidRPr="00DA3B95">
        <w:t>aplikácie</w:t>
      </w:r>
      <w:r w:rsidR="002C5085">
        <w:t>.</w:t>
      </w:r>
    </w:p>
    <w:p w:rsidRPr="00DA3B95" w:rsidR="006B734A" w:rsidP="47BF5188" w:rsidRDefault="006B734A" w14:paraId="0CFB39A0" w14:textId="209F1CB1">
      <w:pPr>
        <w:pStyle w:val="Bullet"/>
      </w:pPr>
      <w:r w:rsidRPr="00DA3B95">
        <w:t>Priestorové údaje zhromaždené na jednej úrovni orgánu verejnej moci musí byť možné zdieľať s inými orgánmi verejnej moci (v Slovenskej republike je ekvivalent „orgánu verejnej moci“ pojem „povinná osoba“)</w:t>
      </w:r>
      <w:r w:rsidR="002C5085">
        <w:t>.</w:t>
      </w:r>
    </w:p>
    <w:p w:rsidRPr="00DA3B95" w:rsidR="006B734A" w:rsidP="41189CBC" w:rsidRDefault="006B734A" w14:paraId="1CDE5FC2" w14:textId="6A34F8B6">
      <w:pPr>
        <w:pStyle w:val="Bullet"/>
      </w:pPr>
      <w:r w:rsidRPr="00DA3B95">
        <w:t xml:space="preserve">Nesmú existovať </w:t>
      </w:r>
      <w:r w:rsidRPr="00DA3B95" w:rsidR="00695D86">
        <w:t>neodôvodnené</w:t>
      </w:r>
      <w:r w:rsidRPr="00DA3B95">
        <w:t xml:space="preserve"> obmedzenia priestorových údajov na ich široké využitie</w:t>
      </w:r>
      <w:r w:rsidR="002C5085">
        <w:t>.</w:t>
      </w:r>
    </w:p>
    <w:p w:rsidRPr="00DA3B95" w:rsidR="006B734A" w:rsidP="00902755" w:rsidRDefault="006B734A" w14:paraId="63ADF1F1" w14:textId="3551FF74">
      <w:pPr>
        <w:pStyle w:val="Bullet"/>
      </w:pPr>
      <w:r w:rsidRPr="00DA3B95">
        <w:t>Musí byť funkčný jednoduchý spôsob vyhľadávania existujúcich priestorových údajov, vyhodnotenia ich účelnosti a podmienok uplatniteľných na ich použitie.</w:t>
      </w:r>
    </w:p>
    <w:p w:rsidRPr="00A117F2" w:rsidR="009B6661" w:rsidP="00902755" w:rsidRDefault="00A117F2" w14:paraId="10AA4359" w14:textId="01B5049E">
      <w:r w:rsidRPr="00A117F2">
        <w:t>Kľúčovým pri riešení problematiky priestorových údajov bude využívanie RPI ako jednotného konzistentného zdroja údajov. Súčasná podoba RPI však zabezpečuje len čiastočné naplnenie legislatívnych požiadaviek z oblasti INSPIRE (meta-údaje a časť sieťových služieb), preto bude potrebné pre naplnenie vyššie uvedených princípov zabezpečiť zostávajúce legislatívne požiadavky a technické odporúčania.</w:t>
      </w:r>
      <w:r w:rsidR="002123A3">
        <w:t xml:space="preserve"> </w:t>
      </w:r>
      <w:r w:rsidRPr="002123A3" w:rsidR="002123A3">
        <w:t xml:space="preserve">Okrem iného </w:t>
      </w:r>
      <w:r w:rsidR="002123A3">
        <w:t xml:space="preserve">bude </w:t>
      </w:r>
      <w:r w:rsidRPr="002123A3" w:rsidR="002123A3">
        <w:t xml:space="preserve">RPI v sebe </w:t>
      </w:r>
      <w:r w:rsidR="002123A3">
        <w:t>obsahovať</w:t>
      </w:r>
      <w:r w:rsidRPr="002123A3" w:rsidR="002123A3">
        <w:t xml:space="preserve"> nástroje na hodnotenie kvality priestorových údajov a služieb priestorových údajov, nástroje na identifikáciu duplicitnej či multiplicitnej správy priestorových údajov a podobne.</w:t>
      </w:r>
    </w:p>
    <w:p w:rsidRPr="00DA3B95" w:rsidR="00CB3B7D" w:rsidP="006B3BFA" w:rsidRDefault="00CB3B7D" w14:paraId="4F8FD277" w14:textId="77777777">
      <w:pPr>
        <w:pStyle w:val="Nadpis2"/>
      </w:pPr>
      <w:bookmarkStart w:name="_Toc474248197" w:id="425"/>
      <w:bookmarkStart w:name="_Toc474272244" w:id="426"/>
      <w:bookmarkStart w:name="_Toc474272365" w:id="427"/>
      <w:bookmarkStart w:name="_Toc474272595" w:id="428"/>
      <w:bookmarkStart w:name="_Toc468230976" w:id="429"/>
      <w:bookmarkStart w:name="_Toc468231175" w:id="430"/>
      <w:bookmarkStart w:name="_Toc468254221" w:id="431"/>
      <w:bookmarkStart w:name="_Toc468278972" w:id="432"/>
      <w:bookmarkStart w:name="_Toc468280032" w:id="433"/>
      <w:bookmarkStart w:name="_Toc468281603" w:id="434"/>
      <w:bookmarkStart w:name="_Toc468289093" w:id="435"/>
      <w:bookmarkStart w:name="_Toc468289280" w:id="436"/>
      <w:bookmarkStart w:name="_Toc475310992" w:id="437"/>
      <w:bookmarkEnd w:id="425"/>
      <w:bookmarkEnd w:id="426"/>
      <w:bookmarkEnd w:id="427"/>
      <w:bookmarkEnd w:id="428"/>
      <w:bookmarkEnd w:id="429"/>
      <w:bookmarkEnd w:id="430"/>
      <w:bookmarkEnd w:id="431"/>
      <w:bookmarkEnd w:id="432"/>
      <w:bookmarkEnd w:id="433"/>
      <w:bookmarkEnd w:id="434"/>
      <w:bookmarkEnd w:id="435"/>
      <w:r w:rsidRPr="00DA3B95">
        <w:t>Biznis vrstva</w:t>
      </w:r>
      <w:bookmarkEnd w:id="436"/>
      <w:bookmarkEnd w:id="437"/>
    </w:p>
    <w:p w:rsidRPr="00DA3B95" w:rsidR="00CB3B7D" w:rsidRDefault="00CB3B7D" w14:paraId="5B8A1072" w14:textId="77777777">
      <w:pPr>
        <w:pStyle w:val="Nadpis3"/>
      </w:pPr>
      <w:bookmarkStart w:name="_Toc468289281" w:id="438"/>
      <w:bookmarkStart w:name="_Toc475310993" w:id="439"/>
      <w:r w:rsidRPr="00DA3B95">
        <w:t>Prehľad požiadaviek</w:t>
      </w:r>
      <w:bookmarkEnd w:id="438"/>
      <w:bookmarkEnd w:id="439"/>
    </w:p>
    <w:p w:rsidRPr="00DA3B95" w:rsidR="00CB3B7D" w:rsidP="00CB3B7D" w:rsidRDefault="00CB3B7D" w14:paraId="5AA5D0DC" w14:textId="77777777">
      <w:pPr>
        <w:pStyle w:val="Tableheader"/>
      </w:pPr>
      <w:r w:rsidRPr="00DA3B95">
        <w:t>Požiadavky na inštitúcie verejnej správy</w:t>
      </w:r>
    </w:p>
    <w:p w:rsidRPr="00DA3B95" w:rsidR="00CB3B7D" w:rsidP="00CB3B7D" w:rsidRDefault="00F04D6D" w14:paraId="264A73E5" w14:textId="5CC7521E">
      <w:pPr>
        <w:pStyle w:val="Bullet"/>
      </w:pPr>
      <w:r w:rsidRPr="00DA3B95">
        <w:t xml:space="preserve">Každá </w:t>
      </w:r>
      <w:r w:rsidRPr="00DA3B95" w:rsidR="00CB3B7D">
        <w:t>inštitúcia organizačne zabezpeč</w:t>
      </w:r>
      <w:r w:rsidRPr="00DA3B95">
        <w:t>í</w:t>
      </w:r>
      <w:r w:rsidRPr="00DA3B95" w:rsidR="00CB3B7D">
        <w:t xml:space="preserve"> oblasť manažmentu údajov – </w:t>
      </w:r>
      <w:r w:rsidRPr="00DA3B95">
        <w:t xml:space="preserve">stanoví </w:t>
      </w:r>
      <w:r w:rsidRPr="00DA3B95" w:rsidR="00CB3B7D">
        <w:t>vlastníkov dát a dátových kurátorov</w:t>
      </w:r>
      <w:r w:rsidRPr="00DA3B95">
        <w:t>.</w:t>
      </w:r>
    </w:p>
    <w:p w:rsidRPr="00DA3B95" w:rsidR="00CB3B7D" w:rsidP="00CB3B7D" w:rsidRDefault="00F04D6D" w14:paraId="114CE838" w14:textId="7B7A9C96">
      <w:pPr>
        <w:pStyle w:val="Bullet"/>
      </w:pPr>
      <w:r w:rsidRPr="00DA3B95">
        <w:t xml:space="preserve">Každá </w:t>
      </w:r>
      <w:r w:rsidRPr="00DA3B95" w:rsidR="00CB3B7D">
        <w:t xml:space="preserve">inštitúcia, ktorá </w:t>
      </w:r>
      <w:r w:rsidRPr="00DA3B95" w:rsidR="00EE33BF">
        <w:t>spracováva</w:t>
      </w:r>
      <w:r w:rsidRPr="00DA3B95" w:rsidR="00CB3B7D">
        <w:t xml:space="preserve"> údaje</w:t>
      </w:r>
      <w:r w:rsidR="009224E4">
        <w:t>,</w:t>
      </w:r>
      <w:r w:rsidRPr="00DA3B95" w:rsidR="00CB3B7D">
        <w:t xml:space="preserve"> </w:t>
      </w:r>
      <w:r w:rsidR="009224E4">
        <w:t>zabezpečí a zavedie</w:t>
      </w:r>
      <w:r w:rsidRPr="00DA3B95" w:rsidR="00CB3B7D">
        <w:t xml:space="preserve"> riadenie kvality údajov v rámci manažérskych funkcií</w:t>
      </w:r>
      <w:r w:rsidRPr="00DA3B95">
        <w:t>.</w:t>
      </w:r>
    </w:p>
    <w:p w:rsidRPr="00DA3B95" w:rsidR="00CB3B7D" w:rsidP="00CB3B7D" w:rsidRDefault="00F04D6D" w14:paraId="4E755F85" w14:textId="2A6879D4">
      <w:pPr>
        <w:pStyle w:val="Bullet"/>
      </w:pPr>
      <w:r w:rsidRPr="00DA3B95">
        <w:t xml:space="preserve">Každá </w:t>
      </w:r>
      <w:r w:rsidRPr="00DA3B95" w:rsidR="00CB3B7D">
        <w:t xml:space="preserve">inštitúcia, ktorá </w:t>
      </w:r>
      <w:r w:rsidRPr="00DA3B95" w:rsidR="00EE33BF">
        <w:t>spracováva</w:t>
      </w:r>
      <w:r w:rsidRPr="00DA3B95" w:rsidR="00CB3B7D">
        <w:t xml:space="preserve"> údaje má mať definované kritériá dátovej kvality pre </w:t>
      </w:r>
      <w:r w:rsidRPr="00DA3B95">
        <w:t xml:space="preserve">svoje </w:t>
      </w:r>
      <w:r w:rsidRPr="00DA3B95" w:rsidR="00CB3B7D">
        <w:t>spracovávané údaje</w:t>
      </w:r>
      <w:r w:rsidRPr="00DA3B95">
        <w:t xml:space="preserve"> (na základe požiadaviek centrálnej úrovne).</w:t>
      </w:r>
    </w:p>
    <w:p w:rsidRPr="00DA3B95" w:rsidR="00CB3B7D" w:rsidP="00CB3B7D" w:rsidRDefault="00F04D6D" w14:paraId="07DE4D7B" w14:textId="051681A7">
      <w:pPr>
        <w:pStyle w:val="Bullet"/>
      </w:pPr>
      <w:r w:rsidRPr="00DA3B95">
        <w:t xml:space="preserve">Každá </w:t>
      </w:r>
      <w:r w:rsidRPr="00DA3B95" w:rsidR="00CB3B7D">
        <w:t>inštitúcia pravidelne vyhodnocuje dátovú kvalitu ním spracovaných údajov,</w:t>
      </w:r>
    </w:p>
    <w:p w:rsidRPr="00DA3B95" w:rsidR="00CB3B7D" w:rsidP="00CB3B7D" w:rsidRDefault="00F04D6D" w14:paraId="764F2B31" w14:textId="75A3D22D">
      <w:pPr>
        <w:pStyle w:val="Bullet"/>
      </w:pPr>
      <w:r w:rsidRPr="00DA3B95">
        <w:t xml:space="preserve">Každá </w:t>
      </w:r>
      <w:r w:rsidRPr="00DA3B95" w:rsidR="00CB3B7D">
        <w:t xml:space="preserve">inštitúcia proaktívne </w:t>
      </w:r>
      <w:r w:rsidR="009224E4">
        <w:t>odstraňuje</w:t>
      </w:r>
      <w:r w:rsidRPr="00DA3B95" w:rsidR="009224E4">
        <w:t xml:space="preserve"> </w:t>
      </w:r>
      <w:r w:rsidRPr="00DA3B95" w:rsidR="00CB3B7D">
        <w:t>prípadné nedostatky v</w:t>
      </w:r>
      <w:r w:rsidR="009224E4">
        <w:t> </w:t>
      </w:r>
      <w:r w:rsidRPr="00DA3B95" w:rsidR="00CB3B7D">
        <w:t>kvalite</w:t>
      </w:r>
      <w:r w:rsidR="009224E4">
        <w:t xml:space="preserve"> údajov</w:t>
      </w:r>
      <w:r w:rsidRPr="00DA3B95">
        <w:t>.</w:t>
      </w:r>
    </w:p>
    <w:p w:rsidRPr="00DA3B95" w:rsidR="00CB3B7D" w:rsidP="00CB3B7D" w:rsidRDefault="00F04D6D" w14:paraId="5638E9E4" w14:textId="0373B2D4">
      <w:pPr>
        <w:pStyle w:val="Bullet"/>
      </w:pPr>
      <w:r w:rsidRPr="00DA3B95">
        <w:t xml:space="preserve">Každá </w:t>
      </w:r>
      <w:r w:rsidRPr="00DA3B95" w:rsidR="00CB3B7D">
        <w:t>inštitúcia proaktívne hľadá príčinu prípadných nedostatkov v dátovej kvalite a eliminuje ich výskyt</w:t>
      </w:r>
      <w:r w:rsidRPr="00DA3B95">
        <w:t>.</w:t>
      </w:r>
    </w:p>
    <w:p w:rsidRPr="00DA3B95" w:rsidR="00CB3B7D" w:rsidP="00CB3B7D" w:rsidRDefault="009224E4" w14:paraId="6071A9AA" w14:textId="479FB7D9">
      <w:pPr>
        <w:pStyle w:val="Tableheader"/>
      </w:pPr>
      <w:r>
        <w:t>Prístup k</w:t>
      </w:r>
      <w:r w:rsidRPr="00DA3B95">
        <w:t xml:space="preserve"> údajo</w:t>
      </w:r>
      <w:r>
        <w:t>m</w:t>
      </w:r>
      <w:r w:rsidRPr="00DA3B95">
        <w:t xml:space="preserve"> </w:t>
      </w:r>
      <w:r>
        <w:t>pre subjekty</w:t>
      </w:r>
    </w:p>
    <w:p w:rsidRPr="00DA3B95" w:rsidR="00CB3B7D" w:rsidP="00CB3B7D" w:rsidRDefault="009224E4" w14:paraId="0386D6CC" w14:textId="555CECDA">
      <w:r>
        <w:t>Subjekty</w:t>
      </w:r>
      <w:r w:rsidRPr="00DA3B95">
        <w:t xml:space="preserve"> </w:t>
      </w:r>
      <w:r w:rsidRPr="00DA3B95" w:rsidR="00CB3B7D">
        <w:t>môže pristupovať k údajom, ktoré o nej verejná správa eviduje:</w:t>
      </w:r>
    </w:p>
    <w:p w:rsidRPr="00DA3B95" w:rsidR="00CB3B7D" w:rsidP="009224E4" w:rsidRDefault="00CB3B7D" w14:paraId="66EB0322" w14:textId="722D54ED">
      <w:pPr>
        <w:pStyle w:val="Bullet"/>
      </w:pPr>
      <w:r w:rsidRPr="00DA3B95">
        <w:t xml:space="preserve">K dispozícii je prehľad všetkých dátových objektov, ktoré sa týkajú </w:t>
      </w:r>
      <w:r w:rsidR="009224E4">
        <w:t>subjektu</w:t>
      </w:r>
      <w:r w:rsidRPr="00DA3B95" w:rsidR="009224E4">
        <w:t xml:space="preserve"> </w:t>
      </w:r>
      <w:r w:rsidRPr="00DA3B95">
        <w:t>na jednom mieste</w:t>
      </w:r>
      <w:r w:rsidR="009224E4">
        <w:t xml:space="preserve"> a </w:t>
      </w:r>
      <w:r w:rsidRPr="009224E4" w:rsidR="009224E4">
        <w:t>prístup k ich obsahu</w:t>
      </w:r>
      <w:r w:rsidR="009224E4">
        <w:t>.</w:t>
      </w:r>
    </w:p>
    <w:p w:rsidRPr="00DA3B95" w:rsidR="00CB3B7D" w:rsidP="00CB3B7D" w:rsidRDefault="00CB3B7D" w14:paraId="60E423F0" w14:textId="7D09BF0E">
      <w:pPr>
        <w:pStyle w:val="Bullet"/>
      </w:pPr>
      <w:r w:rsidRPr="00DA3B95">
        <w:t>O každom dátovom objekte je možné zistiť ako s ním bolo manipulované (dátum vzniku, história modifikácií, kto z verejnej správy k objektu pristupoval a prečo)</w:t>
      </w:r>
      <w:r w:rsidRPr="00DA3B95" w:rsidR="00F04D6D">
        <w:t>.</w:t>
      </w:r>
    </w:p>
    <w:p w:rsidRPr="00DA3B95" w:rsidR="00CB3B7D" w:rsidP="009224E4" w:rsidRDefault="00CB3B7D" w14:paraId="2B43A04E" w14:textId="790D9694">
      <w:pPr>
        <w:pStyle w:val="Bullet"/>
      </w:pPr>
      <w:r w:rsidRPr="00DA3B95">
        <w:t>Každému dátovému objektu je možné nastaviť úroveň zdielateľnosti podľa zaradenia daného objektu (</w:t>
      </w:r>
      <w:r w:rsidRPr="009224E4" w:rsidR="009224E4">
        <w:t>z hľadiska možnosti prístupu k údajom a ich</w:t>
      </w:r>
      <w:r w:rsidR="009224E4">
        <w:t xml:space="preserve"> ďalšieho použitia pre konkrétnu</w:t>
      </w:r>
      <w:r w:rsidRPr="009224E4" w:rsidR="009224E4">
        <w:t xml:space="preserve"> </w:t>
      </w:r>
      <w:r w:rsidR="009224E4">
        <w:t>inštitúciu</w:t>
      </w:r>
      <w:r w:rsidRPr="009224E4" w:rsidR="009224E4">
        <w:t xml:space="preserve"> </w:t>
      </w:r>
      <w:r w:rsidR="009224E4">
        <w:t>verejnej</w:t>
      </w:r>
      <w:r w:rsidRPr="009224E4" w:rsidR="009224E4">
        <w:t xml:space="preserve"> </w:t>
      </w:r>
      <w:r w:rsidR="009224E4">
        <w:t xml:space="preserve">správy </w:t>
      </w:r>
      <w:r w:rsidRPr="009224E4" w:rsidR="009224E4">
        <w:t xml:space="preserve">alebo mimo </w:t>
      </w:r>
      <w:r w:rsidR="009224E4">
        <w:t>verejnej správy</w:t>
      </w:r>
      <w:r w:rsidRPr="00DA3B95">
        <w:t>).</w:t>
      </w:r>
    </w:p>
    <w:p w:rsidRPr="00DA3B95" w:rsidR="00CB3B7D" w:rsidP="00CB3B7D" w:rsidRDefault="009224E4" w14:paraId="5C699C50" w14:textId="1956B14A">
      <w:pPr>
        <w:pStyle w:val="Bullet"/>
      </w:pPr>
      <w:r>
        <w:t>Subjekt</w:t>
      </w:r>
      <w:r w:rsidRPr="00DA3B95" w:rsidR="00CB3B7D">
        <w:t xml:space="preserve"> poskytuje nové údaje verejnej správe len raz, nie každej inštitúcii samostatne.</w:t>
      </w:r>
    </w:p>
    <w:p w:rsidRPr="00DA3B95" w:rsidR="00EC31AF" w:rsidRDefault="00EC31AF" w14:paraId="7F012758" w14:textId="0F36E1E8">
      <w:pPr>
        <w:pStyle w:val="Nadpis3"/>
      </w:pPr>
      <w:bookmarkStart w:name="_Toc475310994" w:id="440"/>
      <w:r w:rsidRPr="00DA3B95">
        <w:t>Prehľad procesov</w:t>
      </w:r>
      <w:bookmarkEnd w:id="440"/>
    </w:p>
    <w:p w:rsidRPr="00DA3B95" w:rsidR="00CC1F3B" w:rsidP="41189CBC" w:rsidRDefault="00CC1F3B" w14:paraId="3E564CB4" w14:textId="42AEFB55">
      <w:pPr>
        <w:rPr>
          <w:iCs/>
        </w:rPr>
      </w:pPr>
      <w:r w:rsidRPr="00DA3B95">
        <w:t>V nasledu</w:t>
      </w:r>
      <w:r w:rsidR="004B3B92">
        <w:t>j</w:t>
      </w:r>
      <w:r w:rsidRPr="00DA3B95">
        <w:t>úcej kapitole sú identifikované základné procesy manažmentu údajov, ktoré je potrebné nastaviť:</w:t>
      </w:r>
      <w:r w:rsidRPr="00DA3B95" w:rsidR="00F04D6D">
        <w:t xml:space="preserve"> </w:t>
      </w:r>
      <w:r w:rsidRPr="00DA3B95" w:rsidR="00CB3B7D">
        <w:t xml:space="preserve">definícia, ako sa budú </w:t>
      </w:r>
      <w:r w:rsidRPr="00DF79C0">
        <w:t xml:space="preserve">procesy </w:t>
      </w:r>
      <w:r w:rsidRPr="00C23DDC" w:rsidR="00CB3B7D">
        <w:t>vykonávať a kto bude za nich zodpovedný</w:t>
      </w:r>
      <w:r w:rsidRPr="005414FE" w:rsidR="00EC31AF">
        <w:t>.</w:t>
      </w:r>
    </w:p>
    <w:p w:rsidRPr="00DA3B95" w:rsidR="00CB3B7D" w:rsidP="00A65146" w:rsidRDefault="00CB3B7D" w14:paraId="0F1EDD70" w14:textId="77777777">
      <w:pPr>
        <w:pStyle w:val="Nadpis4"/>
      </w:pPr>
      <w:bookmarkStart w:name="_Toc468289282" w:id="441"/>
      <w:r w:rsidRPr="00DA3B95">
        <w:t>Riadenie dát</w:t>
      </w:r>
      <w:bookmarkEnd w:id="441"/>
    </w:p>
    <w:p w:rsidRPr="00DA3B95" w:rsidR="00CB3B7D" w:rsidRDefault="00CB3B7D" w14:paraId="2E21C0F8" w14:textId="3799D14C">
      <w:pPr>
        <w:pStyle w:val="Popis"/>
      </w:pPr>
      <w:r w:rsidRPr="00DA3B95">
        <w:t xml:space="preserve">Obrázok </w:t>
      </w:r>
      <w:r w:rsidRPr="009807AD" w:rsidR="0082481F">
        <w:fldChar w:fldCharType="begin"/>
      </w:r>
      <w:r w:rsidRPr="00DA3B95" w:rsidR="0082481F">
        <w:instrText xml:space="preserve"> SEQ Obrázok \* ARABIC </w:instrText>
      </w:r>
      <w:r w:rsidRPr="009807AD" w:rsidR="0082481F">
        <w:fldChar w:fldCharType="separate"/>
      </w:r>
      <w:r w:rsidR="00BE55ED">
        <w:rPr>
          <w:noProof/>
        </w:rPr>
        <w:t>3</w:t>
      </w:r>
      <w:r w:rsidRPr="009807AD" w:rsidR="0082481F">
        <w:fldChar w:fldCharType="end"/>
      </w:r>
      <w:r w:rsidRPr="00DA3B95">
        <w:t>: Biznis procesy pre manažment údajov</w:t>
      </w:r>
    </w:p>
    <w:p w:rsidRPr="00DA3B95" w:rsidR="00CB3B7D" w:rsidP="00CB3B7D" w:rsidRDefault="00CB3B7D" w14:paraId="5FF4B52C" w14:textId="77777777">
      <w:pPr>
        <w:rPr>
          <w:i/>
        </w:rPr>
      </w:pPr>
      <w:r w:rsidRPr="00DF79C0">
        <w:rPr>
          <w:noProof/>
          <w:lang w:eastAsia="sk-SK"/>
        </w:rPr>
        <w:drawing>
          <wp:inline distT="0" distB="0" distL="0" distR="0" wp14:anchorId="383F22E7" wp14:editId="692ACB03">
            <wp:extent cx="5760720" cy="3889375"/>
            <wp:effectExtent l="0" t="0" r="0" b="0"/>
            <wp:docPr id="3168967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7">
                      <a:extLst>
                        <a:ext uri="{28A0092B-C50C-407E-A947-70E740481C1C}">
                          <a14:useLocalDpi xmlns:a14="http://schemas.microsoft.com/office/drawing/2010/main" val="0"/>
                        </a:ext>
                      </a:extLst>
                    </a:blip>
                    <a:stretch>
                      <a:fillRect/>
                    </a:stretch>
                  </pic:blipFill>
                  <pic:spPr>
                    <a:xfrm>
                      <a:off x="0" y="0"/>
                      <a:ext cx="5760720" cy="3889375"/>
                    </a:xfrm>
                    <a:prstGeom prst="rect">
                      <a:avLst/>
                    </a:prstGeom>
                  </pic:spPr>
                </pic:pic>
              </a:graphicData>
            </a:graphic>
          </wp:inline>
        </w:drawing>
      </w:r>
    </w:p>
    <w:p w:rsidRPr="00DA3B95" w:rsidR="00CB3B7D" w:rsidRDefault="00CB3B7D" w14:paraId="5FCB5A10" w14:textId="33564F84">
      <w:pPr>
        <w:pStyle w:val="Popis"/>
      </w:pPr>
      <w:r w:rsidRPr="00DA3B95">
        <w:t xml:space="preserve">Tabuľka </w:t>
      </w:r>
      <w:r w:rsidRPr="005414FE" w:rsidR="006C6E30">
        <w:fldChar w:fldCharType="begin"/>
      </w:r>
      <w:r w:rsidRPr="00DA3B95" w:rsidR="006C6E30">
        <w:instrText xml:space="preserve"> SEQ Tabuľka \* ARABIC </w:instrText>
      </w:r>
      <w:r w:rsidRPr="005414FE" w:rsidR="006C6E30">
        <w:fldChar w:fldCharType="separate"/>
      </w:r>
      <w:r w:rsidR="00BE55ED">
        <w:rPr>
          <w:noProof/>
        </w:rPr>
        <w:t>9</w:t>
      </w:r>
      <w:r w:rsidRPr="005414FE" w:rsidR="006C6E30">
        <w:fldChar w:fldCharType="end"/>
      </w:r>
      <w:r w:rsidRPr="00DA3B95">
        <w:t>: Procesy pre životný cyklus údajov</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4276"/>
        <w:gridCol w:w="2123"/>
        <w:gridCol w:w="2663"/>
      </w:tblGrid>
      <w:tr w:rsidRPr="00DA3B95" w:rsidR="00CB3B7D" w:rsidTr="00902755" w14:paraId="721F7C28" w14:textId="77777777">
        <w:trPr>
          <w:cantSplit/>
          <w:trHeight w:val="360"/>
          <w:tblHeader/>
        </w:trPr>
        <w:tc>
          <w:tcPr>
            <w:tcW w:w="2423" w:type="pct"/>
            <w:shd w:val="clear" w:color="auto" w:fill="DBE5F1" w:themeFill="accent1" w:themeFillTint="33"/>
            <w:noWrap/>
            <w:vAlign w:val="center"/>
          </w:tcPr>
          <w:p w:rsidRPr="00DA3B95" w:rsidR="00CB3B7D" w:rsidP="00BF40E3" w:rsidRDefault="00CB3B7D" w14:paraId="174B0F53" w14:textId="77777777">
            <w:pPr>
              <w:pStyle w:val="Tableheader"/>
            </w:pPr>
            <w:r w:rsidRPr="00DA3B95">
              <w:t>Proces</w:t>
            </w:r>
          </w:p>
        </w:tc>
        <w:tc>
          <w:tcPr>
            <w:tcW w:w="1234" w:type="pct"/>
            <w:shd w:val="clear" w:color="auto" w:fill="DBE5F1" w:themeFill="accent1" w:themeFillTint="33"/>
          </w:tcPr>
          <w:p w:rsidRPr="00DA3B95" w:rsidR="00CB3B7D" w:rsidP="00BF40E3" w:rsidRDefault="00CB3B7D" w14:paraId="3597B221" w14:textId="77777777">
            <w:pPr>
              <w:pStyle w:val="Tableheader"/>
            </w:pPr>
            <w:r w:rsidRPr="00DA3B95">
              <w:t>Centrálne</w:t>
            </w:r>
          </w:p>
        </w:tc>
        <w:tc>
          <w:tcPr>
            <w:tcW w:w="1343" w:type="pct"/>
            <w:shd w:val="clear" w:color="auto" w:fill="DBE5F1" w:themeFill="accent1" w:themeFillTint="33"/>
          </w:tcPr>
          <w:p w:rsidRPr="00DA3B95" w:rsidR="00CB3B7D" w:rsidP="00BF40E3" w:rsidRDefault="00CB3B7D" w14:paraId="179960B3" w14:textId="77777777">
            <w:pPr>
              <w:pStyle w:val="Tableheader"/>
            </w:pPr>
            <w:r w:rsidRPr="00DA3B95">
              <w:t>Lokálne</w:t>
            </w:r>
          </w:p>
        </w:tc>
      </w:tr>
      <w:tr w:rsidRPr="00DA3B95" w:rsidR="00CB3B7D" w:rsidTr="00902755" w14:paraId="1BE5CFA3" w14:textId="77777777">
        <w:trPr>
          <w:cantSplit/>
          <w:trHeight w:val="255"/>
        </w:trPr>
        <w:tc>
          <w:tcPr>
            <w:tcW w:w="5000" w:type="pct"/>
            <w:gridSpan w:val="3"/>
            <w:shd w:val="clear" w:color="auto" w:fill="FFFFFF" w:themeFill="background1"/>
          </w:tcPr>
          <w:p w:rsidRPr="00DA3B95" w:rsidR="00CB3B7D" w:rsidRDefault="00CB3B7D" w14:paraId="3CEAEF29" w14:textId="77777777">
            <w:pPr>
              <w:jc w:val="left"/>
              <w:rPr>
                <w:rFonts w:eastAsia="Times New Roman"/>
                <w:b/>
                <w:bCs/>
              </w:rPr>
            </w:pPr>
            <w:r w:rsidRPr="00DA3B95">
              <w:rPr>
                <w:b/>
                <w:bCs/>
              </w:rPr>
              <w:t>Životný cyklus údajov:</w:t>
            </w:r>
          </w:p>
        </w:tc>
      </w:tr>
      <w:tr w:rsidRPr="00DA3B95" w:rsidR="00CB3B7D" w:rsidTr="41189CBC" w14:paraId="5A3F9EDA" w14:textId="77777777">
        <w:trPr>
          <w:cantSplit/>
          <w:trHeight w:val="255"/>
        </w:trPr>
        <w:tc>
          <w:tcPr>
            <w:tcW w:w="2423" w:type="pct"/>
            <w:shd w:val="clear" w:color="auto" w:fill="FFFFFF" w:themeFill="background1"/>
          </w:tcPr>
          <w:p w:rsidRPr="00DA3B95" w:rsidR="00CB3B7D" w:rsidP="00BF40E3" w:rsidRDefault="00CB3B7D" w14:paraId="5A5B6E97" w14:textId="77777777">
            <w:pPr>
              <w:pStyle w:val="Bullet"/>
            </w:pPr>
            <w:r w:rsidRPr="00DA3B95">
              <w:t>Plánovanie</w:t>
            </w:r>
          </w:p>
        </w:tc>
        <w:tc>
          <w:tcPr>
            <w:tcW w:w="1234" w:type="pct"/>
            <w:shd w:val="clear" w:color="auto" w:fill="FFFFFF" w:themeFill="background1"/>
          </w:tcPr>
          <w:p w:rsidRPr="00DA3B95" w:rsidR="00CB3B7D" w:rsidP="00A65146" w:rsidRDefault="00411865" w14:paraId="00AE708C" w14:textId="2D105659">
            <w:r w:rsidRPr="00DA3B95">
              <w:t>Metodika a centrálne plánovanie</w:t>
            </w:r>
          </w:p>
        </w:tc>
        <w:tc>
          <w:tcPr>
            <w:tcW w:w="1343" w:type="pct"/>
            <w:shd w:val="clear" w:color="auto" w:fill="FFFFFF" w:themeFill="background1"/>
          </w:tcPr>
          <w:p w:rsidRPr="00DA3B95" w:rsidR="00CB3B7D" w:rsidP="00A65146" w:rsidRDefault="00411865" w14:paraId="3F206E98" w14:textId="726A1634">
            <w:r w:rsidRPr="00DA3B95">
              <w:t>Plánovanie na úrovni inštitúcie</w:t>
            </w:r>
          </w:p>
        </w:tc>
      </w:tr>
      <w:tr w:rsidRPr="00DA3B95" w:rsidR="00CB3B7D" w:rsidTr="41189CBC" w14:paraId="5F59186B" w14:textId="77777777">
        <w:trPr>
          <w:cantSplit/>
          <w:trHeight w:val="255"/>
        </w:trPr>
        <w:tc>
          <w:tcPr>
            <w:tcW w:w="2423" w:type="pct"/>
            <w:shd w:val="clear" w:color="auto" w:fill="FFFFFF" w:themeFill="background1"/>
          </w:tcPr>
          <w:p w:rsidRPr="00DA3B95" w:rsidR="00CB3B7D" w:rsidP="00BF40E3" w:rsidRDefault="00CB3B7D" w14:paraId="55BDEA22" w14:textId="77777777">
            <w:pPr>
              <w:pStyle w:val="Bullet"/>
            </w:pPr>
            <w:r w:rsidRPr="00DA3B95">
              <w:t>Zber:</w:t>
            </w:r>
          </w:p>
        </w:tc>
        <w:tc>
          <w:tcPr>
            <w:tcW w:w="1234" w:type="pct"/>
            <w:shd w:val="clear" w:color="auto" w:fill="FFFFFF" w:themeFill="background1"/>
          </w:tcPr>
          <w:p w:rsidRPr="00DA3B95" w:rsidR="00CB3B7D" w:rsidP="00A65146" w:rsidRDefault="00CB3B7D" w14:paraId="71CC0B7E" w14:textId="77777777"/>
        </w:tc>
        <w:tc>
          <w:tcPr>
            <w:tcW w:w="1343" w:type="pct"/>
            <w:shd w:val="clear" w:color="auto" w:fill="FFFFFF" w:themeFill="background1"/>
          </w:tcPr>
          <w:p w:rsidRPr="00DA3B95" w:rsidR="00CB3B7D" w:rsidP="00A65146" w:rsidRDefault="00CB3B7D" w14:paraId="3BE1C541" w14:textId="77777777"/>
        </w:tc>
      </w:tr>
      <w:tr w:rsidRPr="00DA3B95" w:rsidR="00CB3B7D" w:rsidTr="41189CBC" w14:paraId="7573D84E" w14:textId="77777777">
        <w:trPr>
          <w:cantSplit/>
          <w:trHeight w:val="255"/>
        </w:trPr>
        <w:tc>
          <w:tcPr>
            <w:tcW w:w="2423" w:type="pct"/>
            <w:shd w:val="clear" w:color="auto" w:fill="FFFFFF" w:themeFill="background1"/>
          </w:tcPr>
          <w:p w:rsidRPr="00DA3B95" w:rsidR="00CB3B7D" w:rsidP="00BF40E3" w:rsidRDefault="00CB3B7D" w14:paraId="780A977C" w14:textId="77777777">
            <w:pPr>
              <w:pStyle w:val="Bullet2"/>
            </w:pPr>
            <w:r w:rsidRPr="00DA3B95">
              <w:t>Identifikovanie dátových zdrojov.</w:t>
            </w:r>
          </w:p>
        </w:tc>
        <w:tc>
          <w:tcPr>
            <w:tcW w:w="1234" w:type="pct"/>
            <w:shd w:val="clear" w:color="auto" w:fill="FFFFFF" w:themeFill="background1"/>
          </w:tcPr>
          <w:p w:rsidRPr="00DA3B95" w:rsidR="00CB3B7D" w:rsidP="00A65146" w:rsidRDefault="00411865" w14:paraId="49626F5A" w14:textId="3B500976">
            <w:r w:rsidRPr="00DA3B95">
              <w:t>Realizácia</w:t>
            </w:r>
          </w:p>
        </w:tc>
        <w:tc>
          <w:tcPr>
            <w:tcW w:w="1343" w:type="pct"/>
            <w:shd w:val="clear" w:color="auto" w:fill="FFFFFF" w:themeFill="background1"/>
          </w:tcPr>
          <w:p w:rsidRPr="00DA3B95" w:rsidR="00CB3B7D" w:rsidP="00A65146" w:rsidRDefault="00CB3B7D" w14:paraId="60569A8C" w14:textId="77777777"/>
        </w:tc>
      </w:tr>
      <w:tr w:rsidRPr="00DA3B95" w:rsidR="00CB3B7D" w:rsidTr="41189CBC" w14:paraId="149A8950" w14:textId="77777777">
        <w:trPr>
          <w:cantSplit/>
          <w:trHeight w:val="255"/>
        </w:trPr>
        <w:tc>
          <w:tcPr>
            <w:tcW w:w="2423" w:type="pct"/>
            <w:shd w:val="clear" w:color="auto" w:fill="FFFFFF" w:themeFill="background1"/>
          </w:tcPr>
          <w:p w:rsidRPr="00DA3B95" w:rsidR="00CB3B7D" w:rsidP="00BF40E3" w:rsidRDefault="00CB3B7D" w14:paraId="783E144E" w14:textId="77777777">
            <w:pPr>
              <w:pStyle w:val="Bullet2"/>
            </w:pPr>
            <w:r w:rsidRPr="00DA3B95">
              <w:t>Poverenie vlastníkov, ktorí zbierajú a aktualizujú dáta.</w:t>
            </w:r>
          </w:p>
        </w:tc>
        <w:tc>
          <w:tcPr>
            <w:tcW w:w="1234" w:type="pct"/>
            <w:shd w:val="clear" w:color="auto" w:fill="FFFFFF" w:themeFill="background1"/>
          </w:tcPr>
          <w:p w:rsidRPr="00DA3B95" w:rsidR="00CB3B7D" w:rsidP="00A65146" w:rsidRDefault="00411865" w14:paraId="009DEACD" w14:textId="3AA21C26">
            <w:r w:rsidRPr="00DA3B95">
              <w:t>Realizácia</w:t>
            </w:r>
          </w:p>
        </w:tc>
        <w:tc>
          <w:tcPr>
            <w:tcW w:w="1343" w:type="pct"/>
            <w:shd w:val="clear" w:color="auto" w:fill="FFFFFF" w:themeFill="background1"/>
          </w:tcPr>
          <w:p w:rsidRPr="00DA3B95" w:rsidR="00CB3B7D" w:rsidP="00A65146" w:rsidRDefault="00CB3B7D" w14:paraId="454574B1" w14:textId="77777777"/>
        </w:tc>
      </w:tr>
      <w:tr w:rsidRPr="00DA3B95" w:rsidR="00CB3B7D" w:rsidTr="41189CBC" w14:paraId="561AA792" w14:textId="77777777">
        <w:trPr>
          <w:cantSplit/>
          <w:trHeight w:val="255"/>
        </w:trPr>
        <w:tc>
          <w:tcPr>
            <w:tcW w:w="2423" w:type="pct"/>
            <w:shd w:val="clear" w:color="auto" w:fill="FFFFFF" w:themeFill="background1"/>
          </w:tcPr>
          <w:p w:rsidRPr="00DA3B95" w:rsidR="00CB3B7D" w:rsidP="00BF40E3" w:rsidRDefault="00CB3B7D" w14:paraId="07928D4B" w14:textId="77777777">
            <w:pPr>
              <w:pStyle w:val="Bullet2"/>
            </w:pPr>
            <w:r w:rsidRPr="00DA3B95">
              <w:t>Zavedie validačných pravidiel pre dáta a biznis pravidiel pre vytvorenie, zmenu alebo zber údajov.</w:t>
            </w:r>
          </w:p>
        </w:tc>
        <w:tc>
          <w:tcPr>
            <w:tcW w:w="1234" w:type="pct"/>
            <w:shd w:val="clear" w:color="auto" w:fill="FFFFFF" w:themeFill="background1"/>
          </w:tcPr>
          <w:p w:rsidRPr="00DA3B95" w:rsidR="00CB3B7D" w:rsidP="00A65146" w:rsidRDefault="00411865" w14:paraId="1C4337D0" w14:textId="6FCD3579">
            <w:r w:rsidRPr="00DA3B95">
              <w:t>Metodika</w:t>
            </w:r>
          </w:p>
        </w:tc>
        <w:tc>
          <w:tcPr>
            <w:tcW w:w="1343" w:type="pct"/>
            <w:shd w:val="clear" w:color="auto" w:fill="FFFFFF" w:themeFill="background1"/>
          </w:tcPr>
          <w:p w:rsidRPr="00DA3B95" w:rsidR="00CB3B7D" w:rsidP="00A65146" w:rsidRDefault="00411865" w14:paraId="59C0D790" w14:textId="3ED26CF8">
            <w:r w:rsidRPr="00DA3B95">
              <w:t>Realizácia</w:t>
            </w:r>
          </w:p>
        </w:tc>
      </w:tr>
      <w:tr w:rsidRPr="00DA3B95" w:rsidR="00CB3B7D" w:rsidTr="41189CBC" w14:paraId="7CA28859" w14:textId="77777777">
        <w:trPr>
          <w:cantSplit/>
          <w:trHeight w:val="255"/>
        </w:trPr>
        <w:tc>
          <w:tcPr>
            <w:tcW w:w="2423" w:type="pct"/>
            <w:shd w:val="clear" w:color="auto" w:fill="FFFFFF" w:themeFill="background1"/>
          </w:tcPr>
          <w:p w:rsidRPr="00DA3B95" w:rsidR="00CB3B7D" w:rsidP="00BF40E3" w:rsidRDefault="00CB3B7D" w14:paraId="579B7A55" w14:textId="77777777">
            <w:pPr>
              <w:pStyle w:val="Bullet"/>
            </w:pPr>
            <w:r w:rsidRPr="00DA3B95">
              <w:t>Popisovanie</w:t>
            </w:r>
          </w:p>
        </w:tc>
        <w:tc>
          <w:tcPr>
            <w:tcW w:w="1234" w:type="pct"/>
            <w:shd w:val="clear" w:color="auto" w:fill="FFFFFF" w:themeFill="background1"/>
          </w:tcPr>
          <w:p w:rsidRPr="00DA3B95" w:rsidR="00CB3B7D" w:rsidP="00A65146" w:rsidRDefault="00411865" w14:paraId="02B0F71C" w14:textId="1F27F46F">
            <w:r w:rsidRPr="00DA3B95">
              <w:t>Metodika</w:t>
            </w:r>
          </w:p>
        </w:tc>
        <w:tc>
          <w:tcPr>
            <w:tcW w:w="1343" w:type="pct"/>
            <w:shd w:val="clear" w:color="auto" w:fill="FFFFFF" w:themeFill="background1"/>
          </w:tcPr>
          <w:p w:rsidRPr="00DA3B95" w:rsidR="00CB3B7D" w:rsidP="00A65146" w:rsidRDefault="00CB3B7D" w14:paraId="5A0493AF" w14:textId="77777777"/>
        </w:tc>
      </w:tr>
      <w:tr w:rsidRPr="00DA3B95" w:rsidR="00CB3B7D" w:rsidTr="41189CBC" w14:paraId="66220F03" w14:textId="77777777">
        <w:trPr>
          <w:cantSplit/>
          <w:trHeight w:val="255"/>
        </w:trPr>
        <w:tc>
          <w:tcPr>
            <w:tcW w:w="2423" w:type="pct"/>
            <w:shd w:val="clear" w:color="auto" w:fill="FFFFFF" w:themeFill="background1"/>
          </w:tcPr>
          <w:p w:rsidRPr="00DA3B95" w:rsidR="00CB3B7D" w:rsidP="00BF40E3" w:rsidRDefault="00CB3B7D" w14:paraId="0255C522" w14:textId="6D912EA7">
            <w:pPr>
              <w:pStyle w:val="Bullet"/>
            </w:pPr>
            <w:r w:rsidRPr="00DA3B95">
              <w:t xml:space="preserve">Dohľad – Manažment </w:t>
            </w:r>
            <w:r w:rsidRPr="00DA3B95" w:rsidR="00EE33BF">
              <w:t>kvality</w:t>
            </w:r>
            <w:r w:rsidRPr="00DA3B95">
              <w:t xml:space="preserve"> dát</w:t>
            </w:r>
          </w:p>
        </w:tc>
        <w:tc>
          <w:tcPr>
            <w:tcW w:w="1234" w:type="pct"/>
            <w:shd w:val="clear" w:color="auto" w:fill="FFFFFF" w:themeFill="background1"/>
          </w:tcPr>
          <w:p w:rsidRPr="00DA3B95" w:rsidR="00CB3B7D" w:rsidP="00A65146" w:rsidRDefault="00411865" w14:paraId="2F785423" w14:textId="1A1E2E6E">
            <w:r w:rsidRPr="00DA3B95">
              <w:t>Realizácia</w:t>
            </w:r>
          </w:p>
        </w:tc>
        <w:tc>
          <w:tcPr>
            <w:tcW w:w="1343" w:type="pct"/>
            <w:shd w:val="clear" w:color="auto" w:fill="FFFFFF" w:themeFill="background1"/>
          </w:tcPr>
          <w:p w:rsidRPr="00DA3B95" w:rsidR="00CB3B7D" w:rsidP="00A65146" w:rsidRDefault="00CB3B7D" w14:paraId="364091B1" w14:textId="77777777"/>
        </w:tc>
      </w:tr>
      <w:tr w:rsidRPr="00DA3B95" w:rsidR="00CB3B7D" w:rsidTr="41189CBC" w14:paraId="719F8D63" w14:textId="77777777">
        <w:trPr>
          <w:cantSplit/>
          <w:trHeight w:val="255"/>
        </w:trPr>
        <w:tc>
          <w:tcPr>
            <w:tcW w:w="2423" w:type="pct"/>
            <w:shd w:val="clear" w:color="auto" w:fill="FFFFFF" w:themeFill="background1"/>
          </w:tcPr>
          <w:p w:rsidRPr="00DA3B95" w:rsidR="00CB3B7D" w:rsidP="00BF40E3" w:rsidRDefault="00CB3B7D" w14:paraId="43A6CC84" w14:textId="77777777">
            <w:pPr>
              <w:pStyle w:val="Bullet"/>
            </w:pPr>
            <w:r w:rsidRPr="00DA3B95">
              <w:t>Zdieľanie:</w:t>
            </w:r>
          </w:p>
        </w:tc>
        <w:tc>
          <w:tcPr>
            <w:tcW w:w="1234" w:type="pct"/>
            <w:shd w:val="clear" w:color="auto" w:fill="FFFFFF" w:themeFill="background1"/>
          </w:tcPr>
          <w:p w:rsidRPr="00DA3B95" w:rsidR="00CB3B7D" w:rsidP="00A65146" w:rsidRDefault="00CB3B7D" w14:paraId="7100C967" w14:textId="77777777"/>
        </w:tc>
        <w:tc>
          <w:tcPr>
            <w:tcW w:w="1343" w:type="pct"/>
            <w:shd w:val="clear" w:color="auto" w:fill="FFFFFF" w:themeFill="background1"/>
          </w:tcPr>
          <w:p w:rsidRPr="00DA3B95" w:rsidR="00CB3B7D" w:rsidP="00A65146" w:rsidRDefault="00CB3B7D" w14:paraId="463B725F" w14:textId="77777777"/>
        </w:tc>
      </w:tr>
      <w:tr w:rsidRPr="00DA3B95" w:rsidR="00CB3B7D" w:rsidTr="41189CBC" w14:paraId="39C2B061" w14:textId="77777777">
        <w:trPr>
          <w:cantSplit/>
          <w:trHeight w:val="255"/>
        </w:trPr>
        <w:tc>
          <w:tcPr>
            <w:tcW w:w="2423" w:type="pct"/>
            <w:shd w:val="clear" w:color="auto" w:fill="FFFFFF" w:themeFill="background1"/>
          </w:tcPr>
          <w:p w:rsidRPr="00DA3B95" w:rsidR="00CB3B7D" w:rsidP="00BF40E3" w:rsidRDefault="00CB3B7D" w14:paraId="10FFF7DE" w14:textId="77777777">
            <w:pPr>
              <w:pStyle w:val="Bullet2"/>
            </w:pPr>
            <w:r w:rsidRPr="00DA3B95">
              <w:t>Definovanie pravidiel bezpečnosti prístupu a ich dodržiavanie.</w:t>
            </w:r>
          </w:p>
        </w:tc>
        <w:tc>
          <w:tcPr>
            <w:tcW w:w="1234" w:type="pct"/>
            <w:shd w:val="clear" w:color="auto" w:fill="FFFFFF" w:themeFill="background1"/>
          </w:tcPr>
          <w:p w:rsidRPr="00DA3B95" w:rsidR="00CB3B7D" w:rsidP="00A65146" w:rsidRDefault="00411865" w14:paraId="46D4BE83" w14:textId="6DFF5EB6">
            <w:r w:rsidRPr="00DA3B95">
              <w:t>Realizácia</w:t>
            </w:r>
          </w:p>
        </w:tc>
        <w:tc>
          <w:tcPr>
            <w:tcW w:w="1343" w:type="pct"/>
            <w:shd w:val="clear" w:color="auto" w:fill="FFFFFF" w:themeFill="background1"/>
          </w:tcPr>
          <w:p w:rsidRPr="00DA3B95" w:rsidR="00CB3B7D" w:rsidP="00A65146" w:rsidRDefault="00CB3B7D" w14:paraId="6A9D90A3" w14:textId="77777777"/>
        </w:tc>
      </w:tr>
      <w:tr w:rsidRPr="00DA3B95" w:rsidR="00CB3B7D" w:rsidTr="41189CBC" w14:paraId="0C177DCC" w14:textId="77777777">
        <w:trPr>
          <w:cantSplit/>
          <w:trHeight w:val="255"/>
        </w:trPr>
        <w:tc>
          <w:tcPr>
            <w:tcW w:w="2423" w:type="pct"/>
            <w:shd w:val="clear" w:color="auto" w:fill="FFFFFF" w:themeFill="background1"/>
          </w:tcPr>
          <w:p w:rsidRPr="00DA3B95" w:rsidR="00CB3B7D" w:rsidP="00BF40E3" w:rsidRDefault="00CB3B7D" w14:paraId="7CF55A0B" w14:textId="77777777">
            <w:pPr>
              <w:pStyle w:val="Bullet2"/>
            </w:pPr>
            <w:r w:rsidRPr="00DA3B95">
              <w:t>Vytvorenie štandardného dopytu a reportov.</w:t>
            </w:r>
          </w:p>
        </w:tc>
        <w:tc>
          <w:tcPr>
            <w:tcW w:w="1234" w:type="pct"/>
            <w:shd w:val="clear" w:color="auto" w:fill="FFFFFF" w:themeFill="background1"/>
          </w:tcPr>
          <w:p w:rsidRPr="00DA3B95" w:rsidR="00CB3B7D" w:rsidP="00A65146" w:rsidRDefault="00411865" w14:paraId="6B8C4BE8" w14:textId="20CC2495">
            <w:r w:rsidRPr="00DA3B95">
              <w:t>Metodika</w:t>
            </w:r>
          </w:p>
        </w:tc>
        <w:tc>
          <w:tcPr>
            <w:tcW w:w="1343" w:type="pct"/>
            <w:shd w:val="clear" w:color="auto" w:fill="FFFFFF" w:themeFill="background1"/>
          </w:tcPr>
          <w:p w:rsidRPr="00DA3B95" w:rsidR="00CB3B7D" w:rsidP="00A65146" w:rsidRDefault="00411865" w14:paraId="0049037D" w14:textId="50B970E8">
            <w:r w:rsidRPr="00DA3B95">
              <w:t>Realizácia</w:t>
            </w:r>
          </w:p>
        </w:tc>
      </w:tr>
      <w:tr w:rsidRPr="00DA3B95" w:rsidR="00CB3B7D" w:rsidTr="41189CBC" w14:paraId="47747FEF" w14:textId="77777777">
        <w:trPr>
          <w:cantSplit/>
          <w:trHeight w:val="255"/>
        </w:trPr>
        <w:tc>
          <w:tcPr>
            <w:tcW w:w="2423" w:type="pct"/>
            <w:shd w:val="clear" w:color="auto" w:fill="FFFFFF" w:themeFill="background1"/>
          </w:tcPr>
          <w:p w:rsidRPr="00DA3B95" w:rsidR="00CB3B7D" w:rsidP="00BF40E3" w:rsidRDefault="00CB3B7D" w14:paraId="7C41B51A" w14:textId="77777777">
            <w:pPr>
              <w:pStyle w:val="Bullet2"/>
            </w:pPr>
            <w:r w:rsidRPr="00DA3B95">
              <w:t>Poskytovanie funkcionality používateľom.</w:t>
            </w:r>
          </w:p>
        </w:tc>
        <w:tc>
          <w:tcPr>
            <w:tcW w:w="1234" w:type="pct"/>
            <w:shd w:val="clear" w:color="auto" w:fill="FFFFFF" w:themeFill="background1"/>
          </w:tcPr>
          <w:p w:rsidRPr="00DA3B95" w:rsidR="00CB3B7D" w:rsidP="00A65146" w:rsidRDefault="00411865" w14:paraId="7FCDA549" w14:textId="4DB79544">
            <w:r w:rsidRPr="00DA3B95">
              <w:t>Realizácia</w:t>
            </w:r>
          </w:p>
        </w:tc>
        <w:tc>
          <w:tcPr>
            <w:tcW w:w="1343" w:type="pct"/>
            <w:shd w:val="clear" w:color="auto" w:fill="FFFFFF" w:themeFill="background1"/>
          </w:tcPr>
          <w:p w:rsidRPr="00DA3B95" w:rsidR="00CB3B7D" w:rsidP="00A65146" w:rsidRDefault="00CB3B7D" w14:paraId="0F4AE65F" w14:textId="77777777"/>
        </w:tc>
      </w:tr>
      <w:tr w:rsidRPr="00DA3B95" w:rsidR="00CB3B7D" w:rsidTr="41189CBC" w14:paraId="7795D4D7" w14:textId="77777777">
        <w:trPr>
          <w:cantSplit/>
          <w:trHeight w:val="255"/>
        </w:trPr>
        <w:tc>
          <w:tcPr>
            <w:tcW w:w="2423" w:type="pct"/>
            <w:shd w:val="clear" w:color="auto" w:fill="FFFFFF" w:themeFill="background1"/>
          </w:tcPr>
          <w:p w:rsidRPr="00DA3B95" w:rsidR="00CB3B7D" w:rsidP="00BF40E3" w:rsidRDefault="00CB3B7D" w14:paraId="5B5CE138" w14:textId="77777777">
            <w:pPr>
              <w:pStyle w:val="Bullet2"/>
            </w:pPr>
            <w:r w:rsidRPr="00DA3B95">
              <w:t>Identifikácia závislostí</w:t>
            </w:r>
          </w:p>
        </w:tc>
        <w:tc>
          <w:tcPr>
            <w:tcW w:w="1234" w:type="pct"/>
            <w:shd w:val="clear" w:color="auto" w:fill="FFFFFF" w:themeFill="background1"/>
          </w:tcPr>
          <w:p w:rsidRPr="00DA3B95" w:rsidR="00CB3B7D" w:rsidP="00A65146" w:rsidRDefault="00CB3B7D" w14:paraId="153902AE" w14:textId="77777777"/>
        </w:tc>
        <w:tc>
          <w:tcPr>
            <w:tcW w:w="1343" w:type="pct"/>
            <w:shd w:val="clear" w:color="auto" w:fill="FFFFFF" w:themeFill="background1"/>
          </w:tcPr>
          <w:p w:rsidRPr="00DA3B95" w:rsidR="00CB3B7D" w:rsidP="00A65146" w:rsidRDefault="00CB3B7D" w14:paraId="47287ED0" w14:textId="77777777">
            <w:r w:rsidRPr="00DA3B95">
              <w:t>Pre každú ISVS/agendu bude existovať popis požiadaviek na externé údaje/potvrdenia/prepojenia. Závislosti sa identifikujú čím skôr aby bolo možné dobre riadiť synchronizáciu. Primárne sa tieto závislosti popíšu už v KRIS a budú uložené v centralizovanej evidencii (MetaIS), vďaka čomu budú tieto evidencie verejne dostupné</w:t>
            </w:r>
          </w:p>
        </w:tc>
      </w:tr>
      <w:tr w:rsidRPr="00DA3B95" w:rsidR="00CB3B7D" w:rsidTr="41189CBC" w14:paraId="11FFCF49" w14:textId="77777777">
        <w:trPr>
          <w:cantSplit/>
          <w:trHeight w:val="255"/>
        </w:trPr>
        <w:tc>
          <w:tcPr>
            <w:tcW w:w="2423" w:type="pct"/>
            <w:shd w:val="clear" w:color="auto" w:fill="FFFFFF" w:themeFill="background1"/>
          </w:tcPr>
          <w:p w:rsidRPr="00DA3B95" w:rsidR="00CB3B7D" w:rsidP="00BF40E3" w:rsidRDefault="00CB3B7D" w14:paraId="4A132FCB" w14:textId="77777777">
            <w:pPr>
              <w:pStyle w:val="Bullet2"/>
            </w:pPr>
            <w:r w:rsidRPr="00DA3B95">
              <w:t>Manažovanie využívanie systému.</w:t>
            </w:r>
          </w:p>
        </w:tc>
        <w:tc>
          <w:tcPr>
            <w:tcW w:w="1234" w:type="pct"/>
            <w:shd w:val="clear" w:color="auto" w:fill="FFFFFF" w:themeFill="background1"/>
          </w:tcPr>
          <w:p w:rsidRPr="00DA3B95" w:rsidR="00CB3B7D" w:rsidP="00A65146" w:rsidRDefault="00E10A1F" w14:paraId="5D1D69F8" w14:textId="0416E123">
            <w:r w:rsidRPr="00DA3B95">
              <w:t>Realizácia</w:t>
            </w:r>
          </w:p>
        </w:tc>
        <w:tc>
          <w:tcPr>
            <w:tcW w:w="1343" w:type="pct"/>
            <w:shd w:val="clear" w:color="auto" w:fill="FFFFFF" w:themeFill="background1"/>
          </w:tcPr>
          <w:p w:rsidRPr="00DA3B95" w:rsidR="00CB3B7D" w:rsidP="00A65146" w:rsidRDefault="00CB3B7D" w14:paraId="4C772629" w14:textId="77777777"/>
        </w:tc>
      </w:tr>
      <w:tr w:rsidRPr="00DA3B95" w:rsidR="00E10A1F" w:rsidTr="41189CBC" w14:paraId="3466B2BB" w14:textId="77777777">
        <w:trPr>
          <w:cantSplit/>
          <w:trHeight w:val="255"/>
        </w:trPr>
        <w:tc>
          <w:tcPr>
            <w:tcW w:w="2423" w:type="pct"/>
            <w:shd w:val="clear" w:color="auto" w:fill="FFFFFF" w:themeFill="background1"/>
          </w:tcPr>
          <w:p w:rsidRPr="00DA3B95" w:rsidR="00E10A1F" w:rsidP="00E10A1F" w:rsidRDefault="00E10A1F" w14:paraId="1DBFD593" w14:textId="77777777">
            <w:pPr>
              <w:pStyle w:val="Bullet2"/>
            </w:pPr>
            <w:r w:rsidRPr="00DA3B95">
              <w:t>Monitorovanie výstupnej dátovej kvality.</w:t>
            </w:r>
          </w:p>
        </w:tc>
        <w:tc>
          <w:tcPr>
            <w:tcW w:w="1234" w:type="pct"/>
            <w:shd w:val="clear" w:color="auto" w:fill="FFFFFF" w:themeFill="background1"/>
          </w:tcPr>
          <w:p w:rsidRPr="00DA3B95" w:rsidR="00E10A1F" w:rsidP="00A65146" w:rsidRDefault="00E10A1F" w14:paraId="637128C4" w14:textId="497C9F6A">
            <w:r w:rsidRPr="00DA3B95">
              <w:t>Metodika</w:t>
            </w:r>
          </w:p>
        </w:tc>
        <w:tc>
          <w:tcPr>
            <w:tcW w:w="1343" w:type="pct"/>
            <w:shd w:val="clear" w:color="auto" w:fill="FFFFFF" w:themeFill="background1"/>
          </w:tcPr>
          <w:p w:rsidRPr="00DA3B95" w:rsidR="00E10A1F" w:rsidP="00A65146" w:rsidRDefault="00E10A1F" w14:paraId="0735C22B" w14:textId="4CFC7AED">
            <w:r w:rsidRPr="00DA3B95">
              <w:t>Realizácia</w:t>
            </w:r>
          </w:p>
        </w:tc>
      </w:tr>
      <w:tr w:rsidRPr="00DA3B95" w:rsidR="00E10A1F" w:rsidTr="41189CBC" w14:paraId="425BABC9" w14:textId="77777777">
        <w:trPr>
          <w:cantSplit/>
          <w:trHeight w:val="255"/>
        </w:trPr>
        <w:tc>
          <w:tcPr>
            <w:tcW w:w="2423" w:type="pct"/>
            <w:shd w:val="clear" w:color="auto" w:fill="FFFFFF" w:themeFill="background1"/>
          </w:tcPr>
          <w:p w:rsidRPr="00DA3B95" w:rsidR="00E10A1F" w:rsidP="00E10A1F" w:rsidRDefault="00E10A1F" w14:paraId="62E371DE" w14:textId="77777777">
            <w:pPr>
              <w:pStyle w:val="Bullet2"/>
            </w:pPr>
            <w:r w:rsidRPr="00DA3B95">
              <w:t>Poskytovanie vhodných metadát.</w:t>
            </w:r>
          </w:p>
        </w:tc>
        <w:tc>
          <w:tcPr>
            <w:tcW w:w="1234" w:type="pct"/>
            <w:shd w:val="clear" w:color="auto" w:fill="FFFFFF" w:themeFill="background1"/>
          </w:tcPr>
          <w:p w:rsidRPr="00DA3B95" w:rsidR="00E10A1F" w:rsidP="00A65146" w:rsidRDefault="00E10A1F" w14:paraId="4A944BDB" w14:textId="5240EC89">
            <w:r w:rsidRPr="00DA3B95">
              <w:t>Metodika</w:t>
            </w:r>
          </w:p>
        </w:tc>
        <w:tc>
          <w:tcPr>
            <w:tcW w:w="1343" w:type="pct"/>
            <w:shd w:val="clear" w:color="auto" w:fill="FFFFFF" w:themeFill="background1"/>
          </w:tcPr>
          <w:p w:rsidRPr="00DA3B95" w:rsidR="00E10A1F" w:rsidP="00A65146" w:rsidRDefault="00E10A1F" w14:paraId="362EF437" w14:textId="1FBF2C72">
            <w:r w:rsidRPr="00DA3B95">
              <w:t>Realizácia</w:t>
            </w:r>
          </w:p>
        </w:tc>
      </w:tr>
      <w:tr w:rsidRPr="00DA3B95" w:rsidR="00E10A1F" w:rsidTr="41189CBC" w14:paraId="3E961A2E" w14:textId="77777777">
        <w:trPr>
          <w:cantSplit/>
          <w:trHeight w:val="255"/>
        </w:trPr>
        <w:tc>
          <w:tcPr>
            <w:tcW w:w="2423" w:type="pct"/>
            <w:shd w:val="clear" w:color="auto" w:fill="FFFFFF" w:themeFill="background1"/>
          </w:tcPr>
          <w:p w:rsidRPr="00DA3B95" w:rsidR="00E10A1F" w:rsidP="00E10A1F" w:rsidRDefault="00E10A1F" w14:paraId="51DA14A3" w14:textId="77777777">
            <w:pPr>
              <w:pStyle w:val="Bullet"/>
            </w:pPr>
            <w:r w:rsidRPr="00DA3B95">
              <w:t>Publikovanie:</w:t>
            </w:r>
          </w:p>
        </w:tc>
        <w:tc>
          <w:tcPr>
            <w:tcW w:w="1234" w:type="pct"/>
            <w:shd w:val="clear" w:color="auto" w:fill="FFFFFF" w:themeFill="background1"/>
          </w:tcPr>
          <w:p w:rsidRPr="00DA3B95" w:rsidR="00E10A1F" w:rsidP="00A65146" w:rsidRDefault="00E10A1F" w14:paraId="36568A28" w14:textId="77777777"/>
        </w:tc>
        <w:tc>
          <w:tcPr>
            <w:tcW w:w="1343" w:type="pct"/>
            <w:shd w:val="clear" w:color="auto" w:fill="FFFFFF" w:themeFill="background1"/>
          </w:tcPr>
          <w:p w:rsidRPr="00DA3B95" w:rsidR="00E10A1F" w:rsidP="00A65146" w:rsidRDefault="00E10A1F" w14:paraId="30FEEB50" w14:textId="77777777"/>
        </w:tc>
      </w:tr>
      <w:tr w:rsidRPr="00DA3B95" w:rsidR="00E10A1F" w:rsidTr="41189CBC" w14:paraId="6C8EFAC2" w14:textId="77777777">
        <w:trPr>
          <w:cantSplit/>
          <w:trHeight w:val="255"/>
        </w:trPr>
        <w:tc>
          <w:tcPr>
            <w:tcW w:w="2423" w:type="pct"/>
            <w:shd w:val="clear" w:color="auto" w:fill="FFFFFF" w:themeFill="background1"/>
          </w:tcPr>
          <w:p w:rsidRPr="00DA3B95" w:rsidR="00E10A1F" w:rsidP="00E10A1F" w:rsidRDefault="00E10A1F" w14:paraId="1F772071" w14:textId="77777777">
            <w:pPr>
              <w:pStyle w:val="Bullet2"/>
            </w:pPr>
            <w:r w:rsidRPr="00DA3B95">
              <w:t>Zaevidovanie do katalógov ako Katalóg otvorených dát a do registrov</w:t>
            </w:r>
          </w:p>
        </w:tc>
        <w:tc>
          <w:tcPr>
            <w:tcW w:w="1234" w:type="pct"/>
            <w:shd w:val="clear" w:color="auto" w:fill="FFFFFF" w:themeFill="background1"/>
          </w:tcPr>
          <w:p w:rsidRPr="00DA3B95" w:rsidR="00E10A1F" w:rsidP="00A65146" w:rsidRDefault="00E10A1F" w14:paraId="38245EB3" w14:textId="57A129A4">
            <w:r w:rsidRPr="00DA3B95">
              <w:t>Realizácia</w:t>
            </w:r>
          </w:p>
        </w:tc>
        <w:tc>
          <w:tcPr>
            <w:tcW w:w="1343" w:type="pct"/>
            <w:shd w:val="clear" w:color="auto" w:fill="FFFFFF" w:themeFill="background1"/>
          </w:tcPr>
          <w:p w:rsidRPr="00DA3B95" w:rsidR="00E10A1F" w:rsidP="00A65146" w:rsidRDefault="00E10A1F" w14:paraId="6651D616" w14:textId="77777777"/>
        </w:tc>
      </w:tr>
      <w:tr w:rsidRPr="00DA3B95" w:rsidR="00E10A1F" w:rsidTr="41189CBC" w14:paraId="08087182" w14:textId="77777777">
        <w:trPr>
          <w:cantSplit/>
          <w:trHeight w:val="255"/>
        </w:trPr>
        <w:tc>
          <w:tcPr>
            <w:tcW w:w="2423" w:type="pct"/>
            <w:shd w:val="clear" w:color="auto" w:fill="FFFFFF" w:themeFill="background1"/>
          </w:tcPr>
          <w:p w:rsidRPr="00DA3B95" w:rsidR="00E10A1F" w:rsidP="00E10A1F" w:rsidRDefault="00E10A1F" w14:paraId="4436CC7A" w14:textId="77777777">
            <w:pPr>
              <w:pStyle w:val="Bullet2"/>
            </w:pPr>
            <w:r w:rsidRPr="00DA3B95">
              <w:t>Nastavenie procesov pre vytváranie aplikačných rozhraní (API)</w:t>
            </w:r>
          </w:p>
        </w:tc>
        <w:tc>
          <w:tcPr>
            <w:tcW w:w="1234" w:type="pct"/>
            <w:shd w:val="clear" w:color="auto" w:fill="FFFFFF" w:themeFill="background1"/>
          </w:tcPr>
          <w:p w:rsidRPr="00DA3B95" w:rsidR="00E10A1F" w:rsidP="00A65146" w:rsidRDefault="00E10A1F" w14:paraId="054F42A9" w14:textId="0E081707">
            <w:r w:rsidRPr="00DA3B95">
              <w:t>Realizácia</w:t>
            </w:r>
          </w:p>
        </w:tc>
        <w:tc>
          <w:tcPr>
            <w:tcW w:w="1343" w:type="pct"/>
            <w:shd w:val="clear" w:color="auto" w:fill="FFFFFF" w:themeFill="background1"/>
          </w:tcPr>
          <w:p w:rsidRPr="00DA3B95" w:rsidR="00E10A1F" w:rsidP="00A65146" w:rsidRDefault="00E10A1F" w14:paraId="4CBCF4CE" w14:textId="77777777"/>
        </w:tc>
      </w:tr>
      <w:tr w:rsidRPr="00DA3B95" w:rsidR="00E10A1F" w:rsidTr="41189CBC" w14:paraId="633B7384" w14:textId="77777777">
        <w:trPr>
          <w:cantSplit/>
          <w:trHeight w:val="255"/>
        </w:trPr>
        <w:tc>
          <w:tcPr>
            <w:tcW w:w="2423" w:type="pct"/>
            <w:shd w:val="clear" w:color="auto" w:fill="FFFFFF" w:themeFill="background1"/>
          </w:tcPr>
          <w:p w:rsidRPr="00DA3B95" w:rsidR="00E10A1F" w:rsidP="00E10A1F" w:rsidRDefault="00E10A1F" w14:paraId="46F74691" w14:textId="77777777">
            <w:pPr>
              <w:pStyle w:val="Bullet"/>
            </w:pPr>
            <w:r w:rsidRPr="00DA3B95">
              <w:t>Uchovávanie:</w:t>
            </w:r>
          </w:p>
        </w:tc>
        <w:tc>
          <w:tcPr>
            <w:tcW w:w="1234" w:type="pct"/>
            <w:shd w:val="clear" w:color="auto" w:fill="FFFFFF" w:themeFill="background1"/>
          </w:tcPr>
          <w:p w:rsidRPr="00DA3B95" w:rsidR="00E10A1F" w:rsidP="00A65146" w:rsidRDefault="00E10A1F" w14:paraId="175B0750" w14:textId="77777777"/>
        </w:tc>
        <w:tc>
          <w:tcPr>
            <w:tcW w:w="1343" w:type="pct"/>
            <w:shd w:val="clear" w:color="auto" w:fill="FFFFFF" w:themeFill="background1"/>
          </w:tcPr>
          <w:p w:rsidRPr="00DA3B95" w:rsidR="00E10A1F" w:rsidP="00A65146" w:rsidRDefault="00E10A1F" w14:paraId="1A344B5A" w14:textId="77777777"/>
        </w:tc>
      </w:tr>
      <w:tr w:rsidRPr="00DA3B95" w:rsidR="00E10A1F" w:rsidTr="41189CBC" w14:paraId="298870E5" w14:textId="77777777">
        <w:trPr>
          <w:cantSplit/>
          <w:trHeight w:val="255"/>
        </w:trPr>
        <w:tc>
          <w:tcPr>
            <w:tcW w:w="2423" w:type="pct"/>
            <w:shd w:val="clear" w:color="auto" w:fill="FFFFFF" w:themeFill="background1"/>
          </w:tcPr>
          <w:p w:rsidRPr="00DA3B95" w:rsidR="00E10A1F" w:rsidP="00E10A1F" w:rsidRDefault="00E10A1F" w14:paraId="7ACB7527" w14:textId="77777777">
            <w:pPr>
              <w:pStyle w:val="Bullet2"/>
            </w:pPr>
            <w:r w:rsidRPr="00DA3B95">
              <w:t> Vytvorenie a dodržiavanie pravidiel uchovávania.</w:t>
            </w:r>
          </w:p>
        </w:tc>
        <w:tc>
          <w:tcPr>
            <w:tcW w:w="1234" w:type="pct"/>
            <w:shd w:val="clear" w:color="auto" w:fill="FFFFFF" w:themeFill="background1"/>
          </w:tcPr>
          <w:p w:rsidRPr="00DA3B95" w:rsidR="00E10A1F" w:rsidP="00A65146" w:rsidRDefault="00E10A1F" w14:paraId="6A5A5014" w14:textId="1B76177C">
            <w:r w:rsidRPr="00DA3B95">
              <w:t>Metodika</w:t>
            </w:r>
          </w:p>
        </w:tc>
        <w:tc>
          <w:tcPr>
            <w:tcW w:w="1343" w:type="pct"/>
            <w:shd w:val="clear" w:color="auto" w:fill="FFFFFF" w:themeFill="background1"/>
          </w:tcPr>
          <w:p w:rsidRPr="00DA3B95" w:rsidR="00E10A1F" w:rsidP="00A65146" w:rsidRDefault="00E10A1F" w14:paraId="25BEF34C" w14:textId="1C6FBDD3">
            <w:r w:rsidRPr="00DA3B95">
              <w:t>Realizácia</w:t>
            </w:r>
          </w:p>
        </w:tc>
      </w:tr>
      <w:tr w:rsidRPr="00DA3B95" w:rsidR="00E10A1F" w:rsidTr="41189CBC" w14:paraId="43F72247" w14:textId="77777777">
        <w:trPr>
          <w:cantSplit/>
          <w:trHeight w:val="255"/>
        </w:trPr>
        <w:tc>
          <w:tcPr>
            <w:tcW w:w="2423" w:type="pct"/>
            <w:shd w:val="clear" w:color="auto" w:fill="FFFFFF" w:themeFill="background1"/>
          </w:tcPr>
          <w:p w:rsidRPr="00DA3B95" w:rsidR="00E10A1F" w:rsidP="00E10A1F" w:rsidRDefault="00E10A1F" w14:paraId="725FC333" w14:textId="77777777">
            <w:pPr>
              <w:pStyle w:val="Bullet2"/>
            </w:pPr>
            <w:r w:rsidRPr="00DA3B95">
              <w:t> Vymazávanie dát v súlade s biznis pravidlami.</w:t>
            </w:r>
          </w:p>
        </w:tc>
        <w:tc>
          <w:tcPr>
            <w:tcW w:w="1234" w:type="pct"/>
            <w:shd w:val="clear" w:color="auto" w:fill="FFFFFF" w:themeFill="background1"/>
          </w:tcPr>
          <w:p w:rsidRPr="00DA3B95" w:rsidR="00E10A1F" w:rsidP="00A65146" w:rsidRDefault="00E10A1F" w14:paraId="5ED07CB4" w14:textId="3EEBFA4D">
            <w:r w:rsidRPr="00DA3B95">
              <w:t>Metodika</w:t>
            </w:r>
          </w:p>
        </w:tc>
        <w:tc>
          <w:tcPr>
            <w:tcW w:w="1343" w:type="pct"/>
            <w:shd w:val="clear" w:color="auto" w:fill="FFFFFF" w:themeFill="background1"/>
          </w:tcPr>
          <w:p w:rsidRPr="00DA3B95" w:rsidR="00E10A1F" w:rsidP="00A65146" w:rsidRDefault="00E10A1F" w14:paraId="7F4CE4EC" w14:textId="7DEE2B8B">
            <w:r w:rsidRPr="00DA3B95">
              <w:t>Realizácia</w:t>
            </w:r>
          </w:p>
        </w:tc>
      </w:tr>
      <w:tr w:rsidRPr="00DA3B95" w:rsidR="00E10A1F" w:rsidTr="41189CBC" w14:paraId="658A2FA9" w14:textId="77777777">
        <w:trPr>
          <w:cantSplit/>
          <w:trHeight w:val="255"/>
        </w:trPr>
        <w:tc>
          <w:tcPr>
            <w:tcW w:w="2423" w:type="pct"/>
            <w:shd w:val="clear" w:color="auto" w:fill="FFFFFF" w:themeFill="background1"/>
          </w:tcPr>
          <w:p w:rsidRPr="00DA3B95" w:rsidR="00E10A1F" w:rsidP="00E10A1F" w:rsidRDefault="00E10A1F" w14:paraId="7AEAD109" w14:textId="77777777">
            <w:pPr>
              <w:pStyle w:val="Bullet"/>
            </w:pPr>
            <w:r w:rsidRPr="00DA3B95">
              <w:t>Analyzovanie.</w:t>
            </w:r>
          </w:p>
        </w:tc>
        <w:tc>
          <w:tcPr>
            <w:tcW w:w="1234" w:type="pct"/>
            <w:shd w:val="clear" w:color="auto" w:fill="FFFFFF" w:themeFill="background1"/>
          </w:tcPr>
          <w:p w:rsidRPr="00DA3B95" w:rsidR="00E10A1F" w:rsidP="00A65146" w:rsidRDefault="00E10A1F" w14:paraId="1D623EE8" w14:textId="77777777"/>
        </w:tc>
        <w:tc>
          <w:tcPr>
            <w:tcW w:w="1343" w:type="pct"/>
            <w:shd w:val="clear" w:color="auto" w:fill="FFFFFF" w:themeFill="background1"/>
          </w:tcPr>
          <w:p w:rsidRPr="00DA3B95" w:rsidR="00E10A1F" w:rsidP="00A65146" w:rsidRDefault="00E10A1F" w14:paraId="5D140ED7" w14:textId="77777777"/>
        </w:tc>
      </w:tr>
    </w:tbl>
    <w:p w:rsidRPr="00DA3B95" w:rsidR="00CB3B7D" w:rsidRDefault="00CB3B7D" w14:paraId="01535345" w14:textId="6C1F1711">
      <w:pPr>
        <w:pStyle w:val="Popis"/>
      </w:pPr>
      <w:r w:rsidRPr="00DA3B95">
        <w:t xml:space="preserve">Tabuľka </w:t>
      </w:r>
      <w:r w:rsidRPr="005414FE" w:rsidR="006C6E30">
        <w:fldChar w:fldCharType="begin"/>
      </w:r>
      <w:r w:rsidRPr="00DA3B95" w:rsidR="006C6E30">
        <w:instrText xml:space="preserve"> SEQ Tabuľka \* ARABIC </w:instrText>
      </w:r>
      <w:r w:rsidRPr="005414FE" w:rsidR="006C6E30">
        <w:fldChar w:fldCharType="separate"/>
      </w:r>
      <w:r w:rsidR="00BE55ED">
        <w:rPr>
          <w:noProof/>
        </w:rPr>
        <w:t>10</w:t>
      </w:r>
      <w:r w:rsidRPr="005414FE" w:rsidR="006C6E30">
        <w:fldChar w:fldCharType="end"/>
      </w:r>
      <w:r w:rsidRPr="00DA3B95">
        <w:t>: Štandardizácia a centrálny dátový model</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203"/>
        <w:gridCol w:w="1860"/>
        <w:gridCol w:w="1999"/>
      </w:tblGrid>
      <w:tr w:rsidRPr="00DA3B95" w:rsidR="00CB3B7D" w:rsidTr="00902755" w14:paraId="0EF71F5D" w14:textId="77777777">
        <w:trPr>
          <w:cantSplit/>
          <w:trHeight w:val="360"/>
          <w:tblHeader/>
        </w:trPr>
        <w:tc>
          <w:tcPr>
            <w:tcW w:w="2871" w:type="pct"/>
            <w:shd w:val="clear" w:color="auto" w:fill="DBE5F1" w:themeFill="accent1" w:themeFillTint="33"/>
            <w:noWrap/>
            <w:vAlign w:val="center"/>
            <w:hideMark/>
          </w:tcPr>
          <w:p w:rsidRPr="00DA3B95" w:rsidR="00CB3B7D" w:rsidP="00BF40E3" w:rsidRDefault="00CB3B7D" w14:paraId="74AE2E9E" w14:textId="77777777">
            <w:pPr>
              <w:pStyle w:val="Tableheader"/>
            </w:pPr>
            <w:r w:rsidRPr="00DA3B95">
              <w:t>Proces</w:t>
            </w:r>
          </w:p>
        </w:tc>
        <w:tc>
          <w:tcPr>
            <w:tcW w:w="1026" w:type="pct"/>
            <w:shd w:val="clear" w:color="auto" w:fill="DBE5F1" w:themeFill="accent1" w:themeFillTint="33"/>
          </w:tcPr>
          <w:p w:rsidRPr="00DA3B95" w:rsidR="00CB3B7D" w:rsidP="00BF40E3" w:rsidRDefault="00CB3B7D" w14:paraId="593F5836" w14:textId="77777777">
            <w:pPr>
              <w:pStyle w:val="Tableheader"/>
            </w:pPr>
            <w:r w:rsidRPr="00DA3B95">
              <w:t>Centrálne</w:t>
            </w:r>
          </w:p>
        </w:tc>
        <w:tc>
          <w:tcPr>
            <w:tcW w:w="1103" w:type="pct"/>
            <w:shd w:val="clear" w:color="auto" w:fill="DBE5F1" w:themeFill="accent1" w:themeFillTint="33"/>
          </w:tcPr>
          <w:p w:rsidRPr="00DA3B95" w:rsidR="00CB3B7D" w:rsidP="00BF40E3" w:rsidRDefault="00CB3B7D" w14:paraId="6E27FBE3" w14:textId="77777777">
            <w:pPr>
              <w:pStyle w:val="Tableheader"/>
            </w:pPr>
            <w:r w:rsidRPr="00DA3B95">
              <w:t>Lokálne</w:t>
            </w:r>
          </w:p>
        </w:tc>
      </w:tr>
      <w:tr w:rsidRPr="00DA3B95" w:rsidR="00CB3B7D" w:rsidTr="7BEBDD5E" w14:paraId="1C8B4D4F" w14:textId="77777777">
        <w:trPr>
          <w:cantSplit/>
          <w:trHeight w:val="255"/>
        </w:trPr>
        <w:tc>
          <w:tcPr>
            <w:tcW w:w="2871" w:type="pct"/>
            <w:shd w:val="clear" w:color="auto" w:fill="FFFFFF" w:themeFill="background1"/>
          </w:tcPr>
          <w:p w:rsidRPr="00DA3B95" w:rsidR="00F04D6D" w:rsidP="00BF40E3" w:rsidRDefault="00CB3B7D" w14:paraId="30274237" w14:textId="77777777">
            <w:pPr>
              <w:pStyle w:val="Bullet"/>
              <w:numPr>
                <w:ilvl w:val="0"/>
                <w:numId w:val="0"/>
              </w:numPr>
            </w:pPr>
            <w:r w:rsidRPr="00DA3B95">
              <w:rPr>
                <w:b/>
                <w:bCs/>
              </w:rPr>
              <w:t xml:space="preserve">Štandardizácia dátových prvkov - </w:t>
            </w:r>
            <w:r w:rsidRPr="00DA3B95">
              <w:t xml:space="preserve">údaje sa vymieňajú v štandardizovaných jednotkách - dátových prvkoch. </w:t>
            </w:r>
          </w:p>
          <w:p w:rsidRPr="00DA3B95" w:rsidR="00CB3B7D" w:rsidP="00BF40E3" w:rsidRDefault="00F04D6D" w14:paraId="397AFBD7" w14:textId="772698A1">
            <w:pPr>
              <w:pStyle w:val="Bullet"/>
              <w:numPr>
                <w:ilvl w:val="0"/>
                <w:numId w:val="0"/>
              </w:numPr>
              <w:rPr>
                <w:b/>
                <w:bCs/>
              </w:rPr>
            </w:pPr>
            <w:r w:rsidRPr="00DA3B95">
              <w:t xml:space="preserve">Štandardizácia je dôležitá najmä v procese vyhlasovania referenčných údajov, ale týka sa údajov všeobecne. </w:t>
            </w:r>
            <w:r w:rsidRPr="00DA3B95" w:rsidR="00CB3B7D">
              <w:t>Pred vyhlasovaním referenčných údajov je potrebné v procese štandardizácie nastaviť a u</w:t>
            </w:r>
            <w:r w:rsidRPr="00DA3B95" w:rsidR="00EE33BF">
              <w:t>rčiť formát a štruktúru pre rele</w:t>
            </w:r>
            <w:r w:rsidRPr="00DA3B95" w:rsidR="00CB3B7D">
              <w:t>v</w:t>
            </w:r>
            <w:r w:rsidRPr="00DA3B95" w:rsidR="00EE33BF">
              <w:t>ant</w:t>
            </w:r>
            <w:r w:rsidRPr="00DA3B95" w:rsidR="00CB3B7D">
              <w:t>né dátové prvky (</w:t>
            </w:r>
            <w:r w:rsidRPr="00DA3B95">
              <w:t xml:space="preserve">odporúča sa </w:t>
            </w:r>
            <w:r w:rsidRPr="00DA3B95" w:rsidR="00CB3B7D">
              <w:t>čím skôr).</w:t>
            </w:r>
          </w:p>
        </w:tc>
        <w:tc>
          <w:tcPr>
            <w:tcW w:w="1026" w:type="pct"/>
            <w:shd w:val="clear" w:color="auto" w:fill="FFFFFF" w:themeFill="background1"/>
          </w:tcPr>
          <w:p w:rsidRPr="00DA3B95" w:rsidR="00CB3B7D" w:rsidP="00A65146" w:rsidRDefault="00E10A1F" w14:paraId="3E1C44C4" w14:textId="09EE9BE3">
            <w:r w:rsidRPr="00DA3B95">
              <w:t>Realizácia</w:t>
            </w:r>
          </w:p>
        </w:tc>
        <w:tc>
          <w:tcPr>
            <w:tcW w:w="1103" w:type="pct"/>
            <w:shd w:val="clear" w:color="auto" w:fill="FFFFFF" w:themeFill="background1"/>
          </w:tcPr>
          <w:p w:rsidRPr="00DA3B95" w:rsidR="00CB3B7D" w:rsidP="00A65146" w:rsidRDefault="00CB3B7D" w14:paraId="5D86EEFD" w14:textId="77777777"/>
        </w:tc>
      </w:tr>
      <w:tr w:rsidRPr="00DA3B95" w:rsidR="00E10A1F" w:rsidTr="7BEBDD5E" w14:paraId="4C3647C1" w14:textId="77777777">
        <w:trPr>
          <w:cantSplit/>
          <w:trHeight w:val="255"/>
        </w:trPr>
        <w:tc>
          <w:tcPr>
            <w:tcW w:w="2871" w:type="pct"/>
            <w:shd w:val="clear" w:color="auto" w:fill="FFFFFF" w:themeFill="background1"/>
          </w:tcPr>
          <w:p w:rsidRPr="00DA3B95" w:rsidR="00E10A1F" w:rsidP="00E10A1F" w:rsidRDefault="00E10A1F" w14:paraId="27218AAB" w14:textId="0911D888">
            <w:pPr>
              <w:pStyle w:val="Bullet"/>
              <w:numPr>
                <w:ilvl w:val="0"/>
                <w:numId w:val="0"/>
              </w:numPr>
              <w:rPr>
                <w:b/>
                <w:bCs/>
              </w:rPr>
            </w:pPr>
            <w:r w:rsidRPr="00DA3B95">
              <w:rPr>
                <w:b/>
                <w:bCs/>
              </w:rPr>
              <w:t>Správa centrálneho modelu</w:t>
            </w:r>
            <w:r w:rsidR="00695D86">
              <w:rPr>
                <w:b/>
                <w:bCs/>
              </w:rPr>
              <w:t xml:space="preserve"> údajov</w:t>
            </w:r>
            <w:r w:rsidRPr="00DA3B95">
              <w:t>, v rámci ktorej vznikne tiež kompetencia na</w:t>
            </w:r>
            <w:r w:rsidRPr="00DA3B95" w:rsidR="00E059D4">
              <w:t xml:space="preserve"> riešenie otázok interoperability, </w:t>
            </w:r>
            <w:r w:rsidRPr="00DA3B95">
              <w:t xml:space="preserve">ako aj na presadzovanie štandardov na pomenovávanie </w:t>
            </w:r>
            <w:r w:rsidRPr="00DA3B95" w:rsidR="00F04D6D">
              <w:t xml:space="preserve">údajov </w:t>
            </w:r>
            <w:r w:rsidRPr="00DA3B95">
              <w:t>a na obsah jednotlivých polí (číselníky, prípustné hodnoty, kontrolné mechanizmy).</w:t>
            </w:r>
          </w:p>
        </w:tc>
        <w:tc>
          <w:tcPr>
            <w:tcW w:w="1026" w:type="pct"/>
            <w:shd w:val="clear" w:color="auto" w:fill="FFFFFF" w:themeFill="background1"/>
          </w:tcPr>
          <w:p w:rsidRPr="00DA3B95" w:rsidR="00E10A1F" w:rsidP="00A65146" w:rsidRDefault="00E10A1F" w14:paraId="4CD19A16" w14:textId="1F16CC44">
            <w:r w:rsidRPr="00DA3B95">
              <w:t>Realizácia</w:t>
            </w:r>
          </w:p>
        </w:tc>
        <w:tc>
          <w:tcPr>
            <w:tcW w:w="1103" w:type="pct"/>
            <w:shd w:val="clear" w:color="auto" w:fill="FFFFFF" w:themeFill="background1"/>
          </w:tcPr>
          <w:p w:rsidRPr="00DA3B95" w:rsidR="00E10A1F" w:rsidP="00A65146" w:rsidRDefault="00E10A1F" w14:paraId="20112146" w14:textId="77777777"/>
        </w:tc>
      </w:tr>
    </w:tbl>
    <w:p w:rsidRPr="00DA3B95" w:rsidR="00CB3B7D" w:rsidRDefault="00CB3B7D" w14:paraId="596BA256" w14:textId="483E7AA9">
      <w:pPr>
        <w:pStyle w:val="Popis"/>
      </w:pPr>
      <w:r w:rsidRPr="00DA3B95">
        <w:t xml:space="preserve">Tabuľka </w:t>
      </w:r>
      <w:r w:rsidRPr="005414FE" w:rsidR="006C6E30">
        <w:fldChar w:fldCharType="begin"/>
      </w:r>
      <w:r w:rsidRPr="00DA3B95" w:rsidR="006C6E30">
        <w:instrText xml:space="preserve"> SEQ Tabuľka \* ARABIC </w:instrText>
      </w:r>
      <w:r w:rsidRPr="005414FE" w:rsidR="006C6E30">
        <w:fldChar w:fldCharType="separate"/>
      </w:r>
      <w:r w:rsidR="00BE55ED">
        <w:rPr>
          <w:noProof/>
        </w:rPr>
        <w:t>11</w:t>
      </w:r>
      <w:r w:rsidRPr="005414FE" w:rsidR="006C6E30">
        <w:fldChar w:fldCharType="end"/>
      </w:r>
      <w:r w:rsidRPr="00DA3B95">
        <w:t>: Procesy pre manažment kvality údajov</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203"/>
        <w:gridCol w:w="1860"/>
        <w:gridCol w:w="1999"/>
      </w:tblGrid>
      <w:tr w:rsidRPr="00DA3B95" w:rsidR="00CB3B7D" w:rsidTr="00902755" w14:paraId="62BAFF82" w14:textId="77777777">
        <w:trPr>
          <w:cantSplit/>
          <w:trHeight w:val="360"/>
          <w:tblHeader/>
        </w:trPr>
        <w:tc>
          <w:tcPr>
            <w:tcW w:w="2871" w:type="pct"/>
            <w:shd w:val="clear" w:color="auto" w:fill="DBE5F1" w:themeFill="accent1" w:themeFillTint="33"/>
            <w:noWrap/>
            <w:vAlign w:val="center"/>
            <w:hideMark/>
          </w:tcPr>
          <w:p w:rsidRPr="00DA3B95" w:rsidR="00CB3B7D" w:rsidP="00BF40E3" w:rsidRDefault="00CB3B7D" w14:paraId="113F9450" w14:textId="77777777">
            <w:pPr>
              <w:pStyle w:val="Tableheader"/>
            </w:pPr>
            <w:r w:rsidRPr="00DA3B95">
              <w:t>Proces</w:t>
            </w:r>
          </w:p>
        </w:tc>
        <w:tc>
          <w:tcPr>
            <w:tcW w:w="1026" w:type="pct"/>
            <w:shd w:val="clear" w:color="auto" w:fill="DBE5F1" w:themeFill="accent1" w:themeFillTint="33"/>
          </w:tcPr>
          <w:p w:rsidRPr="00DA3B95" w:rsidR="00CB3B7D" w:rsidP="00BF40E3" w:rsidRDefault="00CB3B7D" w14:paraId="4F297716" w14:textId="77777777">
            <w:pPr>
              <w:pStyle w:val="Tableheader"/>
            </w:pPr>
            <w:r w:rsidRPr="00DA3B95">
              <w:t>Centrálne</w:t>
            </w:r>
          </w:p>
        </w:tc>
        <w:tc>
          <w:tcPr>
            <w:tcW w:w="1103" w:type="pct"/>
            <w:shd w:val="clear" w:color="auto" w:fill="DBE5F1" w:themeFill="accent1" w:themeFillTint="33"/>
          </w:tcPr>
          <w:p w:rsidRPr="00DA3B95" w:rsidR="00CB3B7D" w:rsidP="00BF40E3" w:rsidRDefault="00CB3B7D" w14:paraId="04CA5F69" w14:textId="77777777">
            <w:pPr>
              <w:pStyle w:val="Tableheader"/>
            </w:pPr>
            <w:r w:rsidRPr="00DA3B95">
              <w:t>Lokálne</w:t>
            </w:r>
          </w:p>
        </w:tc>
      </w:tr>
      <w:tr w:rsidRPr="00DA3B95" w:rsidR="00CB3B7D" w:rsidTr="41189CBC" w14:paraId="72030EF9" w14:textId="77777777">
        <w:trPr>
          <w:cantSplit/>
          <w:trHeight w:val="255"/>
        </w:trPr>
        <w:tc>
          <w:tcPr>
            <w:tcW w:w="2871" w:type="pct"/>
            <w:shd w:val="clear" w:color="auto" w:fill="FFFFFF" w:themeFill="background1"/>
          </w:tcPr>
          <w:p w:rsidRPr="00DA3B95" w:rsidR="00CB3B7D" w:rsidP="00BF40E3" w:rsidRDefault="00CB3B7D" w14:paraId="3AE8F931" w14:textId="77777777">
            <w:r w:rsidRPr="00DA3B95">
              <w:rPr>
                <w:b/>
                <w:bCs/>
              </w:rPr>
              <w:t>Manažment kvality údajov</w:t>
            </w:r>
            <w:r w:rsidRPr="00DA3B95">
              <w:t xml:space="preserve">  - definuje role, zodpovednosti, pravidlá a procedúry spojené so získavaním, spravovaním, šírením a usporadúvaním dát. Pre jeho úspech je nevyhnutná spolupráca biznis (určujú biznis pravidlá, ktorými sa riadi kvalita dát, za ktorú zodpovedajú) a technických (vytvárajú a spravujú technologické prostredie, jeho architektúru, systémy a databázy) rolí zamestnancov. Požiadavky na dátovú kvalitu musia byť presne stanované a za ich dodržiavanie ako aj určenie stupňa súladu musí byť identifikovaná zodpovedná osoba. Stupeň súladu určuje mieru tolerovania chýb. Manažment kvality dát prebieha v štyroch fázach:</w:t>
            </w:r>
          </w:p>
        </w:tc>
        <w:tc>
          <w:tcPr>
            <w:tcW w:w="1026" w:type="pct"/>
            <w:shd w:val="clear" w:color="auto" w:fill="FFFFFF" w:themeFill="background1"/>
          </w:tcPr>
          <w:p w:rsidRPr="005414FE" w:rsidR="00CB3B7D" w:rsidP="005414FE" w:rsidRDefault="00E059D4" w14:paraId="6800DC38" w14:textId="04BD3718">
            <w:r w:rsidRPr="005414FE">
              <w:t>Metodika kvality údajov: definovanie kritérií kvality a ukazovateľov kvality</w:t>
            </w:r>
          </w:p>
        </w:tc>
        <w:tc>
          <w:tcPr>
            <w:tcW w:w="1103" w:type="pct"/>
            <w:shd w:val="clear" w:color="auto" w:fill="FFFFFF" w:themeFill="background1"/>
          </w:tcPr>
          <w:p w:rsidRPr="005414FE" w:rsidR="00CB3B7D" w:rsidP="005414FE" w:rsidRDefault="00E059D4" w14:paraId="75B31394" w14:textId="3D5391A1">
            <w:r w:rsidRPr="005414FE">
              <w:t>Realizácia</w:t>
            </w:r>
          </w:p>
        </w:tc>
      </w:tr>
      <w:tr w:rsidRPr="00DA3B95" w:rsidR="00E10A1F" w:rsidTr="41189CBC" w14:paraId="2C9A819D" w14:textId="77777777">
        <w:trPr>
          <w:cantSplit/>
          <w:trHeight w:val="255"/>
        </w:trPr>
        <w:tc>
          <w:tcPr>
            <w:tcW w:w="2871" w:type="pct"/>
            <w:shd w:val="clear" w:color="auto" w:fill="FFFFFF" w:themeFill="background1"/>
          </w:tcPr>
          <w:p w:rsidRPr="00DA3B95" w:rsidR="00E10A1F" w:rsidP="00E10A1F" w:rsidRDefault="00E10A1F" w14:paraId="7A624A2F" w14:textId="77777777">
            <w:pPr>
              <w:pStyle w:val="Bullet"/>
            </w:pPr>
            <w:r w:rsidRPr="00DA3B95">
              <w:rPr>
                <w:b/>
                <w:bCs/>
              </w:rPr>
              <w:t>Profilovanie dát</w:t>
            </w:r>
            <w:r w:rsidRPr="00DA3B95">
              <w:t xml:space="preserve"> – ide o proces, v ktorom sa získa porozumenie toho, ako existujúce dáta korešpondujú s nastavenými kritériami kvality.</w:t>
            </w:r>
          </w:p>
        </w:tc>
        <w:tc>
          <w:tcPr>
            <w:tcW w:w="1026" w:type="pct"/>
            <w:shd w:val="clear" w:color="auto" w:fill="FFFFFF" w:themeFill="background1"/>
          </w:tcPr>
          <w:p w:rsidRPr="00DA3B95" w:rsidR="00E10A1F" w:rsidP="00A65146" w:rsidRDefault="00E10A1F" w14:paraId="27C4E449" w14:textId="263CE00C">
            <w:r w:rsidRPr="00DA3B95">
              <w:t>Metodika a dohľad</w:t>
            </w:r>
          </w:p>
        </w:tc>
        <w:tc>
          <w:tcPr>
            <w:tcW w:w="1103" w:type="pct"/>
            <w:shd w:val="clear" w:color="auto" w:fill="FFFFFF" w:themeFill="background1"/>
          </w:tcPr>
          <w:p w:rsidRPr="00DA3B95" w:rsidR="00E10A1F" w:rsidP="00A65146" w:rsidRDefault="00E10A1F" w14:paraId="47769E0F" w14:textId="086BEBFA">
            <w:r w:rsidRPr="00DA3B95">
              <w:t>Realizácia</w:t>
            </w:r>
          </w:p>
        </w:tc>
      </w:tr>
      <w:tr w:rsidRPr="00DA3B95" w:rsidR="00E10A1F" w:rsidTr="41189CBC" w14:paraId="6EDB7F96" w14:textId="77777777">
        <w:trPr>
          <w:cantSplit/>
          <w:trHeight w:val="255"/>
        </w:trPr>
        <w:tc>
          <w:tcPr>
            <w:tcW w:w="2871" w:type="pct"/>
            <w:shd w:val="clear" w:color="auto" w:fill="FFFFFF" w:themeFill="background1"/>
          </w:tcPr>
          <w:p w:rsidRPr="00DA3B95" w:rsidR="00E10A1F" w:rsidP="00E10A1F" w:rsidRDefault="00E10A1F" w14:paraId="3E6B278C" w14:textId="77777777">
            <w:pPr>
              <w:pStyle w:val="Bullet"/>
            </w:pPr>
            <w:r w:rsidRPr="00DA3B95">
              <w:rPr>
                <w:b/>
                <w:bCs/>
              </w:rPr>
              <w:t>Riešenie dátovej kvality</w:t>
            </w:r>
            <w:r w:rsidRPr="00DA3B95">
              <w:t xml:space="preserve"> – na základe poznatkov z profilovania je dôležité prísť na problémy a ich príčiny. Napríklad kvôli nedostatočným opravným mechanizmom alebo zle nastaveným biznis procesom sa môžu dáta duplikovať. Dôležité je poznamenať, že v tomto kroku sa vylepšuje kvalita už existujúcich dát, ale neriešia sa príčiny problémov. Na riešenie príčin je nutné naštartovať projekty, ktoré napríklad vylepšia biznis procesy alebo nasadia vylepšené nástroje pre zber dát. Možné riešenia problémov v dátovej kvalite zahŕňajú:</w:t>
            </w:r>
          </w:p>
          <w:p w:rsidRPr="00DA3B95" w:rsidR="00E10A1F" w:rsidP="00E10A1F" w:rsidRDefault="00E10A1F" w14:paraId="2FD8F296" w14:textId="77777777">
            <w:pPr>
              <w:pStyle w:val="Bullet2"/>
            </w:pPr>
            <w:r w:rsidRPr="00DA3B95">
              <w:t> Vylúčiť dáta, hlavne pri ich kopírovaní do dátových skladov, ak sú problémy príliš vážne a neopraviteľné;</w:t>
            </w:r>
          </w:p>
          <w:p w:rsidRPr="00DA3B95" w:rsidR="00E10A1F" w:rsidP="00E10A1F" w:rsidRDefault="00E10A1F" w14:paraId="30DF3E55" w14:textId="77777777">
            <w:pPr>
              <w:pStyle w:val="Bullet2"/>
            </w:pPr>
            <w:r w:rsidRPr="00DA3B95">
              <w:t> Prijať dáta s chybami, ak sú v tolerovateľných rozmedziach;</w:t>
            </w:r>
          </w:p>
          <w:p w:rsidRPr="00DA3B95" w:rsidR="00E10A1F" w:rsidP="00E10A1F" w:rsidRDefault="00E10A1F" w14:paraId="7F67148C" w14:textId="77777777">
            <w:pPr>
              <w:pStyle w:val="Bullet2"/>
            </w:pPr>
            <w:r w:rsidRPr="00DA3B95">
              <w:t> Opraviť dáta, napríklad vyhľadaním referenčného dátového záznamu a zjednotením ostatných záznamov, alebo aplikovaním ďalších postupov dátovej vedy;</w:t>
            </w:r>
          </w:p>
          <w:p w:rsidRPr="00DA3B95" w:rsidR="00E10A1F" w:rsidP="00E10A1F" w:rsidRDefault="00E10A1F" w14:paraId="308C3E9D" w14:textId="77777777">
            <w:pPr>
              <w:pStyle w:val="Bullet2"/>
            </w:pPr>
            <w:r w:rsidRPr="00DA3B95">
              <w:t> Vložením prednastavenej hodnoty, napríklad „neznámy“ alebo „nedefinovaný“.</w:t>
            </w:r>
          </w:p>
        </w:tc>
        <w:tc>
          <w:tcPr>
            <w:tcW w:w="1026" w:type="pct"/>
            <w:shd w:val="clear" w:color="auto" w:fill="FFFFFF" w:themeFill="background1"/>
          </w:tcPr>
          <w:p w:rsidRPr="00DA3B95" w:rsidR="00E10A1F" w:rsidP="00A65146" w:rsidRDefault="00E10A1F" w14:paraId="0F4ADB57" w14:textId="3714711D">
            <w:r w:rsidRPr="00DA3B95">
              <w:t>Metodika a dohľad</w:t>
            </w:r>
          </w:p>
        </w:tc>
        <w:tc>
          <w:tcPr>
            <w:tcW w:w="1103" w:type="pct"/>
            <w:shd w:val="clear" w:color="auto" w:fill="FFFFFF" w:themeFill="background1"/>
          </w:tcPr>
          <w:p w:rsidRPr="00DA3B95" w:rsidR="00E10A1F" w:rsidP="00A65146" w:rsidRDefault="00E10A1F" w14:paraId="45CD44F7" w14:textId="264435B6">
            <w:r w:rsidRPr="00DA3B95">
              <w:t>Realizácia</w:t>
            </w:r>
          </w:p>
        </w:tc>
      </w:tr>
      <w:tr w:rsidRPr="00DA3B95" w:rsidR="00E10A1F" w:rsidTr="41189CBC" w14:paraId="4A2DAFFC" w14:textId="77777777">
        <w:trPr>
          <w:cantSplit/>
          <w:trHeight w:val="255"/>
        </w:trPr>
        <w:tc>
          <w:tcPr>
            <w:tcW w:w="2871" w:type="pct"/>
            <w:shd w:val="clear" w:color="auto" w:fill="FFFFFF" w:themeFill="background1"/>
          </w:tcPr>
          <w:p w:rsidRPr="00DA3B95" w:rsidR="00E10A1F" w:rsidP="00E10A1F" w:rsidRDefault="00695D86" w14:paraId="75BA7EBF" w14:textId="5420FAB4">
            <w:pPr>
              <w:pStyle w:val="Bullet"/>
              <w:rPr>
                <w:b/>
                <w:bCs/>
              </w:rPr>
            </w:pPr>
            <w:r>
              <w:rPr>
                <w:b/>
                <w:bCs/>
              </w:rPr>
              <w:t>I</w:t>
            </w:r>
            <w:r w:rsidRPr="00DA3B95" w:rsidR="00E10A1F">
              <w:rPr>
                <w:b/>
                <w:bCs/>
              </w:rPr>
              <w:t xml:space="preserve">ntegrácia </w:t>
            </w:r>
            <w:r>
              <w:rPr>
                <w:b/>
                <w:bCs/>
              </w:rPr>
              <w:t xml:space="preserve">údajov </w:t>
            </w:r>
            <w:r w:rsidRPr="00DA3B95" w:rsidR="00E10A1F">
              <w:t>a postupné zjednocovanie dátovej vrstvy verejnej správy.</w:t>
            </w:r>
          </w:p>
        </w:tc>
        <w:tc>
          <w:tcPr>
            <w:tcW w:w="1026" w:type="pct"/>
            <w:shd w:val="clear" w:color="auto" w:fill="FFFFFF" w:themeFill="background1"/>
          </w:tcPr>
          <w:p w:rsidRPr="00DA3B95" w:rsidR="00E10A1F" w:rsidP="00A65146" w:rsidRDefault="00E10A1F" w14:paraId="0E9D5CE7" w14:textId="307BE3FF">
            <w:r w:rsidRPr="00DA3B95">
              <w:t>Realizácia</w:t>
            </w:r>
          </w:p>
        </w:tc>
        <w:tc>
          <w:tcPr>
            <w:tcW w:w="1103" w:type="pct"/>
            <w:shd w:val="clear" w:color="auto" w:fill="FFFFFF" w:themeFill="background1"/>
          </w:tcPr>
          <w:p w:rsidRPr="00DA3B95" w:rsidR="00E10A1F" w:rsidP="00A65146" w:rsidRDefault="00E10A1F" w14:paraId="4601B29B" w14:textId="77777777"/>
        </w:tc>
      </w:tr>
      <w:tr w:rsidRPr="00DA3B95" w:rsidR="00E10A1F" w:rsidTr="41189CBC" w14:paraId="1A2ED4FC" w14:textId="77777777">
        <w:trPr>
          <w:cantSplit/>
          <w:trHeight w:val="255"/>
        </w:trPr>
        <w:tc>
          <w:tcPr>
            <w:tcW w:w="2871" w:type="pct"/>
            <w:shd w:val="clear" w:color="auto" w:fill="FFFFFF" w:themeFill="background1"/>
          </w:tcPr>
          <w:p w:rsidRPr="00DA3B95" w:rsidR="00E10A1F" w:rsidP="00E10A1F" w:rsidRDefault="00E10A1F" w14:paraId="55C541EB" w14:textId="08956EA6">
            <w:pPr>
              <w:pStyle w:val="Bullet"/>
              <w:rPr>
                <w:b/>
                <w:bCs/>
              </w:rPr>
            </w:pPr>
            <w:r w:rsidRPr="00DA3B95">
              <w:rPr>
                <w:b/>
                <w:bCs/>
              </w:rPr>
              <w:t>Obohacovanie dát</w:t>
            </w:r>
            <w:r w:rsidRPr="00DA3B95">
              <w:t xml:space="preserve"> - môže ísť o obohacovanie dát o danom subjekte evidencie o informácie z iných databáz v rámci rezortu alebo z iných rezortov alebo z externých systémov. Kľúčové pre tento krok je vedieť nájsť také parametre subjektu, na základe ktorých sa dá s istotou učiť, že ide o informácie o tom istom subjekte = stotožnenie subjektov evidencie. Takémuto kombinovaniu dát extrémne napomáha aj riadenie metadát, ako je popísané nižšie.</w:t>
            </w:r>
          </w:p>
        </w:tc>
        <w:tc>
          <w:tcPr>
            <w:tcW w:w="1026" w:type="pct"/>
            <w:shd w:val="clear" w:color="auto" w:fill="FFFFFF" w:themeFill="background1"/>
          </w:tcPr>
          <w:p w:rsidRPr="00DA3B95" w:rsidR="00E10A1F" w:rsidP="00A65146" w:rsidRDefault="00E10A1F" w14:paraId="0B7EB961" w14:textId="31979A2D">
            <w:r w:rsidRPr="00DA3B95">
              <w:t>Metodika a dohľad</w:t>
            </w:r>
          </w:p>
        </w:tc>
        <w:tc>
          <w:tcPr>
            <w:tcW w:w="1103" w:type="pct"/>
            <w:shd w:val="clear" w:color="auto" w:fill="FFFFFF" w:themeFill="background1"/>
          </w:tcPr>
          <w:p w:rsidRPr="00DA3B95" w:rsidR="00E10A1F" w:rsidP="00A65146" w:rsidRDefault="00E10A1F" w14:paraId="179A6C06" w14:textId="2002706A">
            <w:r w:rsidRPr="00DA3B95">
              <w:t>Realizácia</w:t>
            </w:r>
          </w:p>
        </w:tc>
      </w:tr>
      <w:tr w:rsidRPr="00DA3B95" w:rsidR="00E10A1F" w:rsidTr="41189CBC" w14:paraId="2DE8CEE7" w14:textId="77777777">
        <w:trPr>
          <w:cantSplit/>
          <w:trHeight w:val="255"/>
        </w:trPr>
        <w:tc>
          <w:tcPr>
            <w:tcW w:w="2871" w:type="pct"/>
            <w:shd w:val="clear" w:color="auto" w:fill="FFFFFF" w:themeFill="background1"/>
          </w:tcPr>
          <w:p w:rsidRPr="00DA3B95" w:rsidR="00E10A1F" w:rsidP="00E10A1F" w:rsidRDefault="00E10A1F" w14:paraId="5436C761" w14:textId="77777777">
            <w:pPr>
              <w:pStyle w:val="Bullet"/>
              <w:numPr>
                <w:ilvl w:val="0"/>
                <w:numId w:val="0"/>
              </w:numPr>
              <w:ind w:left="450"/>
            </w:pPr>
            <w:r w:rsidRPr="00DA3B95">
              <w:t>Manažment kvality dát  pre analytické údaje</w:t>
            </w:r>
          </w:p>
        </w:tc>
        <w:tc>
          <w:tcPr>
            <w:tcW w:w="1026" w:type="pct"/>
            <w:shd w:val="clear" w:color="auto" w:fill="FFFFFF" w:themeFill="background1"/>
          </w:tcPr>
          <w:p w:rsidRPr="00DA3B95" w:rsidR="00E10A1F" w:rsidDel="00613FC1" w:rsidP="00A65146" w:rsidRDefault="00E10A1F" w14:paraId="548BA443" w14:textId="37B4B87D">
            <w:r w:rsidRPr="00DA3B95">
              <w:t>Metodika a dohľad</w:t>
            </w:r>
          </w:p>
        </w:tc>
        <w:tc>
          <w:tcPr>
            <w:tcW w:w="1103" w:type="pct"/>
            <w:shd w:val="clear" w:color="auto" w:fill="FFFFFF" w:themeFill="background1"/>
          </w:tcPr>
          <w:p w:rsidRPr="00DA3B95" w:rsidR="00E10A1F" w:rsidP="00A65146" w:rsidRDefault="00E10A1F" w14:paraId="0C2977E2" w14:textId="2B16756B">
            <w:r w:rsidRPr="00DA3B95">
              <w:t>Realizácia</w:t>
            </w:r>
          </w:p>
        </w:tc>
      </w:tr>
      <w:tr w:rsidRPr="00DA3B95" w:rsidR="00E10A1F" w:rsidTr="41189CBC" w14:paraId="4FACF3F7" w14:textId="77777777">
        <w:trPr>
          <w:cantSplit/>
          <w:trHeight w:val="255"/>
        </w:trPr>
        <w:tc>
          <w:tcPr>
            <w:tcW w:w="2871" w:type="pct"/>
            <w:shd w:val="clear" w:color="auto" w:fill="FFFFFF" w:themeFill="background1"/>
          </w:tcPr>
          <w:p w:rsidRPr="00DA3B95" w:rsidR="00E10A1F" w:rsidP="00E10A1F" w:rsidRDefault="00E10A1F" w14:paraId="5756376D" w14:textId="77777777">
            <w:pPr>
              <w:pStyle w:val="Bullet"/>
              <w:numPr>
                <w:ilvl w:val="0"/>
                <w:numId w:val="0"/>
              </w:numPr>
              <w:ind w:left="450"/>
              <w:rPr>
                <w:b/>
                <w:bCs/>
              </w:rPr>
            </w:pPr>
            <w:r w:rsidRPr="00DA3B95">
              <w:rPr>
                <w:b/>
                <w:bCs/>
              </w:rPr>
              <w:t>Manažment kvality dát</w:t>
            </w:r>
            <w:r w:rsidRPr="00DA3B95">
              <w:t xml:space="preserve"> pre Big Data (zo senzorov, internet of things, industry 4.0)</w:t>
            </w:r>
          </w:p>
        </w:tc>
        <w:tc>
          <w:tcPr>
            <w:tcW w:w="1026" w:type="pct"/>
            <w:shd w:val="clear" w:color="auto" w:fill="FFFFFF" w:themeFill="background1"/>
          </w:tcPr>
          <w:p w:rsidRPr="00DA3B95" w:rsidR="00E10A1F" w:rsidDel="00613FC1" w:rsidP="00A65146" w:rsidRDefault="00E10A1F" w14:paraId="219943B1" w14:textId="3BF951F4">
            <w:r w:rsidRPr="00DA3B95">
              <w:t>Metodika a dohľad</w:t>
            </w:r>
          </w:p>
        </w:tc>
        <w:tc>
          <w:tcPr>
            <w:tcW w:w="1103" w:type="pct"/>
            <w:shd w:val="clear" w:color="auto" w:fill="FFFFFF" w:themeFill="background1"/>
          </w:tcPr>
          <w:p w:rsidRPr="00DA3B95" w:rsidR="00E10A1F" w:rsidP="00A65146" w:rsidRDefault="00E10A1F" w14:paraId="0FC690C8" w14:textId="66C9CE43">
            <w:r w:rsidRPr="00DA3B95">
              <w:t>Realizácia</w:t>
            </w:r>
          </w:p>
        </w:tc>
      </w:tr>
    </w:tbl>
    <w:p w:rsidRPr="00DA3B95" w:rsidR="00CB3B7D" w:rsidRDefault="00CB3B7D" w14:paraId="3918241F" w14:textId="719DEC0C">
      <w:pPr>
        <w:pStyle w:val="Popis"/>
      </w:pPr>
      <w:r w:rsidRPr="00DA3B95">
        <w:t xml:space="preserve">Tabuľka </w:t>
      </w:r>
      <w:r w:rsidRPr="005414FE" w:rsidR="006C6E30">
        <w:fldChar w:fldCharType="begin"/>
      </w:r>
      <w:r w:rsidRPr="00DA3B95" w:rsidR="006C6E30">
        <w:instrText xml:space="preserve"> SEQ Tabuľka \* ARABIC </w:instrText>
      </w:r>
      <w:r w:rsidRPr="005414FE" w:rsidR="006C6E30">
        <w:fldChar w:fldCharType="separate"/>
      </w:r>
      <w:r w:rsidR="00BE55ED">
        <w:rPr>
          <w:noProof/>
        </w:rPr>
        <w:t>12</w:t>
      </w:r>
      <w:r w:rsidRPr="005414FE" w:rsidR="006C6E30">
        <w:fldChar w:fldCharType="end"/>
      </w:r>
      <w:r w:rsidRPr="00DA3B95">
        <w:t>: Procesy MDM</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203"/>
        <w:gridCol w:w="1860"/>
        <w:gridCol w:w="1999"/>
      </w:tblGrid>
      <w:tr w:rsidRPr="00DA3B95" w:rsidR="00CB3B7D" w:rsidTr="00902755" w14:paraId="573EBB8C" w14:textId="77777777">
        <w:trPr>
          <w:cantSplit/>
          <w:trHeight w:val="360"/>
          <w:tblHeader/>
        </w:trPr>
        <w:tc>
          <w:tcPr>
            <w:tcW w:w="2871" w:type="pct"/>
            <w:shd w:val="clear" w:color="auto" w:fill="DBE5F1" w:themeFill="accent1" w:themeFillTint="33"/>
            <w:noWrap/>
            <w:vAlign w:val="center"/>
            <w:hideMark/>
          </w:tcPr>
          <w:p w:rsidRPr="00DA3B95" w:rsidR="00CB3B7D" w:rsidP="00BF40E3" w:rsidRDefault="00CB3B7D" w14:paraId="6E2E877C" w14:textId="77777777">
            <w:pPr>
              <w:pStyle w:val="Tableheader"/>
            </w:pPr>
            <w:r w:rsidRPr="00DA3B95">
              <w:t>Proces</w:t>
            </w:r>
          </w:p>
        </w:tc>
        <w:tc>
          <w:tcPr>
            <w:tcW w:w="1026" w:type="pct"/>
            <w:shd w:val="clear" w:color="auto" w:fill="DBE5F1" w:themeFill="accent1" w:themeFillTint="33"/>
          </w:tcPr>
          <w:p w:rsidRPr="00DA3B95" w:rsidR="00CB3B7D" w:rsidP="00BF40E3" w:rsidRDefault="00CB3B7D" w14:paraId="0A10922B" w14:textId="77777777">
            <w:pPr>
              <w:pStyle w:val="Tableheader"/>
            </w:pPr>
            <w:r w:rsidRPr="00DA3B95">
              <w:t>Centrálne</w:t>
            </w:r>
          </w:p>
        </w:tc>
        <w:tc>
          <w:tcPr>
            <w:tcW w:w="1103" w:type="pct"/>
            <w:shd w:val="clear" w:color="auto" w:fill="DBE5F1" w:themeFill="accent1" w:themeFillTint="33"/>
          </w:tcPr>
          <w:p w:rsidRPr="00DA3B95" w:rsidR="00CB3B7D" w:rsidP="00BF40E3" w:rsidRDefault="00CB3B7D" w14:paraId="38C42150" w14:textId="77777777">
            <w:pPr>
              <w:pStyle w:val="Tableheader"/>
            </w:pPr>
            <w:r w:rsidRPr="00DA3B95">
              <w:t>Lokálne</w:t>
            </w:r>
          </w:p>
        </w:tc>
      </w:tr>
      <w:tr w:rsidRPr="00DA3B95" w:rsidR="00E10A1F" w:rsidTr="00902755" w14:paraId="500FD45D" w14:textId="77777777">
        <w:tblPrEx>
          <w:tblBorders>
            <w:right w:val="single" w:color="000000" w:themeColor="text1" w:sz="4" w:space="0"/>
          </w:tblBorders>
        </w:tblPrEx>
        <w:trPr>
          <w:cantSplit/>
          <w:trHeight w:val="255"/>
        </w:trPr>
        <w:tc>
          <w:tcPr>
            <w:tcW w:w="2871" w:type="pct"/>
            <w:tcBorders>
              <w:right w:val="single" w:color="000000" w:themeColor="text1" w:sz="4" w:space="0"/>
            </w:tcBorders>
            <w:shd w:val="clear" w:color="auto" w:fill="FFFFFF" w:themeFill="background1"/>
          </w:tcPr>
          <w:p w:rsidRPr="00DA3B95" w:rsidR="00E10A1F" w:rsidP="00E10A1F" w:rsidRDefault="00E10A1F" w14:paraId="1CADE0A0" w14:textId="3B0685A7">
            <w:r w:rsidRPr="00DA3B95">
              <w:rPr>
                <w:b/>
                <w:bCs/>
              </w:rPr>
              <w:t>Metadata manažment</w:t>
            </w:r>
            <w:r w:rsidRPr="00DA3B95">
              <w:t xml:space="preserve"> - umožňuje riadenie popisných údajov o dátach. Možno aplikovať rôzne štandardy a procesy podľa typu dát, napríklad pre štatistické dáta a dáta z oblasti sociálnych vied - Data Documentation Initiative (DDI)</w:t>
            </w:r>
            <w:r w:rsidRPr="00DA3B95">
              <w:rPr>
                <w:rStyle w:val="Odkaznapoznmkupodiarou"/>
                <w:vertAlign w:val="baseline"/>
              </w:rPr>
              <w:footnoteReference w:id="14"/>
            </w:r>
            <w:r w:rsidRPr="00DA3B95">
              <w:t>, ISO-TS 17369 Statistical Data and Metadata Exchange (SDMX)</w:t>
            </w:r>
            <w:r w:rsidRPr="00DA3B95">
              <w:rPr>
                <w:rStyle w:val="Odkaznapoznmkupodiarou"/>
                <w:vertAlign w:val="baseline"/>
              </w:rPr>
              <w:footnoteReference w:id="15"/>
            </w:r>
            <w:r w:rsidRPr="00DA3B95">
              <w:t>, Dublin Core Metadata Initiative (DCMI)</w:t>
            </w:r>
            <w:r w:rsidRPr="00DA3B95">
              <w:rPr>
                <w:rStyle w:val="Odkaznapoznmkupodiarou"/>
                <w:vertAlign w:val="baseline"/>
              </w:rPr>
              <w:footnoteReference w:id="16"/>
            </w:r>
            <w:r w:rsidRPr="00DA3B95">
              <w:t>, ISO/IEC 11179</w:t>
            </w:r>
            <w:r w:rsidRPr="00DA3B95">
              <w:rPr>
                <w:rStyle w:val="Odkaznapoznmkupodiarou"/>
                <w:vertAlign w:val="baseline"/>
              </w:rPr>
              <w:footnoteReference w:id="17"/>
            </w:r>
            <w:r w:rsidRPr="00DA3B95">
              <w:t>. Jeden štandard pre medatáda však nepokryje celý životný cyklus dát. Dôležité je vybudovať distribuovaný systém na tvorbu a správu metadát, pretože informácie o dátach vznikajú pri rôznych situáciách v rôznom čase a priestore. Metadáta musia byť referencovateľné a musí byť možné opakovane ich použiť cez referenciu. Harmonizácia aktivít smerom k tvorbe vysoko kvalitných metadát si vyžaduje najlepšie praktiky, metodiky a disciplínu. Hoci sa väčšina práce dá vykonať automaticky alebo poloautomaticky, často je tiež potrebné zasiahnuť manuálne a dohľadať chýbajúci kúsok znalosti o dátach.</w:t>
            </w:r>
          </w:p>
        </w:tc>
        <w:tc>
          <w:tcPr>
            <w:tcW w:w="1026" w:type="pct"/>
            <w:tcBorders>
              <w:right w:val="single" w:color="000000" w:themeColor="text1" w:sz="4" w:space="0"/>
            </w:tcBorders>
            <w:shd w:val="clear" w:color="auto" w:fill="FFFFFF" w:themeFill="background1"/>
          </w:tcPr>
          <w:p w:rsidRPr="00DA3B95" w:rsidR="00E10A1F" w:rsidP="00A65146" w:rsidRDefault="00E10A1F" w14:paraId="558F09C7" w14:textId="2F2FD466">
            <w:r w:rsidRPr="00DA3B95">
              <w:t>Metodika a dohľad</w:t>
            </w:r>
          </w:p>
        </w:tc>
        <w:tc>
          <w:tcPr>
            <w:tcW w:w="1103" w:type="pct"/>
            <w:tcBorders>
              <w:right w:val="single" w:color="000000" w:themeColor="text1" w:sz="4" w:space="0"/>
            </w:tcBorders>
            <w:shd w:val="clear" w:color="auto" w:fill="FFFFFF" w:themeFill="background1"/>
          </w:tcPr>
          <w:p w:rsidRPr="00DA3B95" w:rsidR="00E10A1F" w:rsidP="00A65146" w:rsidRDefault="00E10A1F" w14:paraId="6B770536" w14:textId="58F41EA7">
            <w:r w:rsidRPr="00DA3B95">
              <w:t>Realizácia</w:t>
            </w:r>
          </w:p>
        </w:tc>
      </w:tr>
      <w:tr w:rsidRPr="00DA3B95" w:rsidR="3AF3F4A2" w:rsidTr="00902755" w14:paraId="7B4A648C" w14:textId="77777777">
        <w:tblPrEx>
          <w:tblBorders>
            <w:right w:val="single" w:color="000000" w:themeColor="text1" w:sz="4" w:space="0"/>
          </w:tblBorders>
        </w:tblPrEx>
        <w:trPr>
          <w:cantSplit/>
          <w:trHeight w:val="255"/>
        </w:trPr>
        <w:tc>
          <w:tcPr>
            <w:tcW w:w="2871" w:type="pct"/>
            <w:tcBorders>
              <w:right w:val="single" w:color="000000" w:themeColor="text1" w:sz="4" w:space="0"/>
            </w:tcBorders>
            <w:shd w:val="clear" w:color="auto" w:fill="FFFFFF" w:themeFill="background1"/>
          </w:tcPr>
          <w:p w:rsidRPr="00DA3B95" w:rsidR="3AF3F4A2" w:rsidRDefault="00A633F4" w14:paraId="018F726D" w14:textId="0F02944D">
            <w:r>
              <w:rPr>
                <w:b/>
                <w:bCs/>
              </w:rPr>
              <w:t xml:space="preserve">Riadenie identifikátorov - </w:t>
            </w:r>
            <w:r w:rsidRPr="00902755" w:rsidR="0CB1B9B8">
              <w:rPr>
                <w:bCs/>
              </w:rPr>
              <w:t xml:space="preserve">Správa </w:t>
            </w:r>
            <w:r w:rsidRPr="00902755" w:rsidR="6057129C">
              <w:rPr>
                <w:bCs/>
              </w:rPr>
              <w:t xml:space="preserve">a automatizované </w:t>
            </w:r>
            <w:r w:rsidRPr="00902755" w:rsidR="25E081AD">
              <w:rPr>
                <w:bCs/>
              </w:rPr>
              <w:t xml:space="preserve">prideľovanie </w:t>
            </w:r>
            <w:r w:rsidRPr="00902755" w:rsidR="0CB1B9B8">
              <w:rPr>
                <w:bCs/>
              </w:rPr>
              <w:t>URI</w:t>
            </w:r>
            <w:r w:rsidRPr="00902755" w:rsidR="324D5BDC">
              <w:rPr>
                <w:bCs/>
              </w:rPr>
              <w:t xml:space="preserve"> - </w:t>
            </w:r>
            <w:r w:rsidRPr="00DA3B95" w:rsidR="483E77CE">
              <w:t xml:space="preserve">slúži na registráciu, </w:t>
            </w:r>
            <w:r w:rsidRPr="00DA3B95" w:rsidR="1C2CEE19">
              <w:t>schvaľovanie</w:t>
            </w:r>
            <w:r w:rsidRPr="00DA3B95" w:rsidR="0CED6FF0">
              <w:t xml:space="preserve"> a</w:t>
            </w:r>
            <w:r w:rsidRPr="00DA3B95" w:rsidR="483E77CE">
              <w:t xml:space="preserve"> publikáciu </w:t>
            </w:r>
            <w:r w:rsidRPr="00DA3B95" w:rsidR="34BA1859">
              <w:t>všetkých referenčných URI</w:t>
            </w:r>
            <w:r w:rsidRPr="00DA3B95" w:rsidR="4964E192">
              <w:t xml:space="preserve"> identifikátorov </w:t>
            </w:r>
            <w:r w:rsidRPr="00DA3B95" w:rsidR="71BA40F2">
              <w:t>dátov</w:t>
            </w:r>
            <w:r w:rsidRPr="00DA3B95" w:rsidR="34BA1859">
              <w:t>ých p</w:t>
            </w:r>
            <w:r w:rsidRPr="00DA3B95" w:rsidR="3A9FA2ED">
              <w:t>rvk</w:t>
            </w:r>
            <w:r w:rsidRPr="00DA3B95" w:rsidR="671869C7">
              <w:t>ov</w:t>
            </w:r>
            <w:r w:rsidRPr="00DA3B95" w:rsidR="3A9FA2ED">
              <w:t xml:space="preserve"> (ontológie, </w:t>
            </w:r>
            <w:r w:rsidRPr="00DA3B95" w:rsidR="671869C7">
              <w:t>obj</w:t>
            </w:r>
            <w:r w:rsidRPr="00DA3B95" w:rsidR="4964E192">
              <w:t>e</w:t>
            </w:r>
            <w:r w:rsidRPr="00DA3B95" w:rsidR="671869C7">
              <w:t xml:space="preserve">ktové a dátové vlastnosti), </w:t>
            </w:r>
            <w:r w:rsidRPr="00DA3B95" w:rsidR="38E74693">
              <w:t xml:space="preserve">katalógov a </w:t>
            </w:r>
            <w:r w:rsidRPr="00DA3B95" w:rsidR="7EBDF812">
              <w:t>datasetov (číseln</w:t>
            </w:r>
            <w:r w:rsidRPr="00DA3B95" w:rsidR="38E74693">
              <w:t xml:space="preserve">íky, hierarchie), </w:t>
            </w:r>
            <w:r w:rsidRPr="00DA3B95" w:rsidR="4AD68F25">
              <w:t xml:space="preserve">a vo forme </w:t>
            </w:r>
            <w:r w:rsidRPr="00DA3B95" w:rsidR="7D14A208">
              <w:t xml:space="preserve">URI </w:t>
            </w:r>
            <w:r w:rsidRPr="00DA3B95" w:rsidR="4AD68F25">
              <w:t xml:space="preserve">šablón </w:t>
            </w:r>
            <w:r w:rsidRPr="00DA3B95" w:rsidR="5E6C0D27">
              <w:t xml:space="preserve">aj </w:t>
            </w:r>
            <w:r w:rsidRPr="00DA3B95">
              <w:t>indivíduí</w:t>
            </w:r>
            <w:r w:rsidRPr="00DA3B95" w:rsidR="38E74693">
              <w:t xml:space="preserve"> a definícií</w:t>
            </w:r>
            <w:r w:rsidRPr="00DA3B95" w:rsidR="25E081AD">
              <w:t xml:space="preserve"> s podporou publ</w:t>
            </w:r>
            <w:r w:rsidRPr="00DA3B95" w:rsidR="07D50B48">
              <w:t>ikovaných služieb MetaIS</w:t>
            </w:r>
            <w:r w:rsidRPr="00DA3B95" w:rsidR="4AD68F25">
              <w:t>.</w:t>
            </w:r>
          </w:p>
        </w:tc>
        <w:tc>
          <w:tcPr>
            <w:tcW w:w="1026" w:type="pct"/>
            <w:tcBorders>
              <w:right w:val="single" w:color="000000" w:themeColor="text1" w:sz="4" w:space="0"/>
            </w:tcBorders>
            <w:shd w:val="clear" w:color="auto" w:fill="FFFFFF" w:themeFill="background1"/>
          </w:tcPr>
          <w:p w:rsidRPr="00DA3B95" w:rsidR="3AF3F4A2" w:rsidP="650E1FB7" w:rsidRDefault="324D5BDC" w14:paraId="2423560A" w14:textId="6E8D6150">
            <w:r w:rsidRPr="00902755">
              <w:rPr>
                <w:rFonts w:ascii="Libre Baskerville" w:hAnsi="Libre Baskerville" w:eastAsia="Libre Baskerville" w:cs="Libre Baskerville"/>
              </w:rPr>
              <w:t>Realizácia</w:t>
            </w:r>
          </w:p>
        </w:tc>
        <w:tc>
          <w:tcPr>
            <w:tcW w:w="1103" w:type="pct"/>
            <w:tcBorders>
              <w:right w:val="single" w:color="000000" w:themeColor="text1" w:sz="4" w:space="0"/>
            </w:tcBorders>
            <w:shd w:val="clear" w:color="auto" w:fill="FFFFFF" w:themeFill="background1"/>
          </w:tcPr>
          <w:p w:rsidRPr="00DA3B95" w:rsidR="3AF3F4A2" w:rsidRDefault="3AF3F4A2" w14:paraId="57F936AD" w14:textId="55974B4B"/>
        </w:tc>
      </w:tr>
      <w:tr w:rsidRPr="00DA3B95" w:rsidR="00E10A1F" w:rsidTr="00902755" w14:paraId="0C50D4D1" w14:textId="77777777">
        <w:tblPrEx>
          <w:tblBorders>
            <w:right w:val="single" w:color="000000" w:themeColor="text1" w:sz="4" w:space="0"/>
          </w:tblBorders>
        </w:tblPrEx>
        <w:trPr>
          <w:cantSplit/>
          <w:trHeight w:val="255"/>
        </w:trPr>
        <w:tc>
          <w:tcPr>
            <w:tcW w:w="2871" w:type="pct"/>
            <w:tcBorders>
              <w:right w:val="single" w:color="000000" w:themeColor="text1" w:sz="4" w:space="0"/>
            </w:tcBorders>
            <w:shd w:val="clear" w:color="auto" w:fill="FFFFFF" w:themeFill="background1"/>
          </w:tcPr>
          <w:p w:rsidRPr="00DA3B95" w:rsidR="00E10A1F" w:rsidP="00E10A1F" w:rsidRDefault="00E10A1F" w14:paraId="0A52D56C" w14:textId="152F65E7">
            <w:r w:rsidRPr="00DA3B95">
              <w:rPr>
                <w:b/>
                <w:bCs/>
              </w:rPr>
              <w:t>Správa referenčných údajov a správa číselníkov</w:t>
            </w:r>
            <w:r w:rsidRPr="00DA3B95">
              <w:t xml:space="preserve"> – zavedenie procesov a pravidiel pre zber, stotožňovanie, konsolidáciu, ukladanie a distribúciu kritických a referenčných údajov, umožní zefektívnenie a zvýšenie kvality poskytovaných služieb, odstráni redundanciu a nekonzistentnosť údajov.</w:t>
            </w:r>
          </w:p>
        </w:tc>
        <w:tc>
          <w:tcPr>
            <w:tcW w:w="1026" w:type="pct"/>
            <w:tcBorders>
              <w:right w:val="single" w:color="000000" w:themeColor="text1" w:sz="4" w:space="0"/>
            </w:tcBorders>
            <w:shd w:val="clear" w:color="auto" w:fill="FFFFFF" w:themeFill="background1"/>
          </w:tcPr>
          <w:p w:rsidRPr="00DA3B95" w:rsidR="00E10A1F" w:rsidP="00A65146" w:rsidRDefault="00E10A1F" w14:paraId="26D23759" w14:textId="2B23AC13">
            <w:r w:rsidRPr="00DA3B95">
              <w:t>Realizácia</w:t>
            </w:r>
          </w:p>
        </w:tc>
        <w:tc>
          <w:tcPr>
            <w:tcW w:w="1103" w:type="pct"/>
            <w:tcBorders>
              <w:right w:val="single" w:color="000000" w:themeColor="text1" w:sz="4" w:space="0"/>
            </w:tcBorders>
            <w:shd w:val="clear" w:color="auto" w:fill="FFFFFF" w:themeFill="background1"/>
          </w:tcPr>
          <w:p w:rsidRPr="00DA3B95" w:rsidR="00E10A1F" w:rsidP="00A65146" w:rsidRDefault="00E10A1F" w14:paraId="69A22420" w14:textId="77777777"/>
        </w:tc>
      </w:tr>
      <w:tr w:rsidRPr="00DA3B95" w:rsidR="00E10A1F" w:rsidTr="00902755" w14:paraId="2E8DAB89" w14:textId="77777777">
        <w:tblPrEx>
          <w:tblBorders>
            <w:right w:val="single" w:color="000000" w:themeColor="text1" w:sz="4" w:space="0"/>
          </w:tblBorders>
        </w:tblPrEx>
        <w:trPr>
          <w:cantSplit/>
          <w:trHeight w:val="255"/>
        </w:trPr>
        <w:tc>
          <w:tcPr>
            <w:tcW w:w="2871" w:type="pct"/>
            <w:tcBorders>
              <w:right w:val="single" w:color="000000" w:themeColor="text1" w:sz="4" w:space="0"/>
            </w:tcBorders>
            <w:shd w:val="clear" w:color="auto" w:fill="FFFFFF" w:themeFill="background1"/>
          </w:tcPr>
          <w:p w:rsidRPr="00DA3B95" w:rsidR="00E10A1F" w:rsidP="00E10A1F" w:rsidRDefault="00E10A1F" w14:paraId="14010CB4" w14:textId="77777777">
            <w:pPr>
              <w:rPr>
                <w:b/>
                <w:bCs/>
              </w:rPr>
            </w:pPr>
            <w:r w:rsidRPr="00DA3B95">
              <w:rPr>
                <w:b/>
                <w:bCs/>
              </w:rPr>
              <w:t>Plánovanie a skoré vyhlasovanie referenčných registrov</w:t>
            </w:r>
            <w:r w:rsidRPr="00DA3B95">
              <w:t xml:space="preserve"> - </w:t>
            </w:r>
            <w:r w:rsidRPr="00DA3B95">
              <w:rPr>
                <w:lang w:eastAsia="sk-SK"/>
              </w:rPr>
              <w:t>pre správcov ISVS je mimoriadne dôležité vedieť, kedy ktoré údaje “začnú” byť referenčné. Vytvorí sa dlhodobý plán vyhlasovania referenčných údajov: ktoré objekty (a ich atribúty), z ktorých evidencií budú vyhlásené za referenčné, kedy je plánované schválenie týchto údajov za referenčné. plán bude priebežne aktualizovaný tak, aby odrážal realitu.</w:t>
            </w:r>
          </w:p>
        </w:tc>
        <w:tc>
          <w:tcPr>
            <w:tcW w:w="1026" w:type="pct"/>
            <w:tcBorders>
              <w:right w:val="single" w:color="000000" w:themeColor="text1" w:sz="4" w:space="0"/>
            </w:tcBorders>
            <w:shd w:val="clear" w:color="auto" w:fill="FFFFFF" w:themeFill="background1"/>
          </w:tcPr>
          <w:p w:rsidRPr="00DA3B95" w:rsidR="00E10A1F" w:rsidP="00A65146" w:rsidRDefault="00E10A1F" w14:paraId="07510067" w14:textId="4C6BEED0">
            <w:r w:rsidRPr="00DA3B95">
              <w:t>Metodika a dohľad</w:t>
            </w:r>
          </w:p>
        </w:tc>
        <w:tc>
          <w:tcPr>
            <w:tcW w:w="1103" w:type="pct"/>
            <w:tcBorders>
              <w:right w:val="single" w:color="000000" w:themeColor="text1" w:sz="4" w:space="0"/>
            </w:tcBorders>
            <w:shd w:val="clear" w:color="auto" w:fill="FFFFFF" w:themeFill="background1"/>
          </w:tcPr>
          <w:p w:rsidRPr="00DA3B95" w:rsidR="00E10A1F" w:rsidP="00A65146" w:rsidRDefault="00E10A1F" w14:paraId="49892CEF" w14:textId="63B57F85">
            <w:r w:rsidRPr="00DA3B95">
              <w:t>Realizácia</w:t>
            </w:r>
          </w:p>
        </w:tc>
      </w:tr>
      <w:tr w:rsidRPr="00DA3B95" w:rsidR="00E10A1F" w:rsidTr="00902755" w14:paraId="691E7478" w14:textId="77777777">
        <w:tblPrEx>
          <w:tblBorders>
            <w:right w:val="single" w:color="000000" w:themeColor="text1" w:sz="4" w:space="0"/>
          </w:tblBorders>
        </w:tblPrEx>
        <w:trPr>
          <w:cantSplit/>
          <w:trHeight w:val="255"/>
        </w:trPr>
        <w:tc>
          <w:tcPr>
            <w:tcW w:w="2871" w:type="pct"/>
            <w:tcBorders>
              <w:right w:val="single" w:color="000000" w:themeColor="text1" w:sz="4" w:space="0"/>
            </w:tcBorders>
            <w:shd w:val="clear" w:color="auto" w:fill="FFFFFF" w:themeFill="background1"/>
          </w:tcPr>
          <w:p w:rsidRPr="00DA3B95" w:rsidR="00E10A1F" w:rsidP="00E10A1F" w:rsidRDefault="00E10A1F" w14:paraId="0BFA7107" w14:textId="77777777">
            <w:r w:rsidRPr="00DA3B95">
              <w:rPr>
                <w:b/>
                <w:bCs/>
              </w:rPr>
              <w:t>Manažment riešenia problémov</w:t>
            </w:r>
            <w:r w:rsidRPr="00DA3B95">
              <w:t xml:space="preserve"> – nastavenie procesov, pravidiel a roli umožní urýchliť vyriešenie incidentov.</w:t>
            </w:r>
          </w:p>
        </w:tc>
        <w:tc>
          <w:tcPr>
            <w:tcW w:w="1026" w:type="pct"/>
            <w:tcBorders>
              <w:right w:val="single" w:color="000000" w:themeColor="text1" w:sz="4" w:space="0"/>
            </w:tcBorders>
            <w:shd w:val="clear" w:color="auto" w:fill="FFFFFF" w:themeFill="background1"/>
          </w:tcPr>
          <w:p w:rsidRPr="00DA3B95" w:rsidR="00E10A1F" w:rsidP="00A65146" w:rsidRDefault="00E10A1F" w14:paraId="21CECD3F" w14:textId="18745BFB">
            <w:r w:rsidRPr="00DA3B95">
              <w:t>Metodika a dohľad</w:t>
            </w:r>
          </w:p>
        </w:tc>
        <w:tc>
          <w:tcPr>
            <w:tcW w:w="1103" w:type="pct"/>
            <w:tcBorders>
              <w:right w:val="single" w:color="000000" w:themeColor="text1" w:sz="4" w:space="0"/>
            </w:tcBorders>
            <w:shd w:val="clear" w:color="auto" w:fill="FFFFFF" w:themeFill="background1"/>
          </w:tcPr>
          <w:p w:rsidRPr="00DA3B95" w:rsidR="00E10A1F" w:rsidP="00A65146" w:rsidRDefault="00E10A1F" w14:paraId="15A4AA1A" w14:textId="0EE2861C">
            <w:r w:rsidRPr="00DA3B95">
              <w:t>Realizácia</w:t>
            </w:r>
          </w:p>
        </w:tc>
      </w:tr>
      <w:tr w:rsidRPr="00DA3B95" w:rsidR="00E10A1F" w:rsidTr="00902755" w14:paraId="70705E32" w14:textId="77777777">
        <w:tblPrEx>
          <w:tblBorders>
            <w:right w:val="single" w:color="000000" w:themeColor="text1" w:sz="4" w:space="0"/>
          </w:tblBorders>
        </w:tblPrEx>
        <w:trPr>
          <w:cantSplit/>
          <w:trHeight w:val="255"/>
        </w:trPr>
        <w:tc>
          <w:tcPr>
            <w:tcW w:w="2871" w:type="pct"/>
            <w:tcBorders>
              <w:right w:val="single" w:color="000000" w:themeColor="text1" w:sz="4" w:space="0"/>
            </w:tcBorders>
            <w:shd w:val="clear" w:color="auto" w:fill="FFFFFF" w:themeFill="background1"/>
          </w:tcPr>
          <w:p w:rsidRPr="00DA3B95" w:rsidR="00E10A1F" w:rsidP="00E10A1F" w:rsidRDefault="00E10A1F" w14:paraId="5067154E" w14:textId="4DE0AC14">
            <w:r w:rsidRPr="00DA3B95">
              <w:rPr>
                <w:b/>
                <w:bCs/>
              </w:rPr>
              <w:t>Manažment riadenia zmien</w:t>
            </w:r>
            <w:r w:rsidRPr="00DA3B95">
              <w:t xml:space="preserve"> – realizáciou procesov riadenia zmien bude zabezpečené minimalizovanie implementácie biznis procesov zbierajúcich duplicitné dáta a spravovanie redundancie dát. Poskytne konkrétny postup a nástroje pre hlásenie a riešenie chýb v referenčných údajoch.</w:t>
            </w:r>
          </w:p>
        </w:tc>
        <w:tc>
          <w:tcPr>
            <w:tcW w:w="1026" w:type="pct"/>
            <w:tcBorders>
              <w:right w:val="single" w:color="000000" w:themeColor="text1" w:sz="4" w:space="0"/>
            </w:tcBorders>
            <w:shd w:val="clear" w:color="auto" w:fill="FFFFFF" w:themeFill="background1"/>
          </w:tcPr>
          <w:p w:rsidRPr="00DA3B95" w:rsidR="00E10A1F" w:rsidP="00A65146" w:rsidRDefault="00E10A1F" w14:paraId="1DA938E4" w14:textId="0F3D586D">
            <w:r w:rsidRPr="00DA3B95">
              <w:t>Metodika a dohľad</w:t>
            </w:r>
          </w:p>
        </w:tc>
        <w:tc>
          <w:tcPr>
            <w:tcW w:w="1103" w:type="pct"/>
            <w:tcBorders>
              <w:right w:val="single" w:color="000000" w:themeColor="text1" w:sz="4" w:space="0"/>
            </w:tcBorders>
            <w:shd w:val="clear" w:color="auto" w:fill="FFFFFF" w:themeFill="background1"/>
          </w:tcPr>
          <w:p w:rsidRPr="00DA3B95" w:rsidR="00E10A1F" w:rsidP="00A65146" w:rsidRDefault="00E10A1F" w14:paraId="7FF83759" w14:textId="2E393A62">
            <w:r w:rsidRPr="00DA3B95">
              <w:t>Realizácia</w:t>
            </w:r>
          </w:p>
        </w:tc>
      </w:tr>
    </w:tbl>
    <w:p w:rsidRPr="00DA3B95" w:rsidR="00CB3B7D" w:rsidRDefault="00CB3B7D" w14:paraId="21DA9096" w14:textId="4972AFAC">
      <w:pPr>
        <w:pStyle w:val="Popis"/>
      </w:pPr>
      <w:r w:rsidRPr="00DA3B95">
        <w:t xml:space="preserve">Tabuľka </w:t>
      </w:r>
      <w:r w:rsidRPr="005414FE" w:rsidR="006C6E30">
        <w:fldChar w:fldCharType="begin"/>
      </w:r>
      <w:r w:rsidRPr="00DA3B95" w:rsidR="006C6E30">
        <w:instrText xml:space="preserve"> SEQ Tabuľka \* ARABIC </w:instrText>
      </w:r>
      <w:r w:rsidRPr="005414FE" w:rsidR="006C6E30">
        <w:fldChar w:fldCharType="separate"/>
      </w:r>
      <w:r w:rsidR="00BE55ED">
        <w:rPr>
          <w:noProof/>
        </w:rPr>
        <w:t>13</w:t>
      </w:r>
      <w:r w:rsidRPr="005414FE" w:rsidR="006C6E30">
        <w:fldChar w:fldCharType="end"/>
      </w:r>
      <w:r w:rsidRPr="00DA3B95">
        <w:t>: Procesy pre manažment prístupov a oprávnení</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203"/>
        <w:gridCol w:w="1860"/>
        <w:gridCol w:w="1999"/>
      </w:tblGrid>
      <w:tr w:rsidRPr="00DA3B95" w:rsidR="00CB3B7D" w:rsidTr="00902755" w14:paraId="7424883A" w14:textId="77777777">
        <w:trPr>
          <w:cantSplit/>
          <w:trHeight w:val="360"/>
          <w:tblHeader/>
        </w:trPr>
        <w:tc>
          <w:tcPr>
            <w:tcW w:w="2871" w:type="pct"/>
            <w:shd w:val="clear" w:color="auto" w:fill="DBE5F1" w:themeFill="accent1" w:themeFillTint="33"/>
            <w:noWrap/>
            <w:vAlign w:val="center"/>
            <w:hideMark/>
          </w:tcPr>
          <w:p w:rsidRPr="00DA3B95" w:rsidR="00CB3B7D" w:rsidP="00BF40E3" w:rsidRDefault="00CB3B7D" w14:paraId="58E99E09" w14:textId="77777777">
            <w:pPr>
              <w:pStyle w:val="Tableheader"/>
            </w:pPr>
            <w:r w:rsidRPr="00DA3B95">
              <w:t>Proces</w:t>
            </w:r>
          </w:p>
        </w:tc>
        <w:tc>
          <w:tcPr>
            <w:tcW w:w="1026" w:type="pct"/>
            <w:shd w:val="clear" w:color="auto" w:fill="DBE5F1" w:themeFill="accent1" w:themeFillTint="33"/>
          </w:tcPr>
          <w:p w:rsidRPr="00DA3B95" w:rsidR="00CB3B7D" w:rsidP="00BF40E3" w:rsidRDefault="00CB3B7D" w14:paraId="1560AD6B" w14:textId="77777777">
            <w:pPr>
              <w:pStyle w:val="Tableheader"/>
            </w:pPr>
            <w:r w:rsidRPr="00DA3B95">
              <w:t>Centrálne</w:t>
            </w:r>
          </w:p>
        </w:tc>
        <w:tc>
          <w:tcPr>
            <w:tcW w:w="1103" w:type="pct"/>
            <w:shd w:val="clear" w:color="auto" w:fill="DBE5F1" w:themeFill="accent1" w:themeFillTint="33"/>
          </w:tcPr>
          <w:p w:rsidRPr="00DA3B95" w:rsidR="00CB3B7D" w:rsidP="00BF40E3" w:rsidRDefault="00CB3B7D" w14:paraId="38E995CC" w14:textId="77777777">
            <w:pPr>
              <w:pStyle w:val="Tableheader"/>
            </w:pPr>
            <w:r w:rsidRPr="00DA3B95">
              <w:t>Lokálne</w:t>
            </w:r>
          </w:p>
        </w:tc>
      </w:tr>
      <w:tr w:rsidRPr="00DA3B95" w:rsidR="00E10A1F" w:rsidTr="7BEBDD5E" w14:paraId="53728FBA" w14:textId="77777777">
        <w:trPr>
          <w:cantSplit/>
          <w:trHeight w:val="255"/>
        </w:trPr>
        <w:tc>
          <w:tcPr>
            <w:tcW w:w="2871" w:type="pct"/>
            <w:shd w:val="clear" w:color="auto" w:fill="FFFFFF" w:themeFill="background1"/>
          </w:tcPr>
          <w:p w:rsidRPr="00DA3B95" w:rsidR="00E10A1F" w:rsidP="00E10A1F" w:rsidRDefault="00E10A1F" w14:paraId="388B0019" w14:textId="77777777">
            <w:pPr>
              <w:pStyle w:val="Bullet"/>
              <w:numPr>
                <w:ilvl w:val="0"/>
                <w:numId w:val="0"/>
              </w:numPr>
              <w:rPr>
                <w:b/>
                <w:bCs/>
              </w:rPr>
            </w:pPr>
            <w:r w:rsidRPr="00DA3B95">
              <w:rPr>
                <w:b/>
                <w:bCs/>
              </w:rPr>
              <w:t xml:space="preserve">Riadenie prístupov k dátam - </w:t>
            </w:r>
            <w:r w:rsidRPr="00DA3B95">
              <w:t>jedná sa o nastavenie procesov pre ochranu osobných údajov, obchodného tajomstva a utajovaných skutočností, ako aj o udeľovanie oprávnenia k prístupu rôznym roliam.</w:t>
            </w:r>
          </w:p>
        </w:tc>
        <w:tc>
          <w:tcPr>
            <w:tcW w:w="1026" w:type="pct"/>
            <w:shd w:val="clear" w:color="auto" w:fill="FFFFFF" w:themeFill="background1"/>
          </w:tcPr>
          <w:p w:rsidRPr="00DA3B95" w:rsidR="00E10A1F" w:rsidP="00A65146" w:rsidRDefault="00E10A1F" w14:paraId="478F8FA1" w14:textId="0E114DEB">
            <w:r w:rsidRPr="00DA3B95">
              <w:t>Metodika a</w:t>
            </w:r>
            <w:r w:rsidRPr="00DA3B95" w:rsidR="00D3189E">
              <w:t> </w:t>
            </w:r>
            <w:r w:rsidRPr="00DA3B95">
              <w:t>dohľad</w:t>
            </w:r>
          </w:p>
        </w:tc>
        <w:tc>
          <w:tcPr>
            <w:tcW w:w="1103" w:type="pct"/>
            <w:shd w:val="clear" w:color="auto" w:fill="FFFFFF" w:themeFill="background1"/>
          </w:tcPr>
          <w:p w:rsidRPr="00DA3B95" w:rsidR="00E10A1F" w:rsidP="00A65146" w:rsidRDefault="00E10A1F" w14:paraId="6985F771" w14:textId="3490B056">
            <w:r w:rsidRPr="00DA3B95">
              <w:t>Realizácia</w:t>
            </w:r>
          </w:p>
        </w:tc>
      </w:tr>
      <w:tr w:rsidRPr="00DA3B95" w:rsidR="00E10A1F" w:rsidTr="7BEBDD5E" w14:paraId="39AA8403" w14:textId="77777777">
        <w:trPr>
          <w:cantSplit/>
          <w:trHeight w:val="255"/>
        </w:trPr>
        <w:tc>
          <w:tcPr>
            <w:tcW w:w="2871" w:type="pct"/>
            <w:shd w:val="clear" w:color="auto" w:fill="FFFFFF" w:themeFill="background1"/>
          </w:tcPr>
          <w:p w:rsidRPr="00DA3B95" w:rsidR="00E10A1F" w:rsidP="00E10A1F" w:rsidRDefault="00E10A1F" w14:paraId="6D00BF10" w14:textId="77777777">
            <w:pPr>
              <w:pStyle w:val="Bullet"/>
              <w:numPr>
                <w:ilvl w:val="0"/>
                <w:numId w:val="0"/>
              </w:numPr>
              <w:rPr>
                <w:b/>
                <w:bCs/>
              </w:rPr>
            </w:pPr>
            <w:r w:rsidRPr="00DA3B95">
              <w:rPr>
                <w:b/>
                <w:bCs/>
              </w:rPr>
              <w:t xml:space="preserve">Bezpečnosť uchovávania dát – </w:t>
            </w:r>
            <w:r w:rsidRPr="00DA3B95">
              <w:t>jedná sa o nastavenie procesov pre zálohu a obnovu dát ako ochranu pred stratou alebo poškodením, archivovanie dát a ich prípadné odstraňovanie na základe presne daných pravidiel.</w:t>
            </w:r>
          </w:p>
        </w:tc>
        <w:tc>
          <w:tcPr>
            <w:tcW w:w="1026" w:type="pct"/>
            <w:shd w:val="clear" w:color="auto" w:fill="FFFFFF" w:themeFill="background1"/>
          </w:tcPr>
          <w:p w:rsidRPr="00DA3B95" w:rsidR="00E10A1F" w:rsidP="00A65146" w:rsidRDefault="00E10A1F" w14:paraId="50AEC99D" w14:textId="48E6D9E2">
            <w:r w:rsidRPr="00DA3B95">
              <w:t>Metodika a</w:t>
            </w:r>
            <w:r w:rsidRPr="00DA3B95" w:rsidR="00D3189E">
              <w:t> </w:t>
            </w:r>
            <w:r w:rsidRPr="00DA3B95">
              <w:t>dohľad</w:t>
            </w:r>
          </w:p>
        </w:tc>
        <w:tc>
          <w:tcPr>
            <w:tcW w:w="1103" w:type="pct"/>
            <w:shd w:val="clear" w:color="auto" w:fill="FFFFFF" w:themeFill="background1"/>
          </w:tcPr>
          <w:p w:rsidRPr="00DA3B95" w:rsidR="00E10A1F" w:rsidP="00A65146" w:rsidRDefault="00E10A1F" w14:paraId="5C796F2A" w14:textId="1EB68831">
            <w:r w:rsidRPr="00DA3B95">
              <w:t>Realizácia</w:t>
            </w:r>
          </w:p>
        </w:tc>
      </w:tr>
    </w:tbl>
    <w:p w:rsidRPr="00DA3B95" w:rsidR="00CB3B7D" w:rsidP="00EC31AF" w:rsidRDefault="00E059D4" w14:paraId="0CBA121F" w14:textId="65E68BDE">
      <w:pPr>
        <w:pStyle w:val="Nadpis4"/>
      </w:pPr>
      <w:bookmarkStart w:name="_Toc468289283" w:id="442"/>
      <w:r w:rsidRPr="00DA3B95">
        <w:t>Informačné reťazenie</w:t>
      </w:r>
      <w:r w:rsidRPr="00DA3B95" w:rsidR="00CB3B7D">
        <w:t xml:space="preserve"> údajov</w:t>
      </w:r>
      <w:bookmarkEnd w:id="442"/>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203"/>
        <w:gridCol w:w="1860"/>
        <w:gridCol w:w="1999"/>
      </w:tblGrid>
      <w:tr w:rsidRPr="00DA3B95" w:rsidR="00CB3B7D" w:rsidTr="00902755" w14:paraId="11ED6B40" w14:textId="77777777">
        <w:trPr>
          <w:cantSplit/>
          <w:trHeight w:val="360"/>
          <w:tblHeader/>
        </w:trPr>
        <w:tc>
          <w:tcPr>
            <w:tcW w:w="2871" w:type="pct"/>
            <w:shd w:val="clear" w:color="auto" w:fill="DBE5F1" w:themeFill="accent1" w:themeFillTint="33"/>
            <w:noWrap/>
            <w:vAlign w:val="center"/>
            <w:hideMark/>
          </w:tcPr>
          <w:p w:rsidRPr="00DA3B95" w:rsidR="00CB3B7D" w:rsidP="00BF40E3" w:rsidRDefault="00CB3B7D" w14:paraId="5955EC54" w14:textId="77777777">
            <w:pPr>
              <w:pStyle w:val="Tableheader"/>
            </w:pPr>
            <w:r w:rsidRPr="00DA3B95">
              <w:t>Proces</w:t>
            </w:r>
          </w:p>
        </w:tc>
        <w:tc>
          <w:tcPr>
            <w:tcW w:w="1026" w:type="pct"/>
            <w:shd w:val="clear" w:color="auto" w:fill="DBE5F1" w:themeFill="accent1" w:themeFillTint="33"/>
          </w:tcPr>
          <w:p w:rsidRPr="00DA3B95" w:rsidR="00CB3B7D" w:rsidP="00BF40E3" w:rsidRDefault="00CB3B7D" w14:paraId="50582DC7" w14:textId="77777777">
            <w:pPr>
              <w:pStyle w:val="Tableheader"/>
            </w:pPr>
            <w:r w:rsidRPr="00DA3B95">
              <w:t>Centrálne</w:t>
            </w:r>
          </w:p>
        </w:tc>
        <w:tc>
          <w:tcPr>
            <w:tcW w:w="1103" w:type="pct"/>
            <w:shd w:val="clear" w:color="auto" w:fill="DBE5F1" w:themeFill="accent1" w:themeFillTint="33"/>
          </w:tcPr>
          <w:p w:rsidRPr="00DA3B95" w:rsidR="00CB3B7D" w:rsidP="00BF40E3" w:rsidRDefault="00CB3B7D" w14:paraId="61E10E46" w14:textId="77777777">
            <w:pPr>
              <w:pStyle w:val="Tableheader"/>
            </w:pPr>
            <w:r w:rsidRPr="00DA3B95">
              <w:t>Lokálne</w:t>
            </w:r>
          </w:p>
        </w:tc>
      </w:tr>
      <w:tr w:rsidRPr="00DA3B95" w:rsidR="00E10A1F" w:rsidTr="41189CBC" w14:paraId="5A4A9024" w14:textId="77777777">
        <w:trPr>
          <w:cantSplit/>
          <w:trHeight w:val="255"/>
        </w:trPr>
        <w:tc>
          <w:tcPr>
            <w:tcW w:w="2871" w:type="pct"/>
            <w:shd w:val="clear" w:color="auto" w:fill="FFFFFF" w:themeFill="background1"/>
          </w:tcPr>
          <w:p w:rsidRPr="00DA3B95" w:rsidR="00E10A1F" w:rsidP="00E10A1F" w:rsidRDefault="00E10A1F" w14:paraId="5C38253B" w14:textId="77777777">
            <w:pPr>
              <w:pStyle w:val="Bullet"/>
              <w:numPr>
                <w:ilvl w:val="0"/>
                <w:numId w:val="0"/>
              </w:numPr>
              <w:rPr>
                <w:b/>
                <w:bCs/>
              </w:rPr>
            </w:pPr>
            <w:r w:rsidRPr="00DA3B95">
              <w:rPr>
                <w:b/>
                <w:bCs/>
              </w:rPr>
              <w:t xml:space="preserve">Proces informačného reťazenia </w:t>
            </w:r>
            <w:r w:rsidRPr="00DA3B95">
              <w:t>je dôležitý predovšetkým pre procesy štatistického zisťovania a pre tvorbu analýz. Popisuje tok dát od mikrodát (získaných napríklad z transakčných databáz, senzorov a prieskumov) cez rôzne stupne procesov agregácie a harmonizácie v hierarchii primárnych a sekundárnych používateľov. Tieto procesy agregácie musia byť presne zdokumentované pre sekundárnych používateľov. Je veľmi dôležité presne zadefinovať role zamestnancov, ktorí majú prístup k mikrodátam a surovým dátam, aby nedochádzalo k obmedzovaniu znalostí, ktoré môžu z dát získať (keďže proces agregácie a harmonizácie je spravidla nevratný, každý takýto stupeň zakrýva detail pôvodne zozbieranej informácie a znemožňuje tak aplikovať ľubovoľné dostupné analytické procesy a nástroje).</w:t>
            </w:r>
          </w:p>
        </w:tc>
        <w:tc>
          <w:tcPr>
            <w:tcW w:w="1026" w:type="pct"/>
            <w:shd w:val="clear" w:color="auto" w:fill="FFFFFF" w:themeFill="background1"/>
          </w:tcPr>
          <w:p w:rsidRPr="00DA3B95" w:rsidR="00E10A1F" w:rsidP="00A65146" w:rsidRDefault="00E10A1F" w14:paraId="70F91E00" w14:textId="5890BDDB">
            <w:r w:rsidRPr="00DA3B95">
              <w:t>Metodika a</w:t>
            </w:r>
            <w:r w:rsidRPr="00DA3B95" w:rsidR="00D3189E">
              <w:t> </w:t>
            </w:r>
            <w:r w:rsidRPr="00DA3B95">
              <w:t>dohľad</w:t>
            </w:r>
          </w:p>
        </w:tc>
        <w:tc>
          <w:tcPr>
            <w:tcW w:w="1103" w:type="pct"/>
            <w:shd w:val="clear" w:color="auto" w:fill="FFFFFF" w:themeFill="background1"/>
          </w:tcPr>
          <w:p w:rsidRPr="00DA3B95" w:rsidR="00E10A1F" w:rsidP="00A65146" w:rsidRDefault="00E10A1F" w14:paraId="2000D07A" w14:textId="0AA04751">
            <w:r w:rsidRPr="00DA3B95">
              <w:t>Realizácia</w:t>
            </w:r>
          </w:p>
        </w:tc>
      </w:tr>
    </w:tbl>
    <w:p w:rsidRPr="00DA3B95" w:rsidR="00CB3B7D" w:rsidP="006B3BFA" w:rsidRDefault="00CB3B7D" w14:paraId="79889B47" w14:textId="77777777">
      <w:pPr>
        <w:pStyle w:val="Nadpis2"/>
      </w:pPr>
      <w:bookmarkStart w:name="_Toc468230981" w:id="443"/>
      <w:bookmarkStart w:name="_Toc468231180" w:id="444"/>
      <w:bookmarkStart w:name="_Toc468254226" w:id="445"/>
      <w:bookmarkStart w:name="_Toc468278977" w:id="446"/>
      <w:bookmarkStart w:name="_Toc468280037" w:id="447"/>
      <w:bookmarkStart w:name="_Toc468281608" w:id="448"/>
      <w:bookmarkStart w:name="_Toc468289098" w:id="449"/>
      <w:bookmarkStart w:name="_Toc468230982" w:id="450"/>
      <w:bookmarkStart w:name="_Toc468231181" w:id="451"/>
      <w:bookmarkStart w:name="_Toc468254227" w:id="452"/>
      <w:bookmarkStart w:name="_Toc468278978" w:id="453"/>
      <w:bookmarkStart w:name="_Toc468280038" w:id="454"/>
      <w:bookmarkStart w:name="_Toc468281609" w:id="455"/>
      <w:bookmarkStart w:name="_Toc468289099" w:id="456"/>
      <w:bookmarkStart w:name="_Toc468289284" w:id="457"/>
      <w:bookmarkStart w:name="_Toc475310995" w:id="458"/>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sidRPr="00DA3B95">
        <w:t>Aplikačná vrstva</w:t>
      </w:r>
      <w:bookmarkEnd w:id="457"/>
      <w:bookmarkEnd w:id="458"/>
    </w:p>
    <w:p w:rsidRPr="00DA3B95" w:rsidR="00CB3B7D" w:rsidP="00A65146" w:rsidRDefault="00924395" w14:paraId="08B9E9B5" w14:textId="43D05E37">
      <w:r w:rsidRPr="00DA3B95">
        <w:t xml:space="preserve">V kapitole je uvedený prehľad </w:t>
      </w:r>
      <w:r w:rsidRPr="00DA3B95" w:rsidR="00CB3B7D">
        <w:t>aplikačných komponentov</w:t>
      </w:r>
      <w:r w:rsidRPr="00DA3B95" w:rsidR="00AE44E9">
        <w:t>, ich funkci</w:t>
      </w:r>
      <w:r w:rsidRPr="005414FE" w:rsidR="00AE44E9">
        <w:t>í</w:t>
      </w:r>
      <w:r w:rsidRPr="00DA3B95" w:rsidR="00CB3B7D">
        <w:t xml:space="preserve"> a požiadaviek na </w:t>
      </w:r>
      <w:r w:rsidR="00695D86">
        <w:t>nich</w:t>
      </w:r>
      <w:r w:rsidRPr="00DA3B95" w:rsidR="00CB3B7D">
        <w:t>.</w:t>
      </w:r>
    </w:p>
    <w:p w:rsidRPr="00DA3B95" w:rsidR="00F4798B" w:rsidRDefault="00F4798B" w14:paraId="1F7E10CB" w14:textId="05BE6B63">
      <w:pPr>
        <w:pStyle w:val="Nadpis3"/>
      </w:pPr>
      <w:bookmarkStart w:name="_Toc475310996" w:id="459"/>
      <w:r w:rsidRPr="00DA3B95">
        <w:t>Koncept architektúry integračnej platformy</w:t>
      </w:r>
      <w:bookmarkEnd w:id="459"/>
    </w:p>
    <w:p w:rsidRPr="00DA3B95" w:rsidR="00E4544C" w:rsidRDefault="00E4544C" w14:paraId="3890D115" w14:textId="100DBCB4">
      <w:pPr>
        <w:pStyle w:val="Popis"/>
      </w:pPr>
      <w:r w:rsidRPr="00DA3B95">
        <w:t xml:space="preserve">Obrázok </w:t>
      </w:r>
      <w:r w:rsidRPr="009807AD">
        <w:fldChar w:fldCharType="begin"/>
      </w:r>
      <w:r w:rsidRPr="00DA3B95">
        <w:instrText xml:space="preserve"> SEQ Obrázok \* ARABIC </w:instrText>
      </w:r>
      <w:r w:rsidRPr="009807AD">
        <w:fldChar w:fldCharType="separate"/>
      </w:r>
      <w:r w:rsidR="00BE55ED">
        <w:rPr>
          <w:noProof/>
        </w:rPr>
        <w:t>4</w:t>
      </w:r>
      <w:r w:rsidRPr="009807AD">
        <w:fldChar w:fldCharType="end"/>
      </w:r>
      <w:r w:rsidRPr="00DA3B95">
        <w:t>: Koncept pre platformu zdieľania údajov a integrácie údajov</w:t>
      </w:r>
    </w:p>
    <w:p w:rsidR="00540B60" w:rsidP="005414FE" w:rsidRDefault="00540B60" w14:paraId="78485A00" w14:textId="1FA26DC3">
      <w:r w:rsidRPr="00540B60">
        <w:rPr>
          <w:noProof/>
          <w:lang w:eastAsia="sk-SK"/>
        </w:rPr>
        <w:drawing>
          <wp:inline distT="0" distB="0" distL="0" distR="0" wp14:anchorId="01EED93D" wp14:editId="3AB6F6FA">
            <wp:extent cx="5760720" cy="3122648"/>
            <wp:effectExtent l="0" t="0" r="0" b="190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3122648"/>
                    </a:xfrm>
                    <a:prstGeom prst="rect">
                      <a:avLst/>
                    </a:prstGeom>
                    <a:noFill/>
                    <a:ln>
                      <a:noFill/>
                    </a:ln>
                  </pic:spPr>
                </pic:pic>
              </a:graphicData>
            </a:graphic>
          </wp:inline>
        </w:drawing>
      </w:r>
    </w:p>
    <w:p w:rsidRPr="00DA3B95" w:rsidR="00924395" w:rsidP="00A65146" w:rsidRDefault="00210255" w14:paraId="2DB49724" w14:textId="55600A20">
      <w:bookmarkStart w:name="_Toc468289285" w:id="460"/>
      <w:r w:rsidRPr="00DA3B95">
        <w:t>Platforma integrácie údajov vytvára priestor na zdieľanie údajov medzi konzumentami údajov a</w:t>
      </w:r>
      <w:r w:rsidRPr="00DA3B95" w:rsidR="00FC68E3">
        <w:t> poskytovateľmi (</w:t>
      </w:r>
      <w:r w:rsidRPr="00DA3B95" w:rsidR="0018688C">
        <w:t>producentmi údajov</w:t>
      </w:r>
      <w:r w:rsidRPr="00DA3B95" w:rsidR="00FC68E3">
        <w:t>)</w:t>
      </w:r>
      <w:r w:rsidRPr="00DA3B95" w:rsidR="0018688C">
        <w:t>.</w:t>
      </w:r>
      <w:r w:rsidRPr="00DA3B95" w:rsidR="00891064">
        <w:t xml:space="preserve"> Konzument získava objekty evidencie v štruktúre podľa kontextu procesu, v ktorom sa nachádza.</w:t>
      </w:r>
    </w:p>
    <w:p w:rsidRPr="00DA3B95" w:rsidR="0018688C" w:rsidP="00A65146" w:rsidRDefault="00FC68E3" w14:paraId="6BFDC2F5" w14:textId="376101CC">
      <w:r w:rsidRPr="00DA3B95">
        <w:t>Platforma sa skladá z </w:t>
      </w:r>
      <w:r w:rsidRPr="00DA3B95" w:rsidR="00E4544C">
        <w:t xml:space="preserve">dvoch </w:t>
      </w:r>
      <w:r w:rsidRPr="00DA3B95">
        <w:t>základných vrstiev:</w:t>
      </w:r>
    </w:p>
    <w:p w:rsidRPr="00DA3B95" w:rsidR="00E4544C" w:rsidP="00307EFB" w:rsidRDefault="00E4544C" w14:paraId="35529DF3" w14:textId="2FD8E6F2">
      <w:pPr>
        <w:pStyle w:val="Bullet"/>
      </w:pPr>
      <w:r w:rsidRPr="79E687CF">
        <w:rPr>
          <w:b/>
        </w:rPr>
        <w:t>Centrálne funkcie pre zdieľanie a integráciu údajov</w:t>
      </w:r>
      <w:r w:rsidRPr="79E687CF" w:rsidR="000C1389">
        <w:rPr>
          <w:b/>
        </w:rPr>
        <w:t xml:space="preserve"> (dostupné ako PaaS</w:t>
      </w:r>
      <w:r w:rsidR="00AD3CDA">
        <w:rPr>
          <w:b/>
        </w:rPr>
        <w:t>, prostredníctvom univerzálneho API</w:t>
      </w:r>
      <w:r w:rsidRPr="79E687CF" w:rsidR="000C1389">
        <w:rPr>
          <w:b/>
        </w:rPr>
        <w:t>)</w:t>
      </w:r>
      <w:r w:rsidRPr="00DA3B95">
        <w:t>:</w:t>
      </w:r>
    </w:p>
    <w:p w:rsidRPr="00DA3B95" w:rsidR="00FC68E3" w:rsidP="005414FE" w:rsidRDefault="00891064" w14:paraId="20426F30" w14:textId="60714A29">
      <w:pPr>
        <w:pStyle w:val="Bullet2"/>
      </w:pPr>
      <w:r w:rsidRPr="00DA3B95">
        <w:t xml:space="preserve">Manažment prístupu k údajom (cez modul riadenia oprávnení a katalóg </w:t>
      </w:r>
      <w:r w:rsidR="00AD3CDA">
        <w:t>zdieľaných objektov</w:t>
      </w:r>
      <w:r w:rsidRPr="00DA3B95">
        <w:t>, dátové schémy sú evidované v centrálnom modely údajov VS),</w:t>
      </w:r>
    </w:p>
    <w:p w:rsidRPr="00DA3B95" w:rsidR="00891064" w:rsidP="005414FE" w:rsidRDefault="00891064" w14:paraId="459F9856" w14:textId="1F8EBA1D">
      <w:pPr>
        <w:pStyle w:val="Bullet2"/>
      </w:pPr>
      <w:r w:rsidRPr="00DA3B95">
        <w:t>Získavanie údajov (postupné skladanie údajov pre objekt evidencie z jednotlivých informačných systémov</w:t>
      </w:r>
      <w:r w:rsidRPr="00DA3B95" w:rsidR="001A4CB9">
        <w:t>, zabezpečenie smerovanie požiadaviek zo spoločného prístupového bodu na správny systém, v ktorom sú údaje poskytované</w:t>
      </w:r>
      <w:r w:rsidRPr="00DA3B95" w:rsidR="000C1389">
        <w:t>)</w:t>
      </w:r>
      <w:r w:rsidR="000C1389">
        <w:t>.</w:t>
      </w:r>
    </w:p>
    <w:p w:rsidRPr="005414FE" w:rsidR="00E4544C" w:rsidP="00A65146" w:rsidRDefault="00E4544C" w14:paraId="2FC6C6FC" w14:textId="5738685F">
      <w:pPr>
        <w:pStyle w:val="Bullet"/>
        <w:rPr>
          <w:b/>
        </w:rPr>
      </w:pPr>
      <w:r w:rsidRPr="79E687CF">
        <w:rPr>
          <w:b/>
        </w:rPr>
        <w:t xml:space="preserve">Podporné </w:t>
      </w:r>
      <w:r w:rsidR="00A633F4">
        <w:rPr>
          <w:b/>
        </w:rPr>
        <w:t>funkcie</w:t>
      </w:r>
      <w:r w:rsidRPr="79E687CF" w:rsidR="00A633F4">
        <w:rPr>
          <w:b/>
        </w:rPr>
        <w:t xml:space="preserve"> </w:t>
      </w:r>
      <w:r w:rsidRPr="79E687CF" w:rsidR="00AE44E9">
        <w:rPr>
          <w:b/>
        </w:rPr>
        <w:t>pre integráciu údajov</w:t>
      </w:r>
      <w:r w:rsidRPr="79E687CF">
        <w:rPr>
          <w:b/>
        </w:rPr>
        <w:t xml:space="preserve"> </w:t>
      </w:r>
      <w:r w:rsidRPr="79E687CF" w:rsidR="00AE44E9">
        <w:rPr>
          <w:b/>
        </w:rPr>
        <w:t>(</w:t>
      </w:r>
      <w:r w:rsidRPr="79E687CF">
        <w:rPr>
          <w:b/>
        </w:rPr>
        <w:t>dostupné ako SaaS</w:t>
      </w:r>
      <w:r w:rsidRPr="79E687CF" w:rsidR="00AE44E9">
        <w:rPr>
          <w:b/>
        </w:rPr>
        <w:t>)</w:t>
      </w:r>
      <w:r w:rsidRPr="79E687CF">
        <w:rPr>
          <w:b/>
        </w:rPr>
        <w:t>:</w:t>
      </w:r>
    </w:p>
    <w:p w:rsidRPr="00DA3B95" w:rsidR="00E4544C" w:rsidP="005414FE" w:rsidRDefault="00E4544C" w14:paraId="01A01324" w14:textId="16398F07">
      <w:pPr>
        <w:pStyle w:val="Bullet2"/>
      </w:pPr>
      <w:r w:rsidRPr="00DA3B95">
        <w:t>Pre poskytovateľov údajov</w:t>
      </w:r>
      <w:r w:rsidRPr="00DA3B95" w:rsidR="001B1045">
        <w:t xml:space="preserve"> </w:t>
      </w:r>
      <w:r w:rsidRPr="00DA3B95" w:rsidR="00D779D6">
        <w:t>(pripojenie k dátovým službám zdrojového informačného systému</w:t>
      </w:r>
      <w:r w:rsidRPr="00DA3B95" w:rsidR="001B1045">
        <w:t xml:space="preserve">) </w:t>
      </w:r>
      <w:r w:rsidRPr="00DA3B95">
        <w:t>- z</w:t>
      </w:r>
      <w:r w:rsidRPr="00DA3B95" w:rsidR="001B1045">
        <w:t>abezpečujú najmä synchronizáciu údajov, ETL, perzistenciu údajov</w:t>
      </w:r>
      <w:r w:rsidRPr="00DA3B95">
        <w:t>, či realizáciu rozhran</w:t>
      </w:r>
      <w:r w:rsidRPr="00DA3B95" w:rsidR="001B1045">
        <w:t>í. Špeciálnou podpornou službou je Generický register.</w:t>
      </w:r>
    </w:p>
    <w:p w:rsidRPr="00DA3B95" w:rsidR="00891064" w:rsidP="005414FE" w:rsidRDefault="00E4544C" w14:paraId="048BB539" w14:textId="1C66621C">
      <w:pPr>
        <w:pStyle w:val="Bullet2"/>
      </w:pPr>
      <w:r w:rsidRPr="00DA3B95">
        <w:t>Pre konzumentov údajov – konsolidáciu údajov a perzist</w:t>
      </w:r>
      <w:r w:rsidR="00695D86">
        <w:t>e</w:t>
      </w:r>
      <w:r w:rsidRPr="00DA3B95">
        <w:t>nciu údajov.</w:t>
      </w:r>
    </w:p>
    <w:p w:rsidRPr="00DA3B95" w:rsidR="00E4544C" w:rsidP="00A65146" w:rsidRDefault="0018688C" w14:paraId="5B1AF809" w14:textId="1C3F5944">
      <w:r w:rsidRPr="00DA3B95">
        <w:rPr>
          <w:b/>
          <w:bCs/>
        </w:rPr>
        <w:t>Platforma je otvorená</w:t>
      </w:r>
      <w:r w:rsidRPr="00DA3B95">
        <w:t xml:space="preserve"> a umožňuje vytvárať (pridávať) ďalšie služby a rozšírenia, napríklad pre </w:t>
      </w:r>
      <w:r w:rsidRPr="00DA3B95" w:rsidR="00FC68E3">
        <w:t xml:space="preserve">kvalitu údajov, </w:t>
      </w:r>
      <w:r w:rsidRPr="00DA3B95">
        <w:t xml:space="preserve">čistenie údajov, synchrónnu komunikáciu, manažment osobných údajov (služba </w:t>
      </w:r>
      <w:r w:rsidRPr="00DA3B95" w:rsidR="001B1045">
        <w:t>M</w:t>
      </w:r>
      <w:r w:rsidRPr="00DA3B95">
        <w:t xml:space="preserve">oje </w:t>
      </w:r>
      <w:r w:rsidRPr="00DA3B95" w:rsidR="001B1045">
        <w:t>dáta</w:t>
      </w:r>
      <w:r w:rsidRPr="00DA3B95">
        <w:t>)</w:t>
      </w:r>
      <w:r w:rsidRPr="00DA3B95" w:rsidR="00E4544C">
        <w:t>, analytické spracovanie údajov</w:t>
      </w:r>
      <w:r w:rsidRPr="00DA3B95" w:rsidR="00FC68E3">
        <w:t xml:space="preserve"> a podobne – pozri aplikačné komponenty a ich služby</w:t>
      </w:r>
      <w:r w:rsidRPr="00DA3B95">
        <w:t>.</w:t>
      </w:r>
    </w:p>
    <w:p w:rsidRPr="005414FE" w:rsidR="0082481F" w:rsidP="005414FE" w:rsidRDefault="00F4798B" w14:paraId="3F5EB1B1" w14:textId="45505175">
      <w:pPr>
        <w:pStyle w:val="Nadpis3"/>
      </w:pPr>
      <w:bookmarkStart w:name="_Toc475310997" w:id="461"/>
      <w:r w:rsidRPr="00DA3B95">
        <w:t>Prehľad</w:t>
      </w:r>
      <w:r w:rsidRPr="00DF79C0">
        <w:t xml:space="preserve"> aplikačných funkcií a</w:t>
      </w:r>
      <w:r w:rsidRPr="005414FE" w:rsidR="0089606E">
        <w:t> </w:t>
      </w:r>
      <w:r w:rsidRPr="005414FE">
        <w:t>komponentov</w:t>
      </w:r>
      <w:bookmarkEnd w:id="461"/>
    </w:p>
    <w:p w:rsidR="0082481F" w:rsidRDefault="0082481F" w14:paraId="28332A03" w14:textId="3CC864E0">
      <w:pPr>
        <w:pStyle w:val="Popis"/>
      </w:pPr>
      <w:r w:rsidRPr="00DA3B95">
        <w:t xml:space="preserve">Obrázok </w:t>
      </w:r>
      <w:r w:rsidRPr="00C23DDC">
        <w:fldChar w:fldCharType="begin"/>
      </w:r>
      <w:r w:rsidRPr="00DA3B95">
        <w:instrText xml:space="preserve"> SEQ Obrázok \* ARABIC </w:instrText>
      </w:r>
      <w:r w:rsidRPr="00C23DDC">
        <w:fldChar w:fldCharType="separate"/>
      </w:r>
      <w:r w:rsidR="00BE55ED">
        <w:rPr>
          <w:noProof/>
        </w:rPr>
        <w:t>5</w:t>
      </w:r>
      <w:r w:rsidRPr="00C23DDC">
        <w:fldChar w:fldCharType="end"/>
      </w:r>
      <w:r w:rsidRPr="00DA3B95">
        <w:t xml:space="preserve">: </w:t>
      </w:r>
      <w:r w:rsidRPr="00DA3B95" w:rsidR="009571A1">
        <w:t>Prehľad aplikačných funkcií a</w:t>
      </w:r>
      <w:r w:rsidR="007C4CAD">
        <w:t> </w:t>
      </w:r>
      <w:r w:rsidRPr="00DA3B95" w:rsidR="009571A1">
        <w:t>komponentov</w:t>
      </w:r>
    </w:p>
    <w:p w:rsidRPr="007C4CAD" w:rsidR="007C4CAD" w:rsidRDefault="009633AB" w14:paraId="16A107FB" w14:textId="5F6A5807">
      <w:r w:rsidRPr="009633AB">
        <w:rPr>
          <w:noProof/>
          <w:lang w:eastAsia="sk-SK"/>
        </w:rPr>
        <w:drawing>
          <wp:inline distT="0" distB="0" distL="0" distR="0" wp14:anchorId="0DBFDC4A" wp14:editId="001ABC61">
            <wp:extent cx="5760720" cy="5598795"/>
            <wp:effectExtent l="0" t="0" r="0" b="190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5598795"/>
                    </a:xfrm>
                    <a:prstGeom prst="rect">
                      <a:avLst/>
                    </a:prstGeom>
                  </pic:spPr>
                </pic:pic>
              </a:graphicData>
            </a:graphic>
          </wp:inline>
        </w:drawing>
      </w:r>
      <w:r w:rsidRPr="00EE53C6" w:rsidDel="00EE53C6" w:rsidR="00EE53C6">
        <w:t xml:space="preserve"> </w:t>
      </w:r>
    </w:p>
    <w:p w:rsidRPr="00DA3B95" w:rsidR="00643F6E" w:rsidP="00A65146" w:rsidRDefault="00643F6E" w14:paraId="75FDC141" w14:textId="3191B102">
      <w:pPr>
        <w:pStyle w:val="Tableheader"/>
      </w:pPr>
      <w:r w:rsidRPr="00DA3B95">
        <w:t>Platforma integrácie údajov</w:t>
      </w:r>
      <w:r w:rsidRPr="00DA3B95" w:rsidR="00FC0AA5">
        <w:t xml:space="preserve"> – centrálne služby</w:t>
      </w:r>
    </w:p>
    <w:p w:rsidRPr="00DA3B95" w:rsidR="00961D35" w:rsidP="00A65146" w:rsidRDefault="00961D35" w14:paraId="045AC837" w14:textId="1F4F5A48">
      <w:r w:rsidRPr="00DA3B95">
        <w:t xml:space="preserve">Je integračným prvkom na úrovni </w:t>
      </w:r>
      <w:r w:rsidRPr="00DA3B95" w:rsidR="00695D86">
        <w:t>vrstvy</w:t>
      </w:r>
      <w:r w:rsidRPr="00DA3B95">
        <w:t xml:space="preserve"> </w:t>
      </w:r>
      <w:r w:rsidRPr="00DA3B95" w:rsidR="00695D86">
        <w:t>údajov</w:t>
      </w:r>
      <w:r w:rsidRPr="00DA3B95">
        <w:t>. Umožňuje automatizovanú komunikáciu a zdieľanie údajov medzi jedn</w:t>
      </w:r>
      <w:r w:rsidRPr="00DA3B95" w:rsidR="00404234">
        <w:t>otlivými informačnými systémami verejnej správy.</w:t>
      </w:r>
      <w:r w:rsidRPr="00DA3B95" w:rsidR="001B1045">
        <w:t xml:space="preserve"> Ide o centrálny komponent povinne používaný na prístup k údajom. Za jeho prevádzku zodpovedá správca MUK d</w:t>
      </w:r>
      <w:r w:rsidRPr="005414FE" w:rsidR="001B1045">
        <w:t>átová časť</w:t>
      </w:r>
      <w:r w:rsidRPr="00DA3B95" w:rsidR="001B1045">
        <w:t xml:space="preserve">. </w:t>
      </w:r>
    </w:p>
    <w:p w:rsidRPr="00DA3B95" w:rsidR="00961D35" w:rsidP="00A65146" w:rsidRDefault="00961D35" w14:paraId="64E2492A" w14:textId="4006AB02">
      <w:r w:rsidRPr="00DA3B95">
        <w:t xml:space="preserve">V rámci riešenia budú využívané centrálne </w:t>
      </w:r>
      <w:r w:rsidRPr="00DA3B95" w:rsidR="00543F3B">
        <w:t>funkcie</w:t>
      </w:r>
      <w:r w:rsidRPr="00DA3B95">
        <w:t xml:space="preserve">: </w:t>
      </w:r>
    </w:p>
    <w:p w:rsidRPr="00DA3B95" w:rsidR="00543F3B" w:rsidP="00543F3B" w:rsidRDefault="00EE53C6" w14:paraId="63AE2094" w14:textId="3D4054B2">
      <w:pPr>
        <w:pStyle w:val="Bullet"/>
      </w:pPr>
      <w:r>
        <w:t>Servisná zbernica integrácie údajov</w:t>
      </w:r>
      <w:r w:rsidRPr="00DA3B95" w:rsidR="00543F3B">
        <w:t xml:space="preserve"> – sprístupňuje funkcie API pre konzumentov údajov, vykonáva autorizáciu požiadavky, na základe typu objektu, identity producenta a konzumenta a identity údajov z komponentu správy prístupových oprávnení. Nijako nemanipuluje obsah ani formát požiadavky ani odpovede.</w:t>
      </w:r>
    </w:p>
    <w:p w:rsidRPr="00DA3B95" w:rsidR="00543F3B" w:rsidP="00543F3B" w:rsidRDefault="002C3AFB" w14:paraId="2A24BCA9" w14:textId="67FE08A1">
      <w:pPr>
        <w:pStyle w:val="Bullet"/>
      </w:pPr>
      <w:r>
        <w:t>Poskytovanie</w:t>
      </w:r>
      <w:r w:rsidRPr="00DA3B95">
        <w:t xml:space="preserve"> </w:t>
      </w:r>
      <w:r w:rsidRPr="00DA3B95" w:rsidR="00543F3B">
        <w:t xml:space="preserve">údajov -  zabezpečenia smerovanie požiadaviek zo </w:t>
      </w:r>
      <w:r>
        <w:t>spoločnej zbernice (</w:t>
      </w:r>
      <w:r w:rsidRPr="00DA3B95" w:rsidR="00543F3B">
        <w:t>spoločného prístupového bodu</w:t>
      </w:r>
      <w:r>
        <w:t>)</w:t>
      </w:r>
      <w:r w:rsidRPr="00DA3B95" w:rsidR="00543F3B">
        <w:t xml:space="preserve"> na správny systém, v ktorom sú údaje poskytované.</w:t>
      </w:r>
    </w:p>
    <w:p w:rsidRPr="00DA3B95" w:rsidR="00404234" w:rsidRDefault="00404234" w14:paraId="74F2FF81" w14:textId="1852D448">
      <w:pPr>
        <w:pStyle w:val="Bullet"/>
      </w:pPr>
      <w:r w:rsidRPr="00DA3B95">
        <w:t>Riadenie kvality údajov, s</w:t>
      </w:r>
      <w:r w:rsidRPr="00DA3B95" w:rsidR="00961D35">
        <w:t xml:space="preserve">ledovanie kvality </w:t>
      </w:r>
      <w:r w:rsidRPr="00DA3B95">
        <w:t xml:space="preserve">údajov </w:t>
      </w:r>
      <w:r w:rsidRPr="00DA3B95" w:rsidR="00961D35">
        <w:t>a sledovanie riešenie identifikovaných problémov</w:t>
      </w:r>
      <w:r w:rsidRPr="00DA3B95">
        <w:t>, plánovanie, nasadenie, monitoring, tvorbu opatrení.</w:t>
      </w:r>
    </w:p>
    <w:p w:rsidRPr="005414FE" w:rsidR="00FC0AA5" w:rsidP="005414FE" w:rsidRDefault="00FC0AA5" w14:paraId="5C542BF9" w14:textId="179DEBC5">
      <w:pPr>
        <w:pStyle w:val="Tableheader"/>
      </w:pPr>
      <w:r w:rsidRPr="005414FE">
        <w:t xml:space="preserve">Podporné </w:t>
      </w:r>
      <w:r w:rsidR="002C3AFB">
        <w:t>funkcie</w:t>
      </w:r>
      <w:r w:rsidRPr="005414FE" w:rsidR="002C3AFB">
        <w:t xml:space="preserve"> </w:t>
      </w:r>
      <w:r w:rsidRPr="005414FE">
        <w:t>pre konzumentov údajov</w:t>
      </w:r>
    </w:p>
    <w:p w:rsidRPr="00DA3B95" w:rsidR="00FC0AA5" w:rsidRDefault="00AF16B9" w14:paraId="1CD85EA3" w14:textId="1321CC0A">
      <w:pPr>
        <w:pStyle w:val="Bullet"/>
      </w:pPr>
      <w:r>
        <w:t xml:space="preserve">Konsolidácia údajov - </w:t>
      </w:r>
      <w:r w:rsidRPr="00AF16B9">
        <w:t>umožňuj</w:t>
      </w:r>
      <w:r>
        <w:t>e</w:t>
      </w:r>
      <w:r w:rsidRPr="00AF16B9">
        <w:t xml:space="preserve"> z dátových objektov dostupných prostredníctvom platformy zdieľania údajov „vyskladať“ dátové objekty špecifického formátu a štruktúry.</w:t>
      </w:r>
    </w:p>
    <w:p w:rsidRPr="00DA3B95" w:rsidR="00FC0AA5" w:rsidRDefault="00FC0AA5" w14:paraId="4114C348" w14:textId="206AB1E5">
      <w:pPr>
        <w:pStyle w:val="Bullet"/>
      </w:pPr>
      <w:r w:rsidRPr="005414FE">
        <w:t>Perzistencia údajov -</w:t>
      </w:r>
      <w:r w:rsidRPr="00DA3B95">
        <w:t xml:space="preserve"> zabezpečuje uchovanie údajov. </w:t>
      </w:r>
      <w:r w:rsidRPr="000F6D91" w:rsidR="00AF16B9">
        <w:t>Na strane konzumenta údajov je týmto spôsobom možné zabezpečiť uchovávanie údajov pre nes</w:t>
      </w:r>
      <w:r w:rsidR="005844B6">
        <w:t>k</w:t>
      </w:r>
      <w:r w:rsidRPr="000F6D91" w:rsidR="00AF16B9">
        <w:t>o</w:t>
      </w:r>
      <w:r w:rsidR="005844B6">
        <w:t>r</w:t>
      </w:r>
      <w:r w:rsidRPr="000F6D91" w:rsidR="00AF16B9">
        <w:t>šie použitie, čím sa aj zníži záťaž platformy zdieľania údajov.</w:t>
      </w:r>
    </w:p>
    <w:p w:rsidRPr="005414FE" w:rsidR="00FC0AA5" w:rsidP="005414FE" w:rsidRDefault="00FC0AA5" w14:paraId="463C0B26" w14:textId="78291AFB">
      <w:pPr>
        <w:pStyle w:val="Tableheader"/>
      </w:pPr>
      <w:r w:rsidRPr="00DF79C0">
        <w:t xml:space="preserve">Podporné </w:t>
      </w:r>
      <w:r w:rsidR="002C3AFB">
        <w:t>funkcie</w:t>
      </w:r>
      <w:r w:rsidRPr="005414FE" w:rsidR="002C3AFB">
        <w:t xml:space="preserve"> </w:t>
      </w:r>
      <w:r w:rsidRPr="005414FE">
        <w:t>pre poskytovateľov údajov</w:t>
      </w:r>
    </w:p>
    <w:p w:rsidR="00AF16B9" w:rsidP="005414FE" w:rsidRDefault="00AF16B9" w14:paraId="38B40F5A" w14:textId="77777777">
      <w:pPr>
        <w:pStyle w:val="Bullet"/>
      </w:pPr>
      <w:r w:rsidRPr="000F6D91">
        <w:t>Nástroje pre manipuláciu s údajmi a</w:t>
      </w:r>
      <w:r>
        <w:t> </w:t>
      </w:r>
      <w:r w:rsidRPr="000F6D91">
        <w:t>transformácie</w:t>
      </w:r>
      <w:r>
        <w:t xml:space="preserve">: </w:t>
      </w:r>
    </w:p>
    <w:p w:rsidR="00FC0AA5" w:rsidP="005414FE" w:rsidRDefault="00FC0AA5" w14:paraId="550A7F64" w14:textId="55D3718D">
      <w:pPr>
        <w:pStyle w:val="Bullet2"/>
      </w:pPr>
      <w:r w:rsidRPr="00DA3B95">
        <w:t>ETL – Extract, Transform, Load</w:t>
      </w:r>
      <w:r w:rsidR="00AF16B9">
        <w:t xml:space="preserve"> -</w:t>
      </w:r>
      <w:r w:rsidRPr="00DA3B95">
        <w:t xml:space="preserve"> umožňuje</w:t>
      </w:r>
      <w:r w:rsidRPr="00DF79C0">
        <w:t xml:space="preserve"> pripojeni</w:t>
      </w:r>
      <w:r w:rsidRPr="00C23DDC">
        <w:t>e</w:t>
      </w:r>
      <w:r w:rsidRPr="005414FE">
        <w:t xml:space="preserve"> na existujúce aplikačné alebo databázové rozhrania producenta údajov vytvorí potrebné štruktúry údajov a API pre zapojenie poskytovateľa do platformy zdieľania údajov.</w:t>
      </w:r>
    </w:p>
    <w:p w:rsidRPr="00DF79C0" w:rsidR="00AF16B9" w:rsidP="005414FE" w:rsidRDefault="00AF16B9" w14:paraId="2BB819AC" w14:textId="68A1E1C5">
      <w:pPr>
        <w:pStyle w:val="Bullet2"/>
      </w:pPr>
      <w:r>
        <w:t>Nástroje pre anonymizáciu a pseudoanonymizáciu.</w:t>
      </w:r>
    </w:p>
    <w:p w:rsidRPr="005414FE" w:rsidR="00FC0AA5" w:rsidP="005414FE" w:rsidRDefault="00FC0AA5" w14:paraId="188DB333" w14:textId="18A53563">
      <w:pPr>
        <w:pStyle w:val="Bullet"/>
      </w:pPr>
      <w:r w:rsidRPr="00C23DDC">
        <w:t>Perzistencia údajov</w:t>
      </w:r>
      <w:r w:rsidRPr="005414FE">
        <w:t xml:space="preserve"> - zabezpečuje uchovanie údajov. Na strane producenta údajov je týmto spôsobom možné zabezpečiť riešenie kapacitných nárokov na zdieľanie údajov alebo umožniť on-line prístup k údajom platných k určitému času v minulosti tam, kde sú aktuálne údaje dostupné iba asynchrónne.</w:t>
      </w:r>
    </w:p>
    <w:p w:rsidRPr="005414FE" w:rsidR="007C4CAD" w:rsidP="005414FE" w:rsidRDefault="007C4CAD" w14:paraId="74D24736" w14:textId="05885E92">
      <w:pPr>
        <w:pStyle w:val="Bullet"/>
        <w:rPr>
          <w:b/>
        </w:rPr>
      </w:pPr>
      <w:r w:rsidRPr="005414FE">
        <w:t>Profilovanie dát a stotožňovanie dát, nástroje MDM.</w:t>
      </w:r>
    </w:p>
    <w:p w:rsidRPr="00DF79C0" w:rsidR="007C4CAD" w:rsidP="005414FE" w:rsidRDefault="00FC0AA5" w14:paraId="3DEAB299" w14:textId="7253A473">
      <w:pPr>
        <w:pStyle w:val="Bullet"/>
      </w:pPr>
      <w:r w:rsidRPr="007C4CAD">
        <w:t>Generický register - umožňuje poskytovateľovi údajov viesť určitú evidenciu/register pomocou centrálne poskytovanej služby prispôsobenej jeho požiadavkám. Obsah a funkcie generického registra presahujú oblasť zdieľania údajov, tento komponent je potrebné detailnejšie špecifikovať v príslušnej strategickej priorite (napr. spoločné moduly).</w:t>
      </w:r>
    </w:p>
    <w:p w:rsidRPr="00DA3B95" w:rsidR="00AA41F7" w:rsidP="00A65146" w:rsidRDefault="00AA41F7" w14:paraId="7DF3C5C9" w14:textId="3D12B172">
      <w:pPr>
        <w:pStyle w:val="Tableheader"/>
      </w:pPr>
      <w:r w:rsidRPr="00DA3B95">
        <w:t>Centrálny model údajov verejnej správy (súčasť MetaIS)</w:t>
      </w:r>
    </w:p>
    <w:p w:rsidRPr="00DA3B95" w:rsidR="00772E94" w:rsidP="00772E94" w:rsidRDefault="00924395" w14:paraId="178AFFD5" w14:textId="35A8C57C">
      <w:r w:rsidRPr="00DA3B95">
        <w:t xml:space="preserve">Modul umožní </w:t>
      </w:r>
      <w:r w:rsidRPr="00DA3B95" w:rsidR="082944D0">
        <w:t xml:space="preserve">automatizovane </w:t>
      </w:r>
      <w:r w:rsidRPr="00DA3B95" w:rsidR="47388BE7">
        <w:t>prideľovať</w:t>
      </w:r>
      <w:r w:rsidRPr="44A22447" w:rsidR="47388BE7">
        <w:t> </w:t>
      </w:r>
      <w:r w:rsidRPr="00DA3B95" w:rsidR="082944D0">
        <w:t xml:space="preserve">referenčné </w:t>
      </w:r>
      <w:r w:rsidRPr="00DA3B95">
        <w:t xml:space="preserve">URI pre </w:t>
      </w:r>
      <w:r w:rsidRPr="00DA3B95" w:rsidR="082944D0">
        <w:t>všetky úda</w:t>
      </w:r>
      <w:r w:rsidRPr="00DA3B95" w:rsidR="2263DAD2">
        <w:t>je,  informačných systémov verejnej správy</w:t>
      </w:r>
      <w:r w:rsidRPr="00DA3B95">
        <w:t>, vrátane nástrojov pre vyhľadávanie a lokalizovanie dát a dátových zdrojov.</w:t>
      </w:r>
      <w:r w:rsidRPr="00DA3B95" w:rsidR="00772E94">
        <w:t xml:space="preserve"> Obsahuje katalogizované údaje o poskytovateľovi, evidencii/registri a type poskytovaných údajov, vrátane definície dátového objektu </w:t>
      </w:r>
      <w:r w:rsidRPr="00DA3B95" w:rsidR="00CC0541">
        <w:t>vo forme prepojených údajov</w:t>
      </w:r>
      <w:r w:rsidRPr="00DA3B95" w:rsidR="00772E94">
        <w:t xml:space="preserve">. Položky </w:t>
      </w:r>
      <w:r w:rsidRPr="00DA3B95" w:rsidR="00CC0541">
        <w:t>modelu</w:t>
      </w:r>
      <w:r w:rsidRPr="00DA3B95" w:rsidR="00772E94">
        <w:t xml:space="preserve"> sú schvaľované štandardizovaným procesom</w:t>
      </w:r>
      <w:r w:rsidRPr="00DA3B95" w:rsidR="00CC0541">
        <w:t>. V rámci modelu sú tiež definované číselníky, ontológie, datasety a aplikačné rozhrania služieb.</w:t>
      </w:r>
    </w:p>
    <w:p w:rsidRPr="00DA3B95" w:rsidR="00C42D57" w:rsidRDefault="00772E94" w14:paraId="1888DF62" w14:textId="6034D8BC">
      <w:r w:rsidRPr="00DA3B95">
        <w:t>Pre jednu agendu môže existovať viacero typov poskytovaných objektov, či už delením záznamu na samostatné časti, alebo aj vzájomne sa typovo prekrývajúce objekty (napr</w:t>
      </w:r>
      <w:r w:rsidRPr="00DA3B95" w:rsidR="00CC0541">
        <w:t>íklad</w:t>
      </w:r>
      <w:r w:rsidRPr="00DA3B95">
        <w:t xml:space="preserve"> v prípade odlíšenia au</w:t>
      </w:r>
      <w:r w:rsidRPr="00DA3B95" w:rsidR="00CC0541">
        <w:t>torizácie na prístup k údajom). Model tiež</w:t>
      </w:r>
      <w:r w:rsidRPr="00DA3B95">
        <w:t xml:space="preserve"> obsahuje informáciu o poskytovaných typoch notifikácií pre určitý typ objektu a prípustné kritériá (parametre volania funkcie) vyhľadávacích služieb.</w:t>
      </w:r>
    </w:p>
    <w:p w:rsidRPr="00DA3B95" w:rsidR="00643F6E" w:rsidP="00A65146" w:rsidRDefault="00643F6E" w14:paraId="3DA04BE4" w14:textId="54D802E4">
      <w:pPr>
        <w:pStyle w:val="Tableheader"/>
      </w:pPr>
      <w:r w:rsidRPr="00DA3B95">
        <w:t>Modul riadenia oprávnení</w:t>
      </w:r>
    </w:p>
    <w:p w:rsidRPr="00DA3B95" w:rsidR="00C42D57" w:rsidP="00C42D57" w:rsidRDefault="00961D35" w14:paraId="1B2EA58D" w14:textId="7750074D">
      <w:r w:rsidRPr="00DA3B95">
        <w:t>Modul riadenia oprávnení umožňuje nastavenie prístupov užívateľov podľa navrhnutej klasifikácie dát (na základe ich citlivosti) a používateľov (na základe ich zaradenia, role</w:t>
      </w:r>
      <w:r w:rsidR="002C3AFB">
        <w:t>).</w:t>
      </w:r>
    </w:p>
    <w:p w:rsidRPr="00DA3B95" w:rsidR="00643F6E" w:rsidP="00C42D57" w:rsidRDefault="00C42D57" w14:paraId="35491413" w14:textId="0DB81CC9">
      <w:r w:rsidRPr="00DA3B95">
        <w:t>Báza záznamov o oprávneniach na prístup k údajom. Štandardne sa oprávnenia definujú pre určitého konzumenta a typ poskytovaných údajov, štandardizovaným procesom v gescii správcu MÚK, na zákl</w:t>
      </w:r>
      <w:r w:rsidRPr="00DA3B95" w:rsidR="00FC0AA5">
        <w:t xml:space="preserve">ade súhlasu producenta údajov. </w:t>
      </w:r>
      <w:r w:rsidRPr="00DA3B95">
        <w:t xml:space="preserve">Ak niektorý </w:t>
      </w:r>
      <w:r w:rsidRPr="00DA3B95" w:rsidR="00FC0AA5">
        <w:t>poskytovateľ</w:t>
      </w:r>
      <w:r w:rsidRPr="00DA3B95">
        <w:t xml:space="preserve"> údajov potrebuje použiť detailnejšie riadenie prístupu, môže si ho implementovať interne.</w:t>
      </w:r>
    </w:p>
    <w:p w:rsidRPr="005414FE" w:rsidR="002E6BDB" w:rsidP="00A65146" w:rsidRDefault="002E6BDB" w14:paraId="7B303FFB" w14:textId="5EF666BC">
      <w:pPr>
        <w:pStyle w:val="Tableheader"/>
      </w:pPr>
      <w:r w:rsidRPr="00DA3B95">
        <w:t>Unifikovan</w:t>
      </w:r>
      <w:r w:rsidRPr="005414FE">
        <w:t>é aplikačné rozhranie</w:t>
      </w:r>
    </w:p>
    <w:p w:rsidRPr="005414FE" w:rsidR="002E6BDB" w:rsidP="005414FE" w:rsidRDefault="002E6BDB" w14:paraId="38C8A445" w14:textId="50113F62">
      <w:r w:rsidRPr="00DA3B95">
        <w:t xml:space="preserve">Obsahuje sadu funkcií používaných na prístup ku všetkým typom objektov. Rovnaká sada funkcií </w:t>
      </w:r>
      <w:r w:rsidRPr="00DF79C0" w:rsidR="00AE44E9">
        <w:t>môže byť</w:t>
      </w:r>
      <w:r w:rsidRPr="00DA3B95">
        <w:t xml:space="preserve"> implementovaná na strane </w:t>
      </w:r>
      <w:r w:rsidRPr="00DF79C0" w:rsidR="00AE44E9">
        <w:t>poskytovateľa</w:t>
      </w:r>
      <w:r w:rsidRPr="00C23DDC" w:rsidR="00AE44E9">
        <w:t xml:space="preserve"> údajov (resp</w:t>
      </w:r>
      <w:r w:rsidRPr="005414FE" w:rsidR="00AE44E9">
        <w:t>ektíve</w:t>
      </w:r>
      <w:r w:rsidRPr="00DA3B95">
        <w:t xml:space="preserve"> v zastúpení podp</w:t>
      </w:r>
      <w:r w:rsidRPr="00DF79C0">
        <w:t xml:space="preserve">ornými </w:t>
      </w:r>
      <w:r w:rsidRPr="00C23DDC" w:rsidR="00AE44E9">
        <w:t>službami</w:t>
      </w:r>
      <w:r w:rsidRPr="005414FE">
        <w:t>) a spoločným prístupovým bodom.</w:t>
      </w:r>
    </w:p>
    <w:p w:rsidRPr="005414FE" w:rsidR="002E6BDB" w:rsidP="005414FE" w:rsidRDefault="00AE44E9" w14:paraId="152EA0B0" w14:textId="652B88D5">
      <w:r w:rsidRPr="005414FE">
        <w:t>Rozhranie o</w:t>
      </w:r>
      <w:r w:rsidRPr="005414FE" w:rsidR="002E6BDB">
        <w:t>bsahuje nasledovné typy funkcií:</w:t>
      </w:r>
    </w:p>
    <w:p w:rsidRPr="00DA3B95" w:rsidR="002E6BDB" w:rsidP="005414FE" w:rsidRDefault="002E6BDB" w14:paraId="73BB0815" w14:textId="0A97AF50">
      <w:pPr>
        <w:pStyle w:val="Bullet"/>
        <w:rPr>
          <w:b/>
        </w:rPr>
      </w:pPr>
      <w:r w:rsidRPr="00DA3B95">
        <w:t>Prístupové – na základe referencovateľného identifikátora objektu poskytne jeho obsah v štruktúre podľa katalógu zdieľaných objektov</w:t>
      </w:r>
      <w:r w:rsidRPr="00DF79C0">
        <w:t>.</w:t>
      </w:r>
    </w:p>
    <w:p w:rsidRPr="00DA3B95" w:rsidR="002E6BDB" w:rsidP="005414FE" w:rsidRDefault="002E6BDB" w14:paraId="69320E81" w14:textId="76C6DFD3">
      <w:pPr>
        <w:pStyle w:val="Bullet"/>
        <w:rPr>
          <w:b/>
        </w:rPr>
      </w:pPr>
      <w:r w:rsidRPr="00DF79C0">
        <w:t>Synchronizačné – poskytne zoznam identifikátorov zmenených objektov od zadaného timestamp</w:t>
      </w:r>
      <w:r w:rsidRPr="00C23DDC">
        <w:t>.</w:t>
      </w:r>
    </w:p>
    <w:p w:rsidRPr="00DA3B95" w:rsidR="002E6BDB" w:rsidP="005414FE" w:rsidRDefault="002E6BDB" w14:paraId="406354E3" w14:textId="1C151570">
      <w:pPr>
        <w:pStyle w:val="Bullet"/>
        <w:rPr>
          <w:b/>
        </w:rPr>
      </w:pPr>
      <w:r w:rsidRPr="00DA3B95">
        <w:t>Vyhľadávacie – poskytne zoznam identifikátorov kandidátov spĺňajúcich zadané kritériá</w:t>
      </w:r>
      <w:r w:rsidRPr="00DF79C0">
        <w:t>.</w:t>
      </w:r>
    </w:p>
    <w:p w:rsidRPr="00DA3B95" w:rsidR="00FC0AA5" w:rsidP="005414FE" w:rsidRDefault="002E6BDB" w14:paraId="4D25C21D" w14:textId="770FBF38">
      <w:pPr>
        <w:pStyle w:val="Bullet"/>
        <w:rPr>
          <w:b/>
        </w:rPr>
      </w:pPr>
      <w:r w:rsidRPr="00DA3B95">
        <w:t xml:space="preserve">Notifikačné – </w:t>
      </w:r>
      <w:r w:rsidR="002C3AFB">
        <w:t>„</w:t>
      </w:r>
      <w:r w:rsidRPr="00DA3B95">
        <w:t>push</w:t>
      </w:r>
      <w:r w:rsidR="002C3AFB">
        <w:t>“</w:t>
      </w:r>
      <w:r w:rsidRPr="00DA3B95">
        <w:t xml:space="preserve"> notifikácie o zmene v určenom type objektov</w:t>
      </w:r>
      <w:r w:rsidRPr="00DF79C0">
        <w:t>.</w:t>
      </w:r>
    </w:p>
    <w:p w:rsidRPr="00DA3B95" w:rsidR="00643F6E" w:rsidP="00A65146" w:rsidRDefault="002C3AFB" w14:paraId="712C6B16" w14:textId="543513D3">
      <w:pPr>
        <w:pStyle w:val="Tableheader"/>
      </w:pPr>
      <w:r>
        <w:t>Mechanizmus pre zdieľanie</w:t>
      </w:r>
      <w:r w:rsidRPr="00DA3B95">
        <w:t xml:space="preserve"> </w:t>
      </w:r>
      <w:r w:rsidRPr="00DA3B95" w:rsidR="00643F6E">
        <w:t>rozhodnutí</w:t>
      </w:r>
    </w:p>
    <w:p w:rsidRPr="00DA3B95" w:rsidR="00AA41F7" w:rsidP="00A65146" w:rsidRDefault="002C3AFB" w14:paraId="36614238" w14:textId="10C6D40C">
      <w:r>
        <w:t>Mechanizmus pre zdieľanie</w:t>
      </w:r>
      <w:r w:rsidRPr="00DA3B95">
        <w:t xml:space="preserve"> </w:t>
      </w:r>
      <w:r w:rsidRPr="00DA3B95" w:rsidR="00AA41F7">
        <w:t xml:space="preserve">rozhodnutí </w:t>
      </w:r>
      <w:r>
        <w:t>je</w:t>
      </w:r>
      <w:r w:rsidRPr="00DA3B95">
        <w:t xml:space="preserve"> </w:t>
      </w:r>
      <w:r w:rsidRPr="00DA3B95" w:rsidR="00AA41F7">
        <w:t>modul, ktorý slúži na evidenciu meta-údajov, ktoré boli vykonané vo verejnej správe. Poskytuje služby na evidenciu rozhodnutia (zápis meta-údajov), vyhľadávanie rozhodnutí, rozhodnutia týkajúce sa subjektu</w:t>
      </w:r>
      <w:r w:rsidRPr="00DA3B95" w:rsidR="006D4BF3">
        <w:t xml:space="preserve"> (vrátane vyhľadania v zdrojovom systéme respektíve elektronickom spise).</w:t>
      </w:r>
    </w:p>
    <w:p w:rsidRPr="00DA3B95" w:rsidR="00643F6E" w:rsidP="00A65146" w:rsidRDefault="00643F6E" w14:paraId="0020D855" w14:textId="78AD8D28">
      <w:pPr>
        <w:pStyle w:val="Tableheader"/>
      </w:pPr>
      <w:r w:rsidRPr="00DA3B95">
        <w:t>Manažment osobných údajov</w:t>
      </w:r>
    </w:p>
    <w:p w:rsidRPr="00DA3B95" w:rsidR="00AE44E9" w:rsidP="00A65146" w:rsidRDefault="006D4BF3" w14:paraId="03B8358D" w14:textId="77777777">
      <w:r w:rsidRPr="00DA3B95">
        <w:t>Modul umožňuje získať prístup k osobným údajom pre subjekt</w:t>
      </w:r>
      <w:r w:rsidRPr="00DA3B95" w:rsidR="00924395">
        <w:t>. Využíva pritom nástroje pre integráciu údajov</w:t>
      </w:r>
      <w:r w:rsidRPr="00DA3B95">
        <w:t>.</w:t>
      </w:r>
      <w:r w:rsidRPr="00DA3B95" w:rsidR="00AE44E9">
        <w:t xml:space="preserve"> Modul implementuje službu „Moje dáta“ a pre svoju funkčnosť využíva funkcie:</w:t>
      </w:r>
    </w:p>
    <w:p w:rsidRPr="00DA3B95" w:rsidR="00DA3B95" w:rsidP="005414FE" w:rsidRDefault="00DA3B95" w14:paraId="1E046952" w14:textId="5704E169">
      <w:pPr>
        <w:pStyle w:val="Bullet"/>
      </w:pPr>
      <w:r w:rsidRPr="00DA3B95">
        <w:t xml:space="preserve">Manažment súhlasov </w:t>
      </w:r>
      <w:r w:rsidR="00AF16B9">
        <w:t>– umožňuje nastaviť preferencie používateľa pre použitie, zdieľanie a publikáciu jednotlivých objektov.</w:t>
      </w:r>
      <w:r w:rsidRPr="00DA3B95">
        <w:t xml:space="preserve"> </w:t>
      </w:r>
    </w:p>
    <w:p w:rsidRPr="00DA3B95" w:rsidR="00AE44E9" w:rsidP="005414FE" w:rsidRDefault="00AE44E9" w14:paraId="79575540" w14:textId="528AC2D8">
      <w:pPr>
        <w:pStyle w:val="Bullet"/>
      </w:pPr>
      <w:r w:rsidRPr="00DA3B95">
        <w:t xml:space="preserve">Úložisko osobných údajov </w:t>
      </w:r>
      <w:r w:rsidR="00AF16B9">
        <w:t>–</w:t>
      </w:r>
      <w:r w:rsidRPr="00DA3B95">
        <w:t xml:space="preserve"> </w:t>
      </w:r>
      <w:r w:rsidR="00AF16B9">
        <w:t>dočasné úložisko osobných údajov prístupne pre potreby používateľa.</w:t>
      </w:r>
    </w:p>
    <w:p w:rsidRPr="00DA3B95" w:rsidR="00643F6E" w:rsidP="00A65146" w:rsidRDefault="00643F6E" w14:paraId="0F90F2E8" w14:textId="5C3AE867">
      <w:pPr>
        <w:pStyle w:val="Tableheader"/>
      </w:pPr>
      <w:r w:rsidRPr="00DA3B95">
        <w:t>Analytická vrstva</w:t>
      </w:r>
    </w:p>
    <w:p w:rsidRPr="00DA3B95" w:rsidR="00F4798B" w:rsidP="00A65146" w:rsidRDefault="00815653" w14:paraId="183B48E8" w14:textId="545293C5">
      <w:r w:rsidRPr="00DA3B95">
        <w:t>Analytická vrstva (ktorá pristupuje k dátam z agendových informačných systémov - umožňuje ukladanie, manipulovanie a riadenie dát a Big Data v rôznych typoch databáz:</w:t>
      </w:r>
      <w:r w:rsidRPr="00DA3B95" w:rsidR="00790EF6">
        <w:t xml:space="preserve"> </w:t>
      </w:r>
      <w:r w:rsidRPr="00DA3B95">
        <w:t>Relačné databázy (SQL), NoSQL databázy (dokumentovo-orientované, sklady s „key-value“, inšpirované veľkými tabuľkami alebo grafovo orientované), New SQL.</w:t>
      </w:r>
    </w:p>
    <w:p w:rsidRPr="00DA3B95" w:rsidR="00790EF6" w:rsidP="00790EF6" w:rsidRDefault="00790EF6" w14:paraId="533D845E" w14:textId="4EF2417C">
      <w:r w:rsidRPr="00DA3B95">
        <w:t xml:space="preserve">Riešenie umožní </w:t>
      </w:r>
      <w:r w:rsidRPr="00DA3B95" w:rsidR="00695D86">
        <w:t>čítať</w:t>
      </w:r>
      <w:r w:rsidRPr="00DA3B95">
        <w:t xml:space="preserve"> údaje priamo zo zdrojových systémov. Analytická vrstva obsahuje ďalšie komponenty pre prácu s dátami napríklad ETL podobne. </w:t>
      </w:r>
    </w:p>
    <w:p w:rsidRPr="00DA3B95" w:rsidR="00790EF6" w:rsidP="00A65146" w:rsidRDefault="00790EF6" w14:paraId="7EFBBF6F" w14:textId="7C4F87B3">
      <w:r w:rsidRPr="00DA3B95">
        <w:t>Analytická vrstva poskytuje rôzne úrovne skladovania dát, ktoré možno poskytovať ako klasické data marty podľa doménových členení, v ktorých budú prebiehať analýzy dát špecifické pre jednotlivé domény. Údaje možno prehľadávať vďaka katalógom metadát a vyhľadávacím nástrojom. Analytická vrstva Bezpečnosť sa stará o súkromie údajov (vďaka anonymizácii a pseudonymizácii, kryptografii a úrovniam prístupu s rôznou granularitou), správu dát (transakčné logy, audity na najnižšej úrovni granularity, data provenance) a ich integritu vďaka monitoringu v reálnom čase, validácii koncového bodu a filtrovaniu.</w:t>
      </w:r>
    </w:p>
    <w:p w:rsidRPr="00DA3B95" w:rsidR="00961D35" w:rsidP="00A65146" w:rsidRDefault="00961D35" w14:paraId="1215D158" w14:textId="3129A035">
      <w:r w:rsidRPr="00DA3B95">
        <w:t>Analytická vrstva bude tiež slúžiť pre spracovanie veľkého množstva neštruktúrovaných dát napríklad zo sociálnych sietí, alebo IoT zariadení.</w:t>
      </w:r>
    </w:p>
    <w:p w:rsidRPr="00DA3B95" w:rsidR="00FA7133" w:rsidP="00FA7133" w:rsidRDefault="00FA7133" w14:paraId="31B64B02" w14:textId="4F86CE10">
      <w:pPr>
        <w:pStyle w:val="Tableheader"/>
      </w:pPr>
      <w:r w:rsidRPr="00DA3B95">
        <w:t>Analytické nástroje</w:t>
      </w:r>
    </w:p>
    <w:p w:rsidRPr="00DA3B95" w:rsidR="00FA7133" w:rsidP="00FA7133" w:rsidRDefault="00FA7133" w14:paraId="39684965" w14:textId="77777777">
      <w:r w:rsidRPr="00DA3B95">
        <w:t>Analytické nástroje umožňujú vykonávať analýzy nad dávkovými údajmi aj nad dátovými tokmi pre operatívne analýzy. Poskytuje:</w:t>
      </w:r>
    </w:p>
    <w:p w:rsidRPr="00DA3B95" w:rsidR="00FA7133" w:rsidP="00A65146" w:rsidRDefault="00924395" w14:paraId="70D46DF9" w14:textId="2B6DF2BB">
      <w:pPr>
        <w:pStyle w:val="Bullet"/>
      </w:pPr>
      <w:r w:rsidRPr="00DA3B95">
        <w:t>t</w:t>
      </w:r>
      <w:r w:rsidRPr="00DA3B95" w:rsidR="00FA7133">
        <w:t>radičné BI nástroje,</w:t>
      </w:r>
      <w:r w:rsidR="00DF45FC">
        <w:t xml:space="preserve"> ktoré podporujú analytické funkcie nad klasickými štruktúrovanými dátovými zdrojmi (faktov),</w:t>
      </w:r>
    </w:p>
    <w:p w:rsidRPr="00DA3B95" w:rsidR="00FA7133" w:rsidP="41189CBC" w:rsidRDefault="00924395" w14:paraId="208BD1D6" w14:textId="77505BEA">
      <w:pPr>
        <w:pStyle w:val="Bullet"/>
      </w:pPr>
      <w:r w:rsidRPr="00DA3B95">
        <w:t>m</w:t>
      </w:r>
      <w:r w:rsidRPr="00DA3B95" w:rsidR="00FA7133">
        <w:t xml:space="preserve">achine </w:t>
      </w:r>
      <w:r w:rsidRPr="00DA3B95" w:rsidR="00AE44E9">
        <w:t>l</w:t>
      </w:r>
      <w:r w:rsidRPr="00DA3B95" w:rsidR="00FA7133">
        <w:t>earnin</w:t>
      </w:r>
      <w:r w:rsidR="00AF16B9">
        <w:t>g – sada nástrojov, ktoré podporujú spracovanie údajov metódami umelej inteligencie,</w:t>
      </w:r>
    </w:p>
    <w:p w:rsidRPr="00DA3B95" w:rsidR="00FA7133" w:rsidP="00AE44E9" w:rsidRDefault="00924395" w14:paraId="2EFDB345" w14:textId="53109C60">
      <w:pPr>
        <w:pStyle w:val="Bullet"/>
      </w:pPr>
      <w:r w:rsidRPr="00DA3B95">
        <w:t>š</w:t>
      </w:r>
      <w:r w:rsidRPr="00DA3B95" w:rsidR="00FA7133">
        <w:t>tatistické nástroje</w:t>
      </w:r>
      <w:r w:rsidRPr="00DA3B95" w:rsidR="00404234">
        <w:t>,</w:t>
      </w:r>
      <w:r w:rsidRPr="00DA3B95" w:rsidR="00AE44E9">
        <w:t xml:space="preserve"> ktoré umožňujú </w:t>
      </w:r>
      <w:r w:rsidRPr="00DA3B95" w:rsidR="00DA3B95">
        <w:t xml:space="preserve">tvorbu štatistických dátových modelov, </w:t>
      </w:r>
      <w:r w:rsidRPr="00DA3B95" w:rsidR="00AE44E9">
        <w:t>testovanie hypotéz, faktorové analýzy, korelácie, regresie</w:t>
      </w:r>
      <w:r w:rsidRPr="00DA3B95" w:rsidR="00DA3B95">
        <w:t xml:space="preserve"> a</w:t>
      </w:r>
      <w:r w:rsidR="00AF16B9">
        <w:t> </w:t>
      </w:r>
      <w:r w:rsidRPr="00DA3B95" w:rsidR="00DA3B95">
        <w:t>podobne</w:t>
      </w:r>
      <w:r w:rsidR="00AF16B9">
        <w:t>,</w:t>
      </w:r>
    </w:p>
    <w:p w:rsidRPr="00DA3B95" w:rsidR="00961D35" w:rsidRDefault="00924395" w14:paraId="2174A3FD" w14:textId="0493E694">
      <w:pPr>
        <w:pStyle w:val="Bullet"/>
        <w:rPr>
          <w:b/>
          <w:bCs/>
        </w:rPr>
      </w:pPr>
      <w:r w:rsidRPr="00DA3B95">
        <w:t xml:space="preserve">nástroje pre </w:t>
      </w:r>
      <w:r w:rsidRPr="00DA3B95" w:rsidR="00961D35">
        <w:t xml:space="preserve">simulácie, ktoré umožňujú simulovať historický aj budúci priebeh modelovaných udalostí nad vybranou množinou historických a aktuálnych </w:t>
      </w:r>
      <w:r w:rsidRPr="00DA3B95" w:rsidR="00AE44E9">
        <w:t>údajov.</w:t>
      </w:r>
    </w:p>
    <w:p w:rsidRPr="00DA3B95" w:rsidR="007312E3" w:rsidP="00A65146" w:rsidRDefault="007312E3" w14:paraId="4DFC20C0" w14:textId="148A0A98">
      <w:pPr>
        <w:pStyle w:val="Tableheader"/>
      </w:pPr>
      <w:r w:rsidRPr="00DA3B95">
        <w:t>Kolaboračné nástroje</w:t>
      </w:r>
      <w:r w:rsidRPr="00DA3B95" w:rsidR="00404234">
        <w:t xml:space="preserve"> (platforma pre posudzovanie vplyvov)</w:t>
      </w:r>
    </w:p>
    <w:p w:rsidRPr="00DA3B95" w:rsidR="00404234" w:rsidP="00961D35" w:rsidRDefault="00404234" w14:paraId="6BA82435" w14:textId="1F5931BD">
      <w:r w:rsidRPr="00DA3B95">
        <w:t xml:space="preserve">Kolaboračné nástroje zabezpečia najmä: </w:t>
      </w:r>
    </w:p>
    <w:p w:rsidRPr="00DA3B95" w:rsidR="00961D35" w:rsidP="00A65146" w:rsidRDefault="00404234" w14:paraId="5ED275CD" w14:textId="56F9C401">
      <w:pPr>
        <w:pStyle w:val="Bullet"/>
      </w:pPr>
      <w:r w:rsidRPr="00DA3B95">
        <w:t>s</w:t>
      </w:r>
      <w:r w:rsidRPr="00DA3B95" w:rsidR="00961D35">
        <w:t>lužby zdieľania, na základe ktorých je možné zdieľať výsledky analýz alebo analytický model nad definovanou množinou dát z</w:t>
      </w:r>
      <w:r w:rsidRPr="00DA3B95">
        <w:t> analytickej vrstvy.</w:t>
      </w:r>
    </w:p>
    <w:p w:rsidRPr="00DA3B95" w:rsidR="007312E3" w:rsidP="00A65146" w:rsidRDefault="006D1C58" w14:paraId="3CA969C5" w14:textId="61FE3637">
      <w:pPr>
        <w:pStyle w:val="Bullet"/>
      </w:pPr>
      <w:r w:rsidRPr="00DA3B95">
        <w:t>s</w:t>
      </w:r>
      <w:r w:rsidRPr="00DA3B95" w:rsidR="00961D35">
        <w:t xml:space="preserve">lužby kolaborácie, pomocou ktorých môžu </w:t>
      </w:r>
      <w:r w:rsidRPr="00DA3B95" w:rsidR="00404234">
        <w:t>analytici</w:t>
      </w:r>
      <w:r w:rsidRPr="00DA3B95" w:rsidR="00961D35">
        <w:t xml:space="preserve"> spolupracovať nielen interne na tvorbe analytického modelu, ale aj s externými špecialistami.</w:t>
      </w:r>
    </w:p>
    <w:p w:rsidRPr="00DA3B95" w:rsidR="00961D35" w:rsidRDefault="006D1C58" w14:paraId="4E3A8166" w14:textId="21F853E4">
      <w:pPr>
        <w:pStyle w:val="Bullet"/>
        <w:rPr>
          <w:b/>
          <w:bCs/>
        </w:rPr>
      </w:pPr>
      <w:r w:rsidRPr="00DA3B95">
        <w:t>s</w:t>
      </w:r>
      <w:r w:rsidRPr="00DA3B95" w:rsidR="00961D35">
        <w:t>lužby vizualizácie výsledkov, ktoré umožňujú vidieť výsledky analýz v interaktívnych grafoch</w:t>
      </w:r>
      <w:r w:rsidRPr="00DA3B95" w:rsidR="00404234">
        <w:t xml:space="preserve"> vrátane ich interpretácie a publikácie</w:t>
      </w:r>
      <w:r w:rsidRPr="00DA3B95" w:rsidR="00961D35">
        <w:t>,</w:t>
      </w:r>
    </w:p>
    <w:p w:rsidRPr="00DA3B95" w:rsidR="00CB3B7D" w:rsidP="006B3BFA" w:rsidRDefault="00CB3B7D" w14:paraId="25AC4855" w14:textId="06B8C176">
      <w:pPr>
        <w:pStyle w:val="Nadpis2"/>
      </w:pPr>
      <w:bookmarkStart w:name="_Toc475310998" w:id="462"/>
      <w:r w:rsidRPr="00DA3B95">
        <w:t>Technologická vrstva</w:t>
      </w:r>
      <w:bookmarkEnd w:id="460"/>
      <w:bookmarkEnd w:id="462"/>
    </w:p>
    <w:p w:rsidRPr="00DA3B95" w:rsidR="00565847" w:rsidP="00565847" w:rsidRDefault="00565847" w14:paraId="4F6D2F44" w14:textId="31406A69">
      <w:r w:rsidRPr="00DA3B95">
        <w:t xml:space="preserve">Nové a aktualizované informačné systémy budú prevádzkované vo vládnom cloude. Služby integrácie </w:t>
      </w:r>
      <w:r w:rsidR="00CE0467">
        <w:t xml:space="preserve">údajov </w:t>
      </w:r>
      <w:r w:rsidRPr="00DA3B95">
        <w:t>budú nasedené vo forme iPaaS</w:t>
      </w:r>
      <w:r w:rsidR="00540B60">
        <w:t xml:space="preserve">, pričom k dispozícii budú </w:t>
      </w:r>
      <w:r w:rsidRPr="00540B60" w:rsidR="00540B60">
        <w:t>centráln</w:t>
      </w:r>
      <w:r w:rsidR="00540B60">
        <w:t>e poskytované služ</w:t>
      </w:r>
      <w:r w:rsidRPr="00540B60" w:rsidR="00540B60">
        <w:t>b</w:t>
      </w:r>
      <w:r w:rsidR="00540B60">
        <w:t>y dostupné</w:t>
      </w:r>
      <w:r w:rsidRPr="00540B60" w:rsidR="00540B60">
        <w:t xml:space="preserve"> cez definované </w:t>
      </w:r>
      <w:r w:rsidR="00540B60">
        <w:t>aplikačné rozhrania a podporné</w:t>
      </w:r>
      <w:r w:rsidRPr="00540B60" w:rsidR="00540B60">
        <w:t xml:space="preserve"> služ</w:t>
      </w:r>
      <w:r w:rsidR="00540B60">
        <w:t>by</w:t>
      </w:r>
      <w:r w:rsidRPr="00540B60" w:rsidR="00540B60">
        <w:t xml:space="preserve"> realizovan</w:t>
      </w:r>
      <w:r w:rsidR="00540B60">
        <w:t>é</w:t>
      </w:r>
      <w:r w:rsidRPr="00540B60" w:rsidR="00540B60">
        <w:t xml:space="preserve"> formou SaaS.</w:t>
      </w:r>
    </w:p>
    <w:p w:rsidRPr="00DA3B95" w:rsidR="007A77BA" w:rsidP="007A77BA" w:rsidRDefault="007A77BA" w14:paraId="266B6869" w14:textId="78CB1BC8">
      <w:pPr>
        <w:pStyle w:val="Nadpis1"/>
      </w:pPr>
      <w:bookmarkStart w:name="_Toc475310999" w:id="463"/>
      <w:r w:rsidRPr="00DA3B95">
        <w:t>Realizácia</w:t>
      </w:r>
      <w:bookmarkEnd w:id="463"/>
    </w:p>
    <w:p w:rsidRPr="00DA3B95" w:rsidR="00982AF9" w:rsidP="00982AF9" w:rsidRDefault="00982AF9" w14:paraId="22F5C430" w14:textId="10FAF7FF">
      <w:r w:rsidRPr="00DA3B95">
        <w:t xml:space="preserve">Kapitola sa venuje návrhu praktických krokov, ktoré zabezpečia realizáciu </w:t>
      </w:r>
      <w:r w:rsidRPr="00DA3B95" w:rsidR="00761A70">
        <w:t xml:space="preserve">navrhnutej stratégie a riešenia pre Manažment údajov v praxi. Na úvod sú zhrnuté potrebné legislatívne požiadavky a zmeny, ktoré bude nutné presadiť. Nasleduje pomenovanie hlavných rizík a otvorených otázok, s ktorými bude nutné sa vysporiadať. Pomenované sú míľniky, ktoré je potrebné </w:t>
      </w:r>
      <w:r w:rsidRPr="00DA3B95" w:rsidR="00EE33BF">
        <w:t>dosiahnuť</w:t>
      </w:r>
      <w:r w:rsidRPr="00DA3B95" w:rsidR="00761A70">
        <w:t xml:space="preserve"> pod</w:t>
      </w:r>
      <w:r w:rsidRPr="00DA3B95" w:rsidR="00411865">
        <w:t xml:space="preserve">ľa NKIVS. Nasleduje identifikácia kľúčových aktivít, ktoré je vhodné vykonať na centrálnej a lokálnej úrovni. Inštitúcie verejnej správy tak získavajú jednoduchý prehľad čo môžu v nasledujúcom období </w:t>
      </w:r>
      <w:r w:rsidRPr="00DA3B95" w:rsidR="00695D86">
        <w:t>očakávať</w:t>
      </w:r>
      <w:r w:rsidRPr="00DA3B95" w:rsidR="00411865">
        <w:t xml:space="preserve"> a čo by mali vykonať (vrátane požiadaviek na KRIS </w:t>
      </w:r>
      <w:r w:rsidRPr="00DA3B95" w:rsidR="007975AD">
        <w:t>z </w:t>
      </w:r>
      <w:r w:rsidRPr="00DA3B95" w:rsidR="00411865">
        <w:t>pohľadu Manažmentu údajov).</w:t>
      </w:r>
    </w:p>
    <w:p w:rsidRPr="00DA3B95" w:rsidR="003942B9" w:rsidRDefault="003942B9" w14:paraId="7BED8802" w14:textId="63175BD3">
      <w:pPr>
        <w:pStyle w:val="Nadpis2"/>
      </w:pPr>
      <w:bookmarkStart w:name="_Toc472471592" w:id="464"/>
      <w:bookmarkStart w:name="_Toc472514300" w:id="465"/>
      <w:bookmarkStart w:name="_Toc472514482" w:id="466"/>
      <w:bookmarkStart w:name="_Toc472518055" w:id="467"/>
      <w:bookmarkStart w:name="_Toc472518237" w:id="468"/>
      <w:bookmarkStart w:name="_Toc472518702" w:id="469"/>
      <w:bookmarkStart w:name="_Toc472518884" w:id="470"/>
      <w:bookmarkStart w:name="_Toc472547895" w:id="471"/>
      <w:bookmarkStart w:name="_Toc472548077" w:id="472"/>
      <w:bookmarkStart w:name="_Toc472471593" w:id="473"/>
      <w:bookmarkStart w:name="_Toc472514301" w:id="474"/>
      <w:bookmarkStart w:name="_Toc472514483" w:id="475"/>
      <w:bookmarkStart w:name="_Toc472518056" w:id="476"/>
      <w:bookmarkStart w:name="_Toc472518238" w:id="477"/>
      <w:bookmarkStart w:name="_Toc472518703" w:id="478"/>
      <w:bookmarkStart w:name="_Toc472518885" w:id="479"/>
      <w:bookmarkStart w:name="_Toc472547896" w:id="480"/>
      <w:bookmarkStart w:name="_Toc472548078" w:id="481"/>
      <w:bookmarkStart w:name="_Toc472471594" w:id="482"/>
      <w:bookmarkStart w:name="_Toc472514302" w:id="483"/>
      <w:bookmarkStart w:name="_Toc472514484" w:id="484"/>
      <w:bookmarkStart w:name="_Toc472518057" w:id="485"/>
      <w:bookmarkStart w:name="_Toc472518239" w:id="486"/>
      <w:bookmarkStart w:name="_Toc472518704" w:id="487"/>
      <w:bookmarkStart w:name="_Toc472518886" w:id="488"/>
      <w:bookmarkStart w:name="_Toc472547897" w:id="489"/>
      <w:bookmarkStart w:name="_Toc472548079" w:id="490"/>
      <w:bookmarkStart w:name="_Toc472471605" w:id="491"/>
      <w:bookmarkStart w:name="_Toc472514313" w:id="492"/>
      <w:bookmarkStart w:name="_Toc472514495" w:id="493"/>
      <w:bookmarkStart w:name="_Toc472518068" w:id="494"/>
      <w:bookmarkStart w:name="_Toc472518250" w:id="495"/>
      <w:bookmarkStart w:name="_Toc472518715" w:id="496"/>
      <w:bookmarkStart w:name="_Toc472518897" w:id="497"/>
      <w:bookmarkStart w:name="_Toc472547908" w:id="498"/>
      <w:bookmarkStart w:name="_Toc472548090" w:id="499"/>
      <w:bookmarkStart w:name="_Toc472471608" w:id="500"/>
      <w:bookmarkStart w:name="_Toc472514316" w:id="501"/>
      <w:bookmarkStart w:name="_Toc472514498" w:id="502"/>
      <w:bookmarkStart w:name="_Toc472518071" w:id="503"/>
      <w:bookmarkStart w:name="_Toc472518253" w:id="504"/>
      <w:bookmarkStart w:name="_Toc472518718" w:id="505"/>
      <w:bookmarkStart w:name="_Toc472518900" w:id="506"/>
      <w:bookmarkStart w:name="_Toc472547911" w:id="507"/>
      <w:bookmarkStart w:name="_Toc472548093" w:id="508"/>
      <w:bookmarkStart w:name="_Toc472471627" w:id="509"/>
      <w:bookmarkStart w:name="_Toc472514335" w:id="510"/>
      <w:bookmarkStart w:name="_Toc472514517" w:id="511"/>
      <w:bookmarkStart w:name="_Toc472518090" w:id="512"/>
      <w:bookmarkStart w:name="_Toc472518272" w:id="513"/>
      <w:bookmarkStart w:name="_Toc472518737" w:id="514"/>
      <w:bookmarkStart w:name="_Toc472518919" w:id="515"/>
      <w:bookmarkStart w:name="_Toc472547930" w:id="516"/>
      <w:bookmarkStart w:name="_Toc472548112" w:id="517"/>
      <w:bookmarkStart w:name="_Toc472471630" w:id="518"/>
      <w:bookmarkStart w:name="_Toc472514338" w:id="519"/>
      <w:bookmarkStart w:name="_Toc472514520" w:id="520"/>
      <w:bookmarkStart w:name="_Toc472518093" w:id="521"/>
      <w:bookmarkStart w:name="_Toc472518275" w:id="522"/>
      <w:bookmarkStart w:name="_Toc472518740" w:id="523"/>
      <w:bookmarkStart w:name="_Toc472518922" w:id="524"/>
      <w:bookmarkStart w:name="_Toc472547933" w:id="525"/>
      <w:bookmarkStart w:name="_Toc472548115" w:id="526"/>
      <w:bookmarkStart w:name="_Toc472471633" w:id="527"/>
      <w:bookmarkStart w:name="_Toc472514341" w:id="528"/>
      <w:bookmarkStart w:name="_Toc472514523" w:id="529"/>
      <w:bookmarkStart w:name="_Toc472518096" w:id="530"/>
      <w:bookmarkStart w:name="_Toc472518278" w:id="531"/>
      <w:bookmarkStart w:name="_Toc472518743" w:id="532"/>
      <w:bookmarkStart w:name="_Toc472518925" w:id="533"/>
      <w:bookmarkStart w:name="_Toc472547936" w:id="534"/>
      <w:bookmarkStart w:name="_Toc472548118" w:id="535"/>
      <w:bookmarkStart w:name="_Toc468289104" w:id="536"/>
      <w:bookmarkStart w:name="_Toc468289288" w:id="537"/>
      <w:bookmarkStart w:name="_Toc475311000" w:id="538"/>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DA3B95">
        <w:t>Riziká a otvorené otázky</w:t>
      </w:r>
      <w:bookmarkEnd w:id="537"/>
      <w:bookmarkEnd w:id="538"/>
    </w:p>
    <w:p w:rsidRPr="00AB786B" w:rsidR="006C4C05" w:rsidP="00BF40E3" w:rsidRDefault="00BF40E3" w14:paraId="417B525F" w14:textId="77777777">
      <w:r w:rsidRPr="00AB786B">
        <w:t>Počas realizácie programu manažmentu údajov bude potrebné adresovať nasledujúce riziká a otvorené otázky</w:t>
      </w:r>
      <w:r w:rsidRPr="00AB786B" w:rsidR="006C4C05">
        <w:t>.</w:t>
      </w:r>
    </w:p>
    <w:p w:rsidRPr="00AB786B" w:rsidR="006C4C05" w:rsidP="005414FE" w:rsidRDefault="006C4C05" w14:paraId="27D5A73F" w14:textId="246AE45C">
      <w:pPr>
        <w:pStyle w:val="Popis"/>
      </w:pPr>
      <w:r w:rsidRPr="00AB786B">
        <w:t xml:space="preserve">Tabuľka </w:t>
      </w:r>
      <w:fldSimple w:instr=" SEQ Tabuľka \* ARABIC ">
        <w:r w:rsidR="00BE55ED">
          <w:rPr>
            <w:noProof/>
          </w:rPr>
          <w:t>14</w:t>
        </w:r>
      </w:fldSimple>
      <w:r w:rsidRPr="00AB786B" w:rsidR="00AB786B">
        <w:t>: Prehľad rizík</w:t>
      </w:r>
      <w:r w:rsidRPr="00902755" w:rsidR="00AB786B">
        <w:t>/otvorených otázok a spôsobov ich zmiernenia</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4495"/>
        <w:gridCol w:w="4567"/>
      </w:tblGrid>
      <w:tr w:rsidRPr="000F6D91" w:rsidR="006C4C05" w:rsidTr="00902755" w14:paraId="6EE40B27" w14:textId="77777777">
        <w:trPr>
          <w:cantSplit/>
          <w:trHeight w:val="360"/>
          <w:tblHeader/>
        </w:trPr>
        <w:tc>
          <w:tcPr>
            <w:tcW w:w="2480" w:type="pct"/>
            <w:shd w:val="clear" w:color="auto" w:fill="DBE5F1" w:themeFill="accent1" w:themeFillTint="33"/>
            <w:noWrap/>
            <w:vAlign w:val="center"/>
            <w:hideMark/>
          </w:tcPr>
          <w:p w:rsidRPr="00AB786B" w:rsidR="006C4C05" w:rsidP="006C4C05" w:rsidRDefault="006C4C05" w14:paraId="021C27B6" w14:textId="2FB2E670">
            <w:pPr>
              <w:pStyle w:val="Tableheader"/>
            </w:pPr>
            <w:r w:rsidRPr="00AB786B">
              <w:t>Riziko/otvorená otázka</w:t>
            </w:r>
          </w:p>
        </w:tc>
        <w:tc>
          <w:tcPr>
            <w:tcW w:w="2520" w:type="pct"/>
            <w:shd w:val="clear" w:color="auto" w:fill="DBE5F1" w:themeFill="accent1" w:themeFillTint="33"/>
          </w:tcPr>
          <w:p w:rsidRPr="00AB786B" w:rsidR="006C4C05" w:rsidP="006C4C05" w:rsidRDefault="006C4C05" w14:paraId="0D2C1310" w14:textId="71A466ED">
            <w:pPr>
              <w:pStyle w:val="Tableheader"/>
            </w:pPr>
            <w:r w:rsidRPr="00AB786B">
              <w:t>Sp</w:t>
            </w:r>
            <w:r w:rsidRPr="00902755">
              <w:t>ôsob zmiernenia</w:t>
            </w:r>
          </w:p>
        </w:tc>
      </w:tr>
      <w:tr w:rsidRPr="000F6D91" w:rsidR="006C4C05" w:rsidTr="00902755" w14:paraId="64BF556F" w14:textId="77777777">
        <w:tblPrEx>
          <w:tblBorders>
            <w:right w:val="single" w:color="000000" w:themeColor="text1" w:sz="4" w:space="0"/>
          </w:tblBorders>
        </w:tblPrEx>
        <w:trPr>
          <w:cantSplit/>
          <w:trHeight w:val="255"/>
        </w:trPr>
        <w:tc>
          <w:tcPr>
            <w:tcW w:w="2480" w:type="pct"/>
            <w:tcBorders>
              <w:right w:val="single" w:color="000000" w:themeColor="text1" w:sz="4" w:space="0"/>
            </w:tcBorders>
            <w:shd w:val="clear" w:color="auto" w:fill="FFFFFF" w:themeFill="background1"/>
          </w:tcPr>
          <w:p w:rsidRPr="000F6D91" w:rsidR="006C4C05" w:rsidP="006C4C05" w:rsidRDefault="006C4C05" w14:paraId="3D8CCCCC" w14:textId="7685D486">
            <w:r w:rsidRPr="006C4C05">
              <w:t>Ako zabezpečiť otvorený, participatívny a inkluzívny proces manažmentu údajov</w:t>
            </w:r>
          </w:p>
        </w:tc>
        <w:tc>
          <w:tcPr>
            <w:tcW w:w="2520" w:type="pct"/>
            <w:tcBorders>
              <w:right w:val="single" w:color="000000" w:themeColor="text1" w:sz="4" w:space="0"/>
            </w:tcBorders>
            <w:shd w:val="clear" w:color="auto" w:fill="FFFFFF" w:themeFill="background1"/>
          </w:tcPr>
          <w:p w:rsidRPr="000F6D91" w:rsidR="006C4C05" w:rsidP="006C4C05" w:rsidRDefault="006C4C05" w14:paraId="5D997F8E" w14:textId="3054A749">
            <w:pPr>
              <w:pStyle w:val="Bullet"/>
              <w:numPr>
                <w:ilvl w:val="0"/>
                <w:numId w:val="0"/>
              </w:numPr>
            </w:pPr>
            <w:r w:rsidRPr="006C4C05">
              <w:t xml:space="preserve">Fungovanie </w:t>
            </w:r>
            <w:r>
              <w:t>programu Manažment údajov</w:t>
            </w:r>
            <w:r w:rsidRPr="006C4C05">
              <w:t xml:space="preserve"> bude nastavené tak, aby každý kto má záujem (zo strany inštitúcií verejnej správy, neziskového sektora, či záujmových združení) mohol prispieť</w:t>
            </w:r>
            <w:r>
              <w:t>.</w:t>
            </w:r>
          </w:p>
        </w:tc>
      </w:tr>
      <w:tr w:rsidRPr="000F6D91" w:rsidR="006C4C05" w:rsidTr="00902755" w14:paraId="29E0D7C2" w14:textId="77777777">
        <w:tblPrEx>
          <w:tblBorders>
            <w:right w:val="single" w:color="000000" w:themeColor="text1" w:sz="4" w:space="0"/>
          </w:tblBorders>
        </w:tblPrEx>
        <w:trPr>
          <w:cantSplit/>
          <w:trHeight w:val="255"/>
        </w:trPr>
        <w:tc>
          <w:tcPr>
            <w:tcW w:w="2480" w:type="pct"/>
            <w:tcBorders>
              <w:right w:val="single" w:color="000000" w:themeColor="text1" w:sz="4" w:space="0"/>
            </w:tcBorders>
            <w:shd w:val="clear" w:color="auto" w:fill="FFFFFF" w:themeFill="background1"/>
          </w:tcPr>
          <w:p w:rsidRPr="000F6D91" w:rsidR="006C4C05" w:rsidDel="003C6701" w:rsidP="006C4C05" w:rsidRDefault="006C4C05" w14:paraId="1B3D5DEA" w14:textId="5F023B8C">
            <w:r w:rsidRPr="006C4C05">
              <w:t>Verejná správa nebude mať dostatok energie</w:t>
            </w:r>
            <w:r w:rsidR="00AB786B">
              <w:t xml:space="preserve"> a zdrojov</w:t>
            </w:r>
            <w:r w:rsidRPr="006C4C05">
              <w:t xml:space="preserve"> plošne zvyšovať kvalitu údajov</w:t>
            </w:r>
          </w:p>
        </w:tc>
        <w:tc>
          <w:tcPr>
            <w:tcW w:w="2520" w:type="pct"/>
            <w:tcBorders>
              <w:right w:val="single" w:color="000000" w:themeColor="text1" w:sz="4" w:space="0"/>
            </w:tcBorders>
            <w:shd w:val="clear" w:color="auto" w:fill="FFFFFF" w:themeFill="background1"/>
          </w:tcPr>
          <w:p w:rsidRPr="00A35E19" w:rsidR="00A35E19" w:rsidP="005414FE" w:rsidRDefault="00A35E19" w14:paraId="7F66249C" w14:textId="77777777">
            <w:pPr>
              <w:pStyle w:val="Bullet"/>
            </w:pPr>
            <w:r w:rsidRPr="00A35E19">
              <w:t>Získanie politickej podpory pre program Manažment údajov.</w:t>
            </w:r>
          </w:p>
          <w:p w:rsidR="00A35E19" w:rsidP="005414FE" w:rsidRDefault="00A35E19" w14:paraId="1E7B7AD0" w14:textId="77777777">
            <w:pPr>
              <w:pStyle w:val="Bullet"/>
            </w:pPr>
            <w:r w:rsidRPr="00A35E19">
              <w:t>Obsadenie kľúčových pozícii motivovanými osobami.</w:t>
            </w:r>
          </w:p>
          <w:p w:rsidR="00A35E19" w:rsidP="005414FE" w:rsidRDefault="00A35E19" w14:paraId="4AA089E4" w14:textId="77777777">
            <w:pPr>
              <w:pStyle w:val="Bullet"/>
            </w:pPr>
            <w:r>
              <w:t>Zabezpečenie pozitívnej motivácie (zdroje, prestíž).</w:t>
            </w:r>
          </w:p>
          <w:p w:rsidR="006C4C05" w:rsidP="005414FE" w:rsidRDefault="00A35E19" w14:paraId="2649189E" w14:textId="77777777">
            <w:pPr>
              <w:pStyle w:val="Bullet"/>
            </w:pPr>
            <w:r>
              <w:t>Zabezpečenie negatívnej motivácie (dôsledne pripravená legislatíva, ktorá nastaví systém dohľadu a dozoru).</w:t>
            </w:r>
          </w:p>
          <w:p w:rsidRPr="000F6D91" w:rsidR="00AB786B" w:rsidP="00AB786B" w:rsidRDefault="00AB786B" w14:paraId="1C48A4A4" w14:textId="2925C003">
            <w:pPr>
              <w:pStyle w:val="Bullet"/>
            </w:pPr>
            <w:r w:rsidRPr="00AB786B">
              <w:t>Dôsledné poznanie a monitorovanie stavu a postupu v dosahovaní cieľov.</w:t>
            </w:r>
          </w:p>
        </w:tc>
      </w:tr>
      <w:tr w:rsidRPr="000F6D91" w:rsidR="006C4C05" w:rsidTr="00902755" w14:paraId="4830E349" w14:textId="77777777">
        <w:tblPrEx>
          <w:tblBorders>
            <w:right w:val="single" w:color="000000" w:themeColor="text1" w:sz="4" w:space="0"/>
          </w:tblBorders>
        </w:tblPrEx>
        <w:trPr>
          <w:cantSplit/>
          <w:trHeight w:val="255"/>
        </w:trPr>
        <w:tc>
          <w:tcPr>
            <w:tcW w:w="2480" w:type="pct"/>
            <w:tcBorders>
              <w:right w:val="single" w:color="000000" w:themeColor="text1" w:sz="4" w:space="0"/>
            </w:tcBorders>
            <w:shd w:val="clear" w:color="auto" w:fill="FFFFFF" w:themeFill="background1"/>
          </w:tcPr>
          <w:p w:rsidRPr="006C4C05" w:rsidR="006C4C05" w:rsidP="006C4C05" w:rsidRDefault="006C4C05" w14:paraId="21BDC832" w14:textId="0708ABDC">
            <w:r w:rsidRPr="006C4C05">
              <w:t>Zabezpečenie dôslednej legislatívnej prípravy - Pripravenosť legislatívy poskytovateľa údajov na zdieľanie jeho dát, modifikácie údajov v registri v zmysle referencovania a podobne</w:t>
            </w:r>
          </w:p>
        </w:tc>
        <w:tc>
          <w:tcPr>
            <w:tcW w:w="2520" w:type="pct"/>
            <w:tcBorders>
              <w:right w:val="single" w:color="000000" w:themeColor="text1" w:sz="4" w:space="0"/>
            </w:tcBorders>
            <w:shd w:val="clear" w:color="auto" w:fill="FFFFFF" w:themeFill="background1"/>
          </w:tcPr>
          <w:p w:rsidR="006C4C05" w:rsidP="006C4C05" w:rsidRDefault="006C4C05" w14:paraId="0D9694F5" w14:textId="77777777">
            <w:pPr>
              <w:pStyle w:val="Bullet"/>
              <w:numPr>
                <w:ilvl w:val="0"/>
                <w:numId w:val="0"/>
              </w:numPr>
            </w:pPr>
            <w:r w:rsidRPr="006C4C05">
              <w:t>Príprava legislatívy sa stane integrálnou súčasťou pro</w:t>
            </w:r>
            <w:r>
              <w:t>gramu Manažment údajov.</w:t>
            </w:r>
          </w:p>
          <w:p w:rsidRPr="000F6D91" w:rsidR="00AB786B" w:rsidP="006C4C05" w:rsidRDefault="00AB786B" w14:paraId="08B5F97D" w14:textId="10FD24EB">
            <w:pPr>
              <w:pStyle w:val="Bullet"/>
              <w:numPr>
                <w:ilvl w:val="0"/>
                <w:numId w:val="0"/>
              </w:numPr>
            </w:pPr>
            <w:r w:rsidRPr="00AB786B">
              <w:t xml:space="preserve">Detailné posudzovanie zmien v legislatíve z pohľadu </w:t>
            </w:r>
            <w:r>
              <w:t>manažmentu</w:t>
            </w:r>
            <w:r w:rsidRPr="00AB786B">
              <w:t xml:space="preserve"> údajov </w:t>
            </w:r>
            <w:r>
              <w:t>vo verejnej správe</w:t>
            </w:r>
            <w:r w:rsidRPr="00AB786B">
              <w:t xml:space="preserve"> (vznik, kvalita, štruktúra, G2G väzby, prístup/poskytovanie/zverejňovanie údajov).</w:t>
            </w:r>
          </w:p>
        </w:tc>
      </w:tr>
      <w:tr w:rsidRPr="000F6D91" w:rsidR="006C4C05" w:rsidTr="00902755" w14:paraId="63B43D44" w14:textId="77777777">
        <w:tblPrEx>
          <w:tblBorders>
            <w:right w:val="single" w:color="000000" w:themeColor="text1" w:sz="4" w:space="0"/>
          </w:tblBorders>
        </w:tblPrEx>
        <w:trPr>
          <w:cantSplit/>
          <w:trHeight w:val="255"/>
        </w:trPr>
        <w:tc>
          <w:tcPr>
            <w:tcW w:w="2480" w:type="pct"/>
            <w:tcBorders>
              <w:right w:val="single" w:color="000000" w:themeColor="text1" w:sz="4" w:space="0"/>
            </w:tcBorders>
            <w:shd w:val="clear" w:color="auto" w:fill="FFFFFF" w:themeFill="background1"/>
          </w:tcPr>
          <w:p w:rsidRPr="006C4C05" w:rsidR="006C4C05" w:rsidP="006C4C05" w:rsidRDefault="006C4C05" w14:paraId="3EB5F51F" w14:textId="68E47C35">
            <w:r w:rsidRPr="006C4C05">
              <w:t xml:space="preserve">Navrhnúť správny spôsob financovania a realizácie - realizačný a finančný model pre zavedenie princípu 1x a dosť, ktorý vyžaduje koordináciu a súčinnosť </w:t>
            </w:r>
            <w:r w:rsidR="005844B6">
              <w:t>ÚPPVII</w:t>
            </w:r>
            <w:r w:rsidRPr="006C4C05">
              <w:t>, poskytovateľov a konzumentov dát</w:t>
            </w:r>
          </w:p>
        </w:tc>
        <w:tc>
          <w:tcPr>
            <w:tcW w:w="2520" w:type="pct"/>
            <w:tcBorders>
              <w:right w:val="single" w:color="000000" w:themeColor="text1" w:sz="4" w:space="0"/>
            </w:tcBorders>
            <w:shd w:val="clear" w:color="auto" w:fill="FFFFFF" w:themeFill="background1"/>
          </w:tcPr>
          <w:p w:rsidR="006C4C05" w:rsidP="006C4C05" w:rsidRDefault="00255D91" w14:paraId="2081B85D" w14:textId="29B288BD">
            <w:pPr>
              <w:pStyle w:val="Bullet"/>
              <w:numPr>
                <w:ilvl w:val="0"/>
                <w:numId w:val="0"/>
              </w:numPr>
            </w:pPr>
            <w:r>
              <w:t>Navrhovaný mechanizmus umožní financovať:</w:t>
            </w:r>
          </w:p>
          <w:p w:rsidR="00255D91" w:rsidP="005414FE" w:rsidRDefault="00255D91" w14:paraId="2471F391" w14:textId="1721846B">
            <w:pPr>
              <w:pStyle w:val="Bullet"/>
            </w:pPr>
            <w:r>
              <w:t>Zmenu procesov a fungovania.</w:t>
            </w:r>
          </w:p>
          <w:p w:rsidR="00255D91" w:rsidP="005414FE" w:rsidRDefault="00255D91" w14:paraId="28B86C4B" w14:textId="0DFFABE4">
            <w:pPr>
              <w:pStyle w:val="Bullet"/>
            </w:pPr>
            <w:r>
              <w:t>Posilnenie interných kapacít.</w:t>
            </w:r>
          </w:p>
          <w:p w:rsidR="00255D91" w:rsidP="005414FE" w:rsidRDefault="00255D91" w14:paraId="3C334759" w14:textId="4647EA6F">
            <w:pPr>
              <w:pStyle w:val="Bullet"/>
            </w:pPr>
            <w:r>
              <w:t>Riešenie integrácie jednotlivých inštitúcii verejnej správy.</w:t>
            </w:r>
          </w:p>
          <w:p w:rsidRPr="000F6D91" w:rsidR="006C4C05" w:rsidP="005414FE" w:rsidRDefault="00255D91" w14:paraId="658969FF" w14:textId="694C21C5">
            <w:pPr>
              <w:pStyle w:val="Bullet"/>
            </w:pPr>
            <w:r>
              <w:t>Vybudovanie centrálnych komponentov.</w:t>
            </w:r>
          </w:p>
        </w:tc>
      </w:tr>
      <w:tr w:rsidRPr="000F6D91" w:rsidR="006C4C05" w:rsidTr="00902755" w14:paraId="6A667257" w14:textId="77777777">
        <w:tblPrEx>
          <w:tblBorders>
            <w:right w:val="single" w:color="000000" w:themeColor="text1" w:sz="4" w:space="0"/>
          </w:tblBorders>
        </w:tblPrEx>
        <w:trPr>
          <w:cantSplit/>
          <w:trHeight w:val="255"/>
        </w:trPr>
        <w:tc>
          <w:tcPr>
            <w:tcW w:w="2480" w:type="pct"/>
            <w:tcBorders>
              <w:right w:val="single" w:color="000000" w:themeColor="text1" w:sz="4" w:space="0"/>
            </w:tcBorders>
            <w:shd w:val="clear" w:color="auto" w:fill="FFFFFF" w:themeFill="background1"/>
          </w:tcPr>
          <w:p w:rsidRPr="006C4C05" w:rsidR="006C4C05" w:rsidP="006C4C05" w:rsidRDefault="006C4C05" w14:paraId="5A4CBF00" w14:textId="43E8D3CE">
            <w:r w:rsidRPr="006C4C05">
              <w:t>Zabezpečenie dôslednej ochrany údajov</w:t>
            </w:r>
          </w:p>
        </w:tc>
        <w:tc>
          <w:tcPr>
            <w:tcW w:w="2520" w:type="pct"/>
            <w:tcBorders>
              <w:right w:val="single" w:color="000000" w:themeColor="text1" w:sz="4" w:space="0"/>
            </w:tcBorders>
            <w:shd w:val="clear" w:color="auto" w:fill="FFFFFF" w:themeFill="background1"/>
          </w:tcPr>
          <w:p w:rsidRPr="000F6D91" w:rsidR="006C4C05" w:rsidP="006C4C05" w:rsidRDefault="00A35E19" w14:paraId="4D48515E" w14:textId="02255121">
            <w:pPr>
              <w:pStyle w:val="Bullet"/>
              <w:numPr>
                <w:ilvl w:val="0"/>
                <w:numId w:val="0"/>
              </w:numPr>
            </w:pPr>
            <w:r>
              <w:t>Na bezpečnosť musí byť kladený vysoký dôraz.</w:t>
            </w:r>
          </w:p>
        </w:tc>
      </w:tr>
      <w:tr w:rsidRPr="000F6D91" w:rsidR="00460B00" w:rsidTr="00902755" w14:paraId="2C9F3E65" w14:textId="77777777">
        <w:tblPrEx>
          <w:tblBorders>
            <w:right w:val="single" w:color="000000" w:themeColor="text1" w:sz="4" w:space="0"/>
          </w:tblBorders>
        </w:tblPrEx>
        <w:trPr>
          <w:cantSplit/>
          <w:trHeight w:val="255"/>
        </w:trPr>
        <w:tc>
          <w:tcPr>
            <w:tcW w:w="2480" w:type="pct"/>
            <w:tcBorders>
              <w:right w:val="single" w:color="000000" w:themeColor="text1" w:sz="4" w:space="0"/>
            </w:tcBorders>
            <w:shd w:val="clear" w:color="auto" w:fill="FFFFFF" w:themeFill="background1"/>
          </w:tcPr>
          <w:p w:rsidRPr="006C4C05" w:rsidR="00460B00" w:rsidP="006C4C05" w:rsidRDefault="00460B00" w14:paraId="0A2EEDC4" w14:textId="61D37C0D">
            <w:r>
              <w:t>Chýbajúce referenčné údaje pre orgány verejnej moci</w:t>
            </w:r>
          </w:p>
        </w:tc>
        <w:tc>
          <w:tcPr>
            <w:tcW w:w="2520" w:type="pct"/>
            <w:tcBorders>
              <w:right w:val="single" w:color="000000" w:themeColor="text1" w:sz="4" w:space="0"/>
            </w:tcBorders>
            <w:shd w:val="clear" w:color="auto" w:fill="FFFFFF" w:themeFill="background1"/>
          </w:tcPr>
          <w:p w:rsidR="00460B00" w:rsidP="005414FE" w:rsidRDefault="00AB786B" w14:paraId="0FD0086E" w14:textId="207DE1F6">
            <w:pPr>
              <w:pStyle w:val="Bullet"/>
              <w:numPr>
                <w:ilvl w:val="0"/>
                <w:numId w:val="0"/>
              </w:numPr>
            </w:pPr>
            <w:r>
              <w:t>ÚPPVII</w:t>
            </w:r>
            <w:r w:rsidR="00460B00">
              <w:t xml:space="preserve"> očakáva skoré vyhlásenie referenčných údajov orgánov verejnej moci (OVM).</w:t>
            </w:r>
          </w:p>
          <w:p w:rsidR="00460B00" w:rsidP="005414FE" w:rsidRDefault="00460B00" w14:paraId="3AE0284C" w14:textId="5017E22A">
            <w:pPr>
              <w:pStyle w:val="Bullet"/>
              <w:numPr>
                <w:ilvl w:val="0"/>
                <w:numId w:val="0"/>
              </w:numPr>
            </w:pPr>
            <w:r>
              <w:t>Keďže pred rokom Štatistický úrad SR avizoval, že predmetné RÚ budú vyhlásené do konca roka 2015, neskôr oznámil, že do marca 2016.</w:t>
            </w:r>
          </w:p>
          <w:p w:rsidR="00460B00" w:rsidP="005414FE" w:rsidRDefault="00460B00" w14:paraId="4476B843" w14:textId="1BFF3EA5">
            <w:pPr>
              <w:pStyle w:val="Bullet"/>
              <w:numPr>
                <w:ilvl w:val="0"/>
                <w:numId w:val="0"/>
              </w:numPr>
            </w:pPr>
            <w:r>
              <w:t>Centrálny metainformačný systém verejnej správy je integrovaný prostredníctvom CSRÚ na RPO tak, že pri zakladaní povinnej osoby v MetaIS po zapísaní IČO sa používateľovi dotiahnu do MetaIS všetky ostatné údaje o</w:t>
            </w:r>
            <w:r w:rsidR="00230C5D">
              <w:t>d</w:t>
            </w:r>
            <w:r>
              <w:t xml:space="preserve"> OVM, a tiež to isté platí pri evidovaní ich podriadených organizácií.</w:t>
            </w:r>
          </w:p>
          <w:p w:rsidR="00460B00" w:rsidP="00460B00" w:rsidRDefault="00460B00" w14:paraId="45641C52" w14:textId="5412CB29">
            <w:pPr>
              <w:pStyle w:val="Bullet"/>
              <w:numPr>
                <w:ilvl w:val="0"/>
                <w:numId w:val="0"/>
              </w:numPr>
            </w:pPr>
            <w:r>
              <w:t>Nielen MetaIS ale aj celá verejná správa očakáva skoré vyhlásenie RPO - referenčných údajov orgánov verejnej moci.</w:t>
            </w:r>
          </w:p>
        </w:tc>
      </w:tr>
    </w:tbl>
    <w:p w:rsidRPr="00DA3B95" w:rsidR="003942B9" w:rsidP="006B3BFA" w:rsidRDefault="003942B9" w14:paraId="0912B8C9" w14:textId="7D59FC21">
      <w:pPr>
        <w:pStyle w:val="Nadpis2"/>
      </w:pPr>
      <w:bookmarkStart w:name="_Toc474248207" w:id="539"/>
      <w:bookmarkStart w:name="_Toc474272254" w:id="540"/>
      <w:bookmarkStart w:name="_Toc474272375" w:id="541"/>
      <w:bookmarkStart w:name="_Toc474272605" w:id="542"/>
      <w:bookmarkStart w:name="_Toc474248210" w:id="543"/>
      <w:bookmarkStart w:name="_Toc474272257" w:id="544"/>
      <w:bookmarkStart w:name="_Toc474272378" w:id="545"/>
      <w:bookmarkStart w:name="_Toc474272608" w:id="546"/>
      <w:bookmarkStart w:name="_Toc474248211" w:id="547"/>
      <w:bookmarkStart w:name="_Toc474272258" w:id="548"/>
      <w:bookmarkStart w:name="_Toc474272379" w:id="549"/>
      <w:bookmarkStart w:name="_Toc474272609" w:id="550"/>
      <w:bookmarkStart w:name="_Toc474248212" w:id="551"/>
      <w:bookmarkStart w:name="_Toc474272259" w:id="552"/>
      <w:bookmarkStart w:name="_Toc474272380" w:id="553"/>
      <w:bookmarkStart w:name="_Toc474272610" w:id="554"/>
      <w:bookmarkStart w:name="_Toc468230988" w:id="555"/>
      <w:bookmarkStart w:name="_Toc468231187" w:id="556"/>
      <w:bookmarkStart w:name="_Toc468254233" w:id="557"/>
      <w:bookmarkStart w:name="_Toc468278984" w:id="558"/>
      <w:bookmarkStart w:name="_Toc468280044" w:id="559"/>
      <w:bookmarkStart w:name="_Toc468281615" w:id="560"/>
      <w:bookmarkStart w:name="_Toc468289106" w:id="561"/>
      <w:bookmarkStart w:name="_Toc468230989" w:id="562"/>
      <w:bookmarkStart w:name="_Toc468231188" w:id="563"/>
      <w:bookmarkStart w:name="_Toc468254234" w:id="564"/>
      <w:bookmarkStart w:name="_Toc468278985" w:id="565"/>
      <w:bookmarkStart w:name="_Toc468280045" w:id="566"/>
      <w:bookmarkStart w:name="_Toc468281616" w:id="567"/>
      <w:bookmarkStart w:name="_Toc468289107" w:id="568"/>
      <w:bookmarkStart w:name="_Toc468289289" w:id="569"/>
      <w:bookmarkStart w:name="_Toc475311001" w:id="570"/>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DA3B95">
        <w:t>Plánovanie a migrácia (v súlade s akčným plánom)</w:t>
      </w:r>
      <w:bookmarkEnd w:id="569"/>
      <w:bookmarkEnd w:id="570"/>
    </w:p>
    <w:p w:rsidRPr="00DA3B95" w:rsidR="003942B9" w:rsidRDefault="003942B9" w14:paraId="2E479A63" w14:textId="4CFABC13">
      <w:pPr>
        <w:pStyle w:val="Popis"/>
      </w:pPr>
      <w:r w:rsidRPr="00DA3B95">
        <w:t xml:space="preserve">Obrázok </w:t>
      </w:r>
      <w:r w:rsidRPr="009807AD" w:rsidR="0082481F">
        <w:fldChar w:fldCharType="begin"/>
      </w:r>
      <w:r w:rsidRPr="00DA3B95" w:rsidR="0082481F">
        <w:instrText xml:space="preserve"> SEQ Obrázok \* ARABIC </w:instrText>
      </w:r>
      <w:r w:rsidRPr="009807AD" w:rsidR="0082481F">
        <w:fldChar w:fldCharType="separate"/>
      </w:r>
      <w:r w:rsidR="00BE55ED">
        <w:rPr>
          <w:noProof/>
        </w:rPr>
        <w:t>6</w:t>
      </w:r>
      <w:r w:rsidRPr="009807AD" w:rsidR="0082481F">
        <w:fldChar w:fldCharType="end"/>
      </w:r>
      <w:r w:rsidRPr="00DA3B95">
        <w:t>: Akčný plán podľa NKIVS</w:t>
      </w:r>
    </w:p>
    <w:p w:rsidRPr="00DA3B95" w:rsidR="003942B9" w:rsidP="003942B9" w:rsidRDefault="003942B9" w14:paraId="0BFA979E" w14:textId="77777777">
      <w:r w:rsidRPr="00DF79C0">
        <w:rPr>
          <w:noProof/>
          <w:lang w:eastAsia="sk-SK"/>
        </w:rPr>
        <w:drawing>
          <wp:inline distT="0" distB="0" distL="0" distR="0" wp14:anchorId="6373E15C" wp14:editId="6F996907">
            <wp:extent cx="5760720" cy="3821615"/>
            <wp:effectExtent l="0" t="0" r="0" b="762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3821615"/>
                    </a:xfrm>
                    <a:prstGeom prst="rect">
                      <a:avLst/>
                    </a:prstGeom>
                    <a:noFill/>
                    <a:ln>
                      <a:noFill/>
                    </a:ln>
                  </pic:spPr>
                </pic:pic>
              </a:graphicData>
            </a:graphic>
          </wp:inline>
        </w:drawing>
      </w:r>
    </w:p>
    <w:p w:rsidRPr="00DA3B95" w:rsidR="003942B9" w:rsidP="003942B9" w:rsidRDefault="00EE33BF" w14:paraId="27973F19" w14:textId="4EBF9FC4">
      <w:pPr>
        <w:pStyle w:val="Tableheader"/>
      </w:pPr>
      <w:r w:rsidRPr="00DA3B95">
        <w:t>Kľúčové</w:t>
      </w:r>
      <w:r w:rsidRPr="00DA3B95" w:rsidR="00BC6B7A">
        <w:t xml:space="preserve"> </w:t>
      </w:r>
      <w:r w:rsidRPr="00DA3B95">
        <w:t>míľniky</w:t>
      </w:r>
    </w:p>
    <w:p w:rsidRPr="00DA3B95" w:rsidR="003942B9" w:rsidP="003942B9" w:rsidRDefault="003942B9" w14:paraId="705C6C7C" w14:textId="77777777">
      <w:pPr>
        <w:pStyle w:val="Bullet"/>
      </w:pPr>
      <w:r w:rsidRPr="00DA3B95">
        <w:t>Vo všetkých konaniach zavedený princíp “jedenkrát a dosť” (do konca roka 2018).</w:t>
      </w:r>
    </w:p>
    <w:p w:rsidRPr="00DA3B95" w:rsidR="003942B9" w:rsidP="00AB786B" w:rsidRDefault="003942B9" w14:paraId="24BAB90D" w14:textId="0C918597">
      <w:pPr>
        <w:pStyle w:val="Bullet"/>
      </w:pPr>
      <w:r w:rsidRPr="00DA3B95">
        <w:t>Monitoring výkonnosti poskytovania elektronických služieb</w:t>
      </w:r>
      <w:r w:rsidR="00AB786B">
        <w:t xml:space="preserve"> </w:t>
      </w:r>
      <w:r w:rsidRPr="00AB786B" w:rsidR="00AB786B">
        <w:t xml:space="preserve">(už povinné pre všetky </w:t>
      </w:r>
      <w:r w:rsidR="00AB786B">
        <w:t>orgány verejnej moci</w:t>
      </w:r>
      <w:r w:rsidRPr="00AB786B" w:rsidR="00AB786B">
        <w:t>)</w:t>
      </w:r>
      <w:r w:rsidRPr="00DA3B95">
        <w:t>.</w:t>
      </w:r>
    </w:p>
    <w:p w:rsidRPr="00DA3B95" w:rsidR="003942B9" w:rsidP="41189CBC" w:rsidRDefault="00695D86" w14:paraId="2A59DFB2" w14:textId="264321AC">
      <w:pPr>
        <w:pStyle w:val="Bullet"/>
      </w:pPr>
      <w:r>
        <w:t>Otvorené údaje</w:t>
      </w:r>
      <w:r w:rsidRPr="00DA3B95">
        <w:t xml:space="preserve"> </w:t>
      </w:r>
      <w:r w:rsidRPr="00DA3B95" w:rsidR="003942B9">
        <w:t>(do konca roka 2019).</w:t>
      </w:r>
    </w:p>
    <w:p w:rsidRPr="00DA3B95" w:rsidR="003942B9" w:rsidP="003942B9" w:rsidRDefault="003942B9" w14:paraId="54E77D70" w14:textId="42BCE99E">
      <w:pPr>
        <w:pStyle w:val="Bullet"/>
      </w:pPr>
      <w:r w:rsidRPr="00DA3B95">
        <w:t>Transparentnosť využívania údajov subjektu (koniec roka 2020).</w:t>
      </w:r>
    </w:p>
    <w:p w:rsidRPr="00DA3B95" w:rsidR="00BC6B7A" w:rsidRDefault="00BC6B7A" w14:paraId="0D40B6E1" w14:textId="3C71B7D8">
      <w:pPr>
        <w:pStyle w:val="Nadpis3"/>
      </w:pPr>
      <w:bookmarkStart w:name="_Toc475311002" w:id="571"/>
      <w:r w:rsidRPr="00DA3B95">
        <w:t>Aktivity</w:t>
      </w:r>
      <w:r w:rsidRPr="00DA3B95" w:rsidR="001D708B">
        <w:t xml:space="preserve"> a úlohy</w:t>
      </w:r>
      <w:r w:rsidRPr="00DA3B95">
        <w:t xml:space="preserve"> pre centrálnu úroveň</w:t>
      </w:r>
      <w:bookmarkEnd w:id="571"/>
    </w:p>
    <w:p w:rsidRPr="00DA3B95" w:rsidR="00BC6B7A" w:rsidRDefault="00BC6B7A" w14:paraId="06B48120" w14:textId="5284801D">
      <w:pPr>
        <w:pStyle w:val="Popis"/>
      </w:pPr>
      <w:r w:rsidRPr="00DA3B95">
        <w:t xml:space="preserve">Tabuľka </w:t>
      </w:r>
      <w:r w:rsidRPr="005414FE" w:rsidR="006C6E30">
        <w:fldChar w:fldCharType="begin"/>
      </w:r>
      <w:r w:rsidRPr="00DA3B95" w:rsidR="006C6E30">
        <w:instrText xml:space="preserve"> SEQ Tabuľka \* ARABIC </w:instrText>
      </w:r>
      <w:r w:rsidRPr="005414FE" w:rsidR="006C6E30">
        <w:fldChar w:fldCharType="separate"/>
      </w:r>
      <w:r w:rsidR="00BE55ED">
        <w:rPr>
          <w:noProof/>
        </w:rPr>
        <w:t>15</w:t>
      </w:r>
      <w:r w:rsidRPr="005414FE" w:rsidR="006C6E30">
        <w:fldChar w:fldCharType="end"/>
      </w:r>
      <w:r w:rsidRPr="00DA3B95" w:rsidR="00002957">
        <w:t>: Aktivity a úlohy pre centrálnu úroveň</w:t>
      </w:r>
      <w:r w:rsidR="00AB786B">
        <w:t xml:space="preserve"> (ktorú reprezentuje ÚPPVII)</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7286"/>
        <w:gridCol w:w="1776"/>
      </w:tblGrid>
      <w:tr w:rsidRPr="00DA3B95" w:rsidR="00BC6B7A" w:rsidTr="00902755" w14:paraId="4B0A0BC6" w14:textId="77777777">
        <w:trPr>
          <w:cantSplit/>
          <w:trHeight w:val="360"/>
          <w:tblHeader/>
        </w:trPr>
        <w:tc>
          <w:tcPr>
            <w:tcW w:w="4020" w:type="pct"/>
            <w:shd w:val="clear" w:color="auto" w:fill="DBE5F1" w:themeFill="accent1" w:themeFillTint="33"/>
            <w:noWrap/>
            <w:vAlign w:val="center"/>
            <w:hideMark/>
          </w:tcPr>
          <w:p w:rsidRPr="00DA3B95" w:rsidR="00BC6B7A" w:rsidP="00BF40E3" w:rsidRDefault="00BC6B7A" w14:paraId="55CA629E" w14:textId="77777777">
            <w:pPr>
              <w:pStyle w:val="Tableheader"/>
            </w:pPr>
            <w:r w:rsidRPr="00DA3B95">
              <w:t>Aktivita</w:t>
            </w:r>
          </w:p>
        </w:tc>
        <w:tc>
          <w:tcPr>
            <w:tcW w:w="980" w:type="pct"/>
            <w:shd w:val="clear" w:color="auto" w:fill="DBE5F1" w:themeFill="accent1" w:themeFillTint="33"/>
          </w:tcPr>
          <w:p w:rsidRPr="00DA3B95" w:rsidR="00BC6B7A" w:rsidP="00BF40E3" w:rsidRDefault="00BC6B7A" w14:paraId="503637DD" w14:textId="77777777">
            <w:pPr>
              <w:pStyle w:val="Tableheader"/>
            </w:pPr>
            <w:r w:rsidRPr="00DA3B95">
              <w:t>Dátum</w:t>
            </w:r>
          </w:p>
        </w:tc>
      </w:tr>
      <w:tr w:rsidRPr="00DA3B95" w:rsidR="000A4C3E" w:rsidTr="00902755" w14:paraId="6B196384" w14:textId="77777777">
        <w:tblPrEx>
          <w:tblBorders>
            <w:right w:val="single" w:color="000000" w:themeColor="text1" w:sz="4" w:space="0"/>
          </w:tblBorders>
        </w:tblPrEx>
        <w:trPr>
          <w:cantSplit/>
          <w:trHeight w:val="255"/>
        </w:trPr>
        <w:tc>
          <w:tcPr>
            <w:tcW w:w="4020" w:type="pct"/>
            <w:tcBorders>
              <w:right w:val="single" w:color="000000" w:themeColor="text1" w:sz="4" w:space="0"/>
            </w:tcBorders>
            <w:shd w:val="clear" w:color="auto" w:fill="FFFFFF" w:themeFill="background1"/>
          </w:tcPr>
          <w:p w:rsidRPr="00DA3B95" w:rsidR="000A4C3E" w:rsidP="001D708B" w:rsidRDefault="000A4C3E" w14:paraId="49D64CE7" w14:textId="72645F43">
            <w:r w:rsidRPr="00DA3B95">
              <w:t>Vypracovať podrobný návod pre aktualizáciu KRIS</w:t>
            </w:r>
            <w:r w:rsidRPr="00DA3B95" w:rsidR="003C6701">
              <w:t xml:space="preserve"> (po vytvorení metodiky bude podpora)</w:t>
            </w:r>
          </w:p>
        </w:tc>
        <w:tc>
          <w:tcPr>
            <w:tcW w:w="980" w:type="pct"/>
            <w:tcBorders>
              <w:right w:val="single" w:color="000000" w:themeColor="text1" w:sz="4" w:space="0"/>
            </w:tcBorders>
            <w:shd w:val="clear" w:color="auto" w:fill="FFFFFF" w:themeFill="background1"/>
          </w:tcPr>
          <w:p w:rsidRPr="00DA3B95" w:rsidR="000A4C3E" w:rsidP="00BF40E3" w:rsidRDefault="00695D86" w14:paraId="3D51182E" w14:textId="6CCB0CA2">
            <w:pPr>
              <w:pStyle w:val="Bullet"/>
              <w:numPr>
                <w:ilvl w:val="0"/>
                <w:numId w:val="0"/>
              </w:numPr>
            </w:pPr>
            <w:r>
              <w:t>Marec</w:t>
            </w:r>
            <w:r w:rsidRPr="00DA3B95">
              <w:t xml:space="preserve"> </w:t>
            </w:r>
            <w:r w:rsidRPr="00DA3B95" w:rsidR="000A4C3E">
              <w:t>2017</w:t>
            </w:r>
          </w:p>
        </w:tc>
      </w:tr>
      <w:tr w:rsidRPr="00DA3B95" w:rsidR="00DC6156" w:rsidTr="00902755" w14:paraId="24139602" w14:textId="77777777">
        <w:tblPrEx>
          <w:tblBorders>
            <w:right w:val="single" w:color="000000" w:themeColor="text1" w:sz="4" w:space="0"/>
          </w:tblBorders>
        </w:tblPrEx>
        <w:trPr>
          <w:cantSplit/>
          <w:trHeight w:val="255"/>
        </w:trPr>
        <w:tc>
          <w:tcPr>
            <w:tcW w:w="4020" w:type="pct"/>
            <w:tcBorders>
              <w:right w:val="single" w:color="000000" w:themeColor="text1" w:sz="4" w:space="0"/>
            </w:tcBorders>
            <w:shd w:val="clear" w:color="auto" w:fill="FFFFFF" w:themeFill="background1"/>
          </w:tcPr>
          <w:p w:rsidRPr="00DA3B95" w:rsidR="00DC6156" w:rsidDel="003C6701" w:rsidP="3505ABF3" w:rsidRDefault="00DC6156" w14:paraId="3B55E12A" w14:textId="05E031A5">
            <w:r w:rsidRPr="00DA3B95">
              <w:t>Zriadenie Dátovej kancelárie verejnej správy</w:t>
            </w:r>
          </w:p>
        </w:tc>
        <w:tc>
          <w:tcPr>
            <w:tcW w:w="980" w:type="pct"/>
            <w:tcBorders>
              <w:right w:val="single" w:color="000000" w:themeColor="text1" w:sz="4" w:space="0"/>
            </w:tcBorders>
            <w:shd w:val="clear" w:color="auto" w:fill="FFFFFF" w:themeFill="background1"/>
          </w:tcPr>
          <w:p w:rsidRPr="00DA3B95" w:rsidR="00DC6156" w:rsidRDefault="00C57288" w14:paraId="68ABDB93" w14:textId="310A03AA">
            <w:pPr>
              <w:pStyle w:val="Bullet"/>
              <w:numPr>
                <w:ilvl w:val="0"/>
                <w:numId w:val="0"/>
              </w:numPr>
            </w:pPr>
            <w:r>
              <w:t>Apríl</w:t>
            </w:r>
            <w:r w:rsidRPr="00DA3B95">
              <w:t xml:space="preserve"> </w:t>
            </w:r>
            <w:r w:rsidRPr="00DA3B95" w:rsidR="00DC6156">
              <w:t>2017</w:t>
            </w:r>
          </w:p>
        </w:tc>
      </w:tr>
      <w:tr w:rsidRPr="00DA3B95" w:rsidR="00270D09" w:rsidTr="00902755" w14:paraId="3F87E381" w14:textId="77777777">
        <w:tblPrEx>
          <w:tblBorders>
            <w:right w:val="single" w:color="000000" w:themeColor="text1" w:sz="4" w:space="0"/>
          </w:tblBorders>
        </w:tblPrEx>
        <w:trPr>
          <w:cantSplit/>
          <w:trHeight w:val="255"/>
        </w:trPr>
        <w:tc>
          <w:tcPr>
            <w:tcW w:w="4020" w:type="pct"/>
            <w:tcBorders>
              <w:right w:val="single" w:color="000000" w:themeColor="text1" w:sz="4" w:space="0"/>
            </w:tcBorders>
            <w:shd w:val="clear" w:color="auto" w:fill="FFFFFF" w:themeFill="background1"/>
          </w:tcPr>
          <w:p w:rsidRPr="00DA3B95" w:rsidR="00270D09" w:rsidP="15289DD6" w:rsidRDefault="00270D09" w14:paraId="50F9B9DC" w14:textId="48479A58">
            <w:r>
              <w:t xml:space="preserve">Pripraviť realizačný plán pre zavedenie princípu </w:t>
            </w:r>
            <w:r w:rsidR="00C57288">
              <w:t>jeden</w:t>
            </w:r>
            <w:r>
              <w:t>krát a dosť a jeho spustenie</w:t>
            </w:r>
          </w:p>
        </w:tc>
        <w:tc>
          <w:tcPr>
            <w:tcW w:w="980" w:type="pct"/>
            <w:tcBorders>
              <w:right w:val="single" w:color="000000" w:themeColor="text1" w:sz="4" w:space="0"/>
            </w:tcBorders>
            <w:shd w:val="clear" w:color="auto" w:fill="FFFFFF" w:themeFill="background1"/>
          </w:tcPr>
          <w:p w:rsidRPr="00DA3B95" w:rsidR="00270D09" w:rsidRDefault="00270D09" w14:paraId="175C0065" w14:textId="68A1550F">
            <w:pPr>
              <w:pStyle w:val="Bullet"/>
              <w:numPr>
                <w:ilvl w:val="0"/>
                <w:numId w:val="0"/>
              </w:numPr>
            </w:pPr>
            <w:r>
              <w:t>Apríl 2017</w:t>
            </w:r>
          </w:p>
        </w:tc>
      </w:tr>
      <w:tr w:rsidRPr="00DA3B95" w:rsidR="00270D09" w:rsidTr="00902755" w14:paraId="57197BDD" w14:textId="77777777">
        <w:tblPrEx>
          <w:tblBorders>
            <w:right w:val="single" w:color="000000" w:themeColor="text1" w:sz="4" w:space="0"/>
          </w:tblBorders>
        </w:tblPrEx>
        <w:trPr>
          <w:cantSplit/>
          <w:trHeight w:val="255"/>
        </w:trPr>
        <w:tc>
          <w:tcPr>
            <w:tcW w:w="4020" w:type="pct"/>
            <w:tcBorders>
              <w:right w:val="single" w:color="000000" w:themeColor="text1" w:sz="4" w:space="0"/>
            </w:tcBorders>
            <w:shd w:val="clear" w:color="auto" w:fill="FFFFFF" w:themeFill="background1"/>
          </w:tcPr>
          <w:p w:rsidRPr="00DA3B95" w:rsidR="00270D09" w:rsidP="3505ABF3" w:rsidRDefault="00270D09" w14:paraId="2B6C92D7" w14:textId="01AC8B6C">
            <w:r>
              <w:t>Plán vyhlasovania referenčn</w:t>
            </w:r>
            <w:r w:rsidR="001757C4">
              <w:t>ý</w:t>
            </w:r>
            <w:r>
              <w:t>ch údajov na rok 2017</w:t>
            </w:r>
          </w:p>
        </w:tc>
        <w:tc>
          <w:tcPr>
            <w:tcW w:w="980" w:type="pct"/>
            <w:tcBorders>
              <w:right w:val="single" w:color="000000" w:themeColor="text1" w:sz="4" w:space="0"/>
            </w:tcBorders>
            <w:shd w:val="clear" w:color="auto" w:fill="FFFFFF" w:themeFill="background1"/>
          </w:tcPr>
          <w:p w:rsidRPr="00DA3B95" w:rsidR="00270D09" w:rsidRDefault="00270D09" w14:paraId="7F4A0E74" w14:textId="0044DBC2">
            <w:pPr>
              <w:pStyle w:val="Bullet"/>
              <w:numPr>
                <w:ilvl w:val="0"/>
                <w:numId w:val="0"/>
              </w:numPr>
            </w:pPr>
            <w:r>
              <w:t>Apríl 2017</w:t>
            </w:r>
          </w:p>
        </w:tc>
      </w:tr>
      <w:tr w:rsidRPr="00DA3B95" w:rsidR="00BC6B7A" w:rsidTr="00902755" w14:paraId="33C30DF0" w14:textId="77777777">
        <w:tblPrEx>
          <w:tblBorders>
            <w:right w:val="single" w:color="000000" w:themeColor="text1" w:sz="4" w:space="0"/>
          </w:tblBorders>
        </w:tblPrEx>
        <w:trPr>
          <w:cantSplit/>
          <w:trHeight w:val="255"/>
        </w:trPr>
        <w:tc>
          <w:tcPr>
            <w:tcW w:w="4020" w:type="pct"/>
            <w:tcBorders>
              <w:right w:val="single" w:color="000000" w:themeColor="text1" w:sz="4" w:space="0"/>
            </w:tcBorders>
            <w:shd w:val="clear" w:color="auto" w:fill="FFFFFF" w:themeFill="background1"/>
          </w:tcPr>
          <w:p w:rsidRPr="00DA3B95" w:rsidR="001D708B" w:rsidP="001D708B" w:rsidRDefault="001D708B" w14:paraId="40C2AC31" w14:textId="5F517C94">
            <w:r w:rsidRPr="00DA3B95">
              <w:t>Vypracovať zrozumiteľný a praktický návod a/alebo metodické pokyny pre inštitúcie verejnej správy v oblasti:</w:t>
            </w:r>
          </w:p>
          <w:p w:rsidRPr="00DA3B95" w:rsidR="001D708B" w:rsidP="001D708B" w:rsidRDefault="001D708B" w14:paraId="0754B510" w14:textId="7AD37F09">
            <w:pPr>
              <w:pStyle w:val="Bullet"/>
            </w:pPr>
            <w:r w:rsidRPr="00DA3B95">
              <w:t>Mapovanie dátových tokov,</w:t>
            </w:r>
          </w:p>
          <w:p w:rsidRPr="00DA3B95" w:rsidR="001D708B" w:rsidP="001D708B" w:rsidRDefault="001D708B" w14:paraId="57B2D172" w14:textId="1BE01F41">
            <w:pPr>
              <w:pStyle w:val="Bullet"/>
            </w:pPr>
            <w:r w:rsidRPr="00DA3B95">
              <w:t>Identifikáciu referenčných údajov,</w:t>
            </w:r>
          </w:p>
          <w:p w:rsidRPr="00DA3B95" w:rsidR="001D708B" w:rsidP="001D708B" w:rsidRDefault="001D708B" w14:paraId="0219E9D2" w14:textId="60D6721C">
            <w:pPr>
              <w:pStyle w:val="Bullet"/>
            </w:pPr>
            <w:r w:rsidRPr="00DA3B95">
              <w:t>Analýzu dátovej kvality a riešenia jej nedostatočnosti,</w:t>
            </w:r>
          </w:p>
          <w:p w:rsidRPr="00DA3B95" w:rsidR="0019632B" w:rsidP="3505ABF3" w:rsidRDefault="0019632B" w14:paraId="711EAA76" w14:textId="37B9867B">
            <w:pPr>
              <w:pStyle w:val="Bullet"/>
            </w:pPr>
            <w:r w:rsidRPr="00DA3B95">
              <w:t>Meranie dátovej kvality,</w:t>
            </w:r>
          </w:p>
          <w:p w:rsidRPr="00DA3B95" w:rsidR="00BC6B7A" w:rsidP="41189CBC" w:rsidRDefault="001D708B" w14:paraId="5B7299BF" w14:textId="44DAC320">
            <w:pPr>
              <w:pStyle w:val="Bullet"/>
            </w:pPr>
            <w:r w:rsidRPr="00DA3B95">
              <w:t>Praktických krokov pre výkon referencovania.</w:t>
            </w:r>
          </w:p>
        </w:tc>
        <w:tc>
          <w:tcPr>
            <w:tcW w:w="980" w:type="pct"/>
            <w:tcBorders>
              <w:right w:val="single" w:color="000000" w:themeColor="text1" w:sz="4" w:space="0"/>
            </w:tcBorders>
            <w:shd w:val="clear" w:color="auto" w:fill="FFFFFF" w:themeFill="background1"/>
          </w:tcPr>
          <w:p w:rsidRPr="00DA3B95" w:rsidR="00BC6B7A" w:rsidP="00BF40E3" w:rsidRDefault="000A4C3E" w14:paraId="56812707" w14:textId="500D6748">
            <w:pPr>
              <w:pStyle w:val="Bullet"/>
              <w:numPr>
                <w:ilvl w:val="0"/>
                <w:numId w:val="0"/>
              </w:numPr>
            </w:pPr>
            <w:r w:rsidRPr="00DA3B95">
              <w:t>Máj 2017</w:t>
            </w:r>
          </w:p>
        </w:tc>
      </w:tr>
      <w:tr w:rsidRPr="00DA3B95" w:rsidR="001C3461" w:rsidTr="00902755" w14:paraId="0D278488" w14:textId="77777777">
        <w:tblPrEx>
          <w:tblBorders>
            <w:right w:val="single" w:color="000000" w:themeColor="text1" w:sz="4" w:space="0"/>
          </w:tblBorders>
        </w:tblPrEx>
        <w:trPr>
          <w:cantSplit/>
          <w:trHeight w:val="255"/>
        </w:trPr>
        <w:tc>
          <w:tcPr>
            <w:tcW w:w="4020" w:type="pct"/>
            <w:tcBorders>
              <w:right w:val="single" w:color="000000" w:themeColor="text1" w:sz="4" w:space="0"/>
            </w:tcBorders>
            <w:shd w:val="clear" w:color="auto" w:fill="FFFFFF" w:themeFill="background1"/>
          </w:tcPr>
          <w:p w:rsidRPr="00DA3B95" w:rsidR="001C3461" w:rsidP="47BF5188" w:rsidRDefault="001C3461" w14:paraId="3E3D5DB9" w14:textId="3EB6FF5A">
            <w:r w:rsidRPr="00DA3B95">
              <w:t>Vypracovať úvodný logický model údajov vo verejnej správe</w:t>
            </w:r>
          </w:p>
        </w:tc>
        <w:tc>
          <w:tcPr>
            <w:tcW w:w="980" w:type="pct"/>
            <w:tcBorders>
              <w:right w:val="single" w:color="000000" w:themeColor="text1" w:sz="4" w:space="0"/>
            </w:tcBorders>
            <w:shd w:val="clear" w:color="auto" w:fill="FFFFFF" w:themeFill="background1"/>
          </w:tcPr>
          <w:p w:rsidRPr="00DA3B95" w:rsidR="001C3461" w:rsidRDefault="001C3461" w14:paraId="53415A06" w14:textId="0B62014F">
            <w:pPr>
              <w:pStyle w:val="Bullet"/>
              <w:numPr>
                <w:ilvl w:val="0"/>
                <w:numId w:val="0"/>
              </w:numPr>
            </w:pPr>
            <w:r w:rsidRPr="00DA3B95">
              <w:t>Júl 2017</w:t>
            </w:r>
          </w:p>
        </w:tc>
      </w:tr>
      <w:tr w:rsidRPr="00DA3B95" w:rsidR="001D708B" w:rsidTr="00902755" w14:paraId="0A01EDCD" w14:textId="77777777">
        <w:tblPrEx>
          <w:tblBorders>
            <w:right w:val="single" w:color="000000" w:themeColor="text1" w:sz="4" w:space="0"/>
          </w:tblBorders>
        </w:tblPrEx>
        <w:trPr>
          <w:cantSplit/>
          <w:trHeight w:val="255"/>
        </w:trPr>
        <w:tc>
          <w:tcPr>
            <w:tcW w:w="4020" w:type="pct"/>
            <w:tcBorders>
              <w:right w:val="single" w:color="000000" w:themeColor="text1" w:sz="4" w:space="0"/>
            </w:tcBorders>
            <w:shd w:val="clear" w:color="auto" w:fill="FFFFFF" w:themeFill="background1"/>
          </w:tcPr>
          <w:p w:rsidRPr="00DA3B95" w:rsidR="001D708B" w:rsidP="001D708B" w:rsidRDefault="001C3414" w14:paraId="2EFC4094" w14:textId="5F7674CB">
            <w:r w:rsidRPr="00DA3B95">
              <w:t xml:space="preserve">Vypracovať zrozumiteľný a praktický koncept pre službu </w:t>
            </w:r>
            <w:r w:rsidRPr="00DA3B95" w:rsidR="00EE33BF">
              <w:t>Moje</w:t>
            </w:r>
            <w:r w:rsidRPr="00DA3B95">
              <w:t xml:space="preserve"> dáta</w:t>
            </w:r>
            <w:r w:rsidR="00F21003">
              <w:t xml:space="preserve"> a harmonogram krokov jej realizácie</w:t>
            </w:r>
          </w:p>
        </w:tc>
        <w:tc>
          <w:tcPr>
            <w:tcW w:w="980" w:type="pct"/>
            <w:tcBorders>
              <w:right w:val="single" w:color="000000" w:themeColor="text1" w:sz="4" w:space="0"/>
            </w:tcBorders>
            <w:shd w:val="clear" w:color="auto" w:fill="FFFFFF" w:themeFill="background1"/>
          </w:tcPr>
          <w:p w:rsidRPr="00DA3B95" w:rsidR="00A022BB" w:rsidP="00BF40E3" w:rsidRDefault="001C3414" w14:paraId="1E464CED" w14:textId="661CB4CE">
            <w:pPr>
              <w:pStyle w:val="Bullet"/>
              <w:numPr>
                <w:ilvl w:val="0"/>
                <w:numId w:val="0"/>
              </w:numPr>
            </w:pPr>
            <w:r w:rsidRPr="00DA3B95">
              <w:t>Júl 2017</w:t>
            </w:r>
          </w:p>
        </w:tc>
      </w:tr>
      <w:tr w:rsidRPr="00DA3B95" w:rsidR="001C3414" w:rsidTr="00902755" w14:paraId="62D15C46" w14:textId="77777777">
        <w:tblPrEx>
          <w:tblBorders>
            <w:right w:val="single" w:color="000000" w:themeColor="text1" w:sz="4" w:space="0"/>
          </w:tblBorders>
        </w:tblPrEx>
        <w:trPr>
          <w:cantSplit/>
          <w:trHeight w:val="255"/>
        </w:trPr>
        <w:tc>
          <w:tcPr>
            <w:tcW w:w="4020" w:type="pct"/>
            <w:tcBorders>
              <w:right w:val="single" w:color="000000" w:themeColor="text1" w:sz="4" w:space="0"/>
            </w:tcBorders>
            <w:shd w:val="clear" w:color="auto" w:fill="FFFFFF" w:themeFill="background1"/>
          </w:tcPr>
          <w:p w:rsidRPr="00DA3B95" w:rsidR="001C3414" w:rsidP="001D708B" w:rsidRDefault="001C3414" w14:paraId="4E4359B1" w14:textId="4460685A">
            <w:r w:rsidRPr="00DA3B95">
              <w:t>Vypracovať zrozumiteľný a praktický koncept pre službu analytické využitie údajov</w:t>
            </w:r>
            <w:r w:rsidR="00F21003">
              <w:t xml:space="preserve"> a harmonogram krokov realizácie</w:t>
            </w:r>
          </w:p>
        </w:tc>
        <w:tc>
          <w:tcPr>
            <w:tcW w:w="980" w:type="pct"/>
            <w:tcBorders>
              <w:right w:val="single" w:color="000000" w:themeColor="text1" w:sz="4" w:space="0"/>
            </w:tcBorders>
            <w:shd w:val="clear" w:color="auto" w:fill="FFFFFF" w:themeFill="background1"/>
          </w:tcPr>
          <w:p w:rsidRPr="00DA3B95" w:rsidR="001C3414" w:rsidP="00BF40E3" w:rsidRDefault="001C3414" w14:paraId="08D4B285" w14:textId="487DFC29">
            <w:pPr>
              <w:pStyle w:val="Bullet"/>
              <w:numPr>
                <w:ilvl w:val="0"/>
                <w:numId w:val="0"/>
              </w:numPr>
            </w:pPr>
            <w:r w:rsidRPr="00DA3B95">
              <w:t>September 2017</w:t>
            </w:r>
          </w:p>
        </w:tc>
      </w:tr>
      <w:tr w:rsidRPr="00DA3B95" w:rsidR="0091225B" w:rsidTr="00902755" w14:paraId="7031502F" w14:textId="77777777">
        <w:tblPrEx>
          <w:tblBorders>
            <w:right w:val="single" w:color="000000" w:themeColor="text1" w:sz="4" w:space="0"/>
          </w:tblBorders>
        </w:tblPrEx>
        <w:trPr>
          <w:cantSplit/>
          <w:trHeight w:val="255"/>
        </w:trPr>
        <w:tc>
          <w:tcPr>
            <w:tcW w:w="4020" w:type="pct"/>
            <w:tcBorders>
              <w:right w:val="single" w:color="000000" w:themeColor="text1" w:sz="4" w:space="0"/>
            </w:tcBorders>
            <w:shd w:val="clear" w:color="auto" w:fill="FFFFFF" w:themeFill="background1"/>
          </w:tcPr>
          <w:p w:rsidRPr="00DA3B95" w:rsidR="0091225B" w:rsidP="001C3414" w:rsidRDefault="0091225B" w14:paraId="0A787F35" w14:textId="619691D4">
            <w:r>
              <w:t>Pripraviť program vzdelávania o správe a využívaní údajov pre inštitúcie verejnej správy</w:t>
            </w:r>
          </w:p>
        </w:tc>
        <w:tc>
          <w:tcPr>
            <w:tcW w:w="980" w:type="pct"/>
            <w:tcBorders>
              <w:right w:val="single" w:color="000000" w:themeColor="text1" w:sz="4" w:space="0"/>
            </w:tcBorders>
            <w:shd w:val="clear" w:color="auto" w:fill="FFFFFF" w:themeFill="background1"/>
          </w:tcPr>
          <w:p w:rsidRPr="00DA3B95" w:rsidR="0091225B" w:rsidP="001C3414" w:rsidRDefault="0091225B" w14:paraId="4BB4BFDD" w14:textId="2A9F6F80">
            <w:pPr>
              <w:pStyle w:val="Bullet"/>
              <w:numPr>
                <w:ilvl w:val="0"/>
                <w:numId w:val="0"/>
              </w:numPr>
            </w:pPr>
            <w:r>
              <w:t>December 2017</w:t>
            </w:r>
          </w:p>
        </w:tc>
      </w:tr>
      <w:tr w:rsidRPr="00DA3B95" w:rsidR="007314D9" w:rsidTr="00902755" w14:paraId="24F2417E" w14:textId="77777777">
        <w:tblPrEx>
          <w:tblBorders>
            <w:right w:val="single" w:color="000000" w:themeColor="text1" w:sz="4" w:space="0"/>
          </w:tblBorders>
        </w:tblPrEx>
        <w:trPr>
          <w:cantSplit/>
          <w:trHeight w:val="255"/>
        </w:trPr>
        <w:tc>
          <w:tcPr>
            <w:tcW w:w="4020" w:type="pct"/>
            <w:vMerge w:val="restart"/>
            <w:tcBorders>
              <w:right w:val="single" w:color="000000" w:themeColor="text1" w:sz="4" w:space="0"/>
            </w:tcBorders>
            <w:shd w:val="clear" w:color="auto" w:fill="FFFFFF" w:themeFill="background1"/>
          </w:tcPr>
          <w:p w:rsidRPr="00DA3B95" w:rsidR="007314D9" w:rsidP="001C3414" w:rsidRDefault="007314D9" w14:paraId="54EC6DE8" w14:textId="067F415E">
            <w:r w:rsidRPr="00DA3B95">
              <w:t>Návrh legislatívnych zmien</w:t>
            </w:r>
          </w:p>
          <w:p w:rsidRPr="007314D9" w:rsidR="007314D9" w:rsidP="001C3414" w:rsidRDefault="007314D9" w14:paraId="4DC26AA2" w14:textId="18B60E64"/>
        </w:tc>
        <w:tc>
          <w:tcPr>
            <w:tcW w:w="980" w:type="pct"/>
            <w:tcBorders>
              <w:right w:val="single" w:color="000000" w:themeColor="text1" w:sz="4" w:space="0"/>
            </w:tcBorders>
            <w:shd w:val="clear" w:color="auto" w:fill="FFFFFF" w:themeFill="background1"/>
          </w:tcPr>
          <w:p w:rsidRPr="00DA3B95" w:rsidR="007314D9" w:rsidP="001C3414" w:rsidRDefault="007314D9" w14:paraId="368199B3" w14:textId="6405CD5D">
            <w:pPr>
              <w:pStyle w:val="Bullet"/>
              <w:numPr>
                <w:ilvl w:val="0"/>
                <w:numId w:val="0"/>
              </w:numPr>
            </w:pPr>
            <w:r w:rsidRPr="00DA3B95">
              <w:t>Február 2018</w:t>
            </w:r>
          </w:p>
        </w:tc>
      </w:tr>
      <w:tr w:rsidRPr="00DA3B95" w:rsidR="007314D9" w:rsidTr="00902755" w14:paraId="7F593253" w14:textId="77777777">
        <w:tblPrEx>
          <w:tblBorders>
            <w:right w:val="single" w:color="000000" w:themeColor="text1" w:sz="4" w:space="0"/>
          </w:tblBorders>
        </w:tblPrEx>
        <w:trPr>
          <w:cantSplit/>
          <w:trHeight w:val="255"/>
        </w:trPr>
        <w:tc>
          <w:tcPr>
            <w:tcW w:w="4020" w:type="pct"/>
            <w:vMerge/>
            <w:tcBorders>
              <w:right w:val="single" w:color="000000" w:themeColor="text1" w:sz="4" w:space="0"/>
            </w:tcBorders>
            <w:shd w:val="clear" w:color="auto" w:fill="FFFFFF" w:themeFill="background1"/>
          </w:tcPr>
          <w:p w:rsidRPr="00DA3B95" w:rsidR="007314D9" w:rsidP="001C3414" w:rsidRDefault="007314D9" w14:paraId="2D804200" w14:textId="1BEDFA5D"/>
        </w:tc>
        <w:tc>
          <w:tcPr>
            <w:tcW w:w="980" w:type="pct"/>
            <w:tcBorders>
              <w:right w:val="single" w:color="000000" w:themeColor="text1" w:sz="4" w:space="0"/>
            </w:tcBorders>
            <w:shd w:val="clear" w:color="auto" w:fill="FFFFFF" w:themeFill="background1"/>
          </w:tcPr>
          <w:p w:rsidRPr="00DA3B95" w:rsidR="007314D9" w:rsidP="001C3414" w:rsidRDefault="007314D9" w14:paraId="2C70D2F1" w14:textId="5CF6B1B1">
            <w:pPr>
              <w:pStyle w:val="Bullet"/>
              <w:numPr>
                <w:ilvl w:val="0"/>
                <w:numId w:val="0"/>
              </w:numPr>
            </w:pPr>
            <w:r w:rsidRPr="000F6D91">
              <w:t>Účinnosť zmien je žiadúca od Januára 2019</w:t>
            </w:r>
          </w:p>
        </w:tc>
      </w:tr>
      <w:tr w:rsidRPr="00DA3B95" w:rsidR="00982AF9" w:rsidTr="00902755" w14:paraId="5CEFCD44" w14:textId="77777777">
        <w:tblPrEx>
          <w:tblBorders>
            <w:right w:val="single" w:color="000000" w:themeColor="text1" w:sz="4" w:space="0"/>
          </w:tblBorders>
        </w:tblPrEx>
        <w:trPr>
          <w:cantSplit/>
          <w:trHeight w:val="255"/>
        </w:trPr>
        <w:tc>
          <w:tcPr>
            <w:tcW w:w="4020" w:type="pct"/>
            <w:tcBorders>
              <w:right w:val="single" w:color="000000" w:themeColor="text1" w:sz="4" w:space="0"/>
            </w:tcBorders>
            <w:shd w:val="clear" w:color="auto" w:fill="FFFFFF" w:themeFill="background1"/>
          </w:tcPr>
          <w:p w:rsidRPr="00DA3B95" w:rsidR="00982AF9" w:rsidP="00982AF9" w:rsidRDefault="00D35DEA" w14:paraId="0E0EF856" w14:textId="6E2B0C8A">
            <w:r>
              <w:t>Gescia</w:t>
            </w:r>
            <w:r w:rsidRPr="00DA3B95">
              <w:t xml:space="preserve"> </w:t>
            </w:r>
            <w:r w:rsidRPr="00DA3B95" w:rsidR="00982AF9">
              <w:t>platformy integrácie</w:t>
            </w:r>
            <w:r>
              <w:t xml:space="preserve"> údajo</w:t>
            </w:r>
            <w:r w:rsidR="00566710">
              <w:t>v</w:t>
            </w:r>
            <w:r w:rsidR="008033C8">
              <w:t xml:space="preserve"> a jej úprava</w:t>
            </w:r>
            <w:r w:rsidRPr="00DA3B95" w:rsidR="00982AF9">
              <w:t xml:space="preserve"> </w:t>
            </w:r>
            <w:r w:rsidRPr="008033C8" w:rsidR="008033C8">
              <w:t>na dosiahnutie súladu s konceptami a architektúrou uvedenou v tomto dokumente</w:t>
            </w:r>
          </w:p>
        </w:tc>
        <w:tc>
          <w:tcPr>
            <w:tcW w:w="980" w:type="pct"/>
            <w:tcBorders>
              <w:right w:val="single" w:color="000000" w:themeColor="text1" w:sz="4" w:space="0"/>
            </w:tcBorders>
            <w:shd w:val="clear" w:color="auto" w:fill="FFFFFF" w:themeFill="background1"/>
          </w:tcPr>
          <w:p w:rsidRPr="00DA3B95" w:rsidR="00982AF9" w:rsidP="00982AF9" w:rsidRDefault="008033C8" w14:paraId="6F59A3DA" w14:textId="048CF702">
            <w:pPr>
              <w:pStyle w:val="Bullet"/>
              <w:numPr>
                <w:ilvl w:val="0"/>
                <w:numId w:val="0"/>
              </w:numPr>
            </w:pPr>
            <w:r>
              <w:t>Júl 2018</w:t>
            </w:r>
          </w:p>
        </w:tc>
      </w:tr>
      <w:tr w:rsidRPr="00DA3B95" w:rsidR="00982AF9" w:rsidTr="00902755" w14:paraId="2A4C7912" w14:textId="77777777">
        <w:tblPrEx>
          <w:tblBorders>
            <w:right w:val="single" w:color="000000" w:themeColor="text1" w:sz="4" w:space="0"/>
          </w:tblBorders>
        </w:tblPrEx>
        <w:trPr>
          <w:cantSplit/>
          <w:trHeight w:val="255"/>
        </w:trPr>
        <w:tc>
          <w:tcPr>
            <w:tcW w:w="4020" w:type="pct"/>
            <w:tcBorders>
              <w:right w:val="single" w:color="000000" w:themeColor="text1" w:sz="4" w:space="0"/>
            </w:tcBorders>
            <w:shd w:val="clear" w:color="auto" w:fill="FFFFFF" w:themeFill="background1"/>
          </w:tcPr>
          <w:p w:rsidRPr="00DA3B95" w:rsidR="00982AF9" w:rsidP="00982AF9" w:rsidRDefault="0019632B" w14:paraId="28F337B6" w14:textId="21658638">
            <w:r w:rsidRPr="00DA3B95">
              <w:t>S</w:t>
            </w:r>
            <w:r w:rsidRPr="00DA3B95" w:rsidR="00982AF9">
              <w:t>ystematicky vyhod</w:t>
            </w:r>
            <w:r w:rsidRPr="00DA3B95" w:rsidR="00EE33BF">
              <w:t>not</w:t>
            </w:r>
            <w:r w:rsidRPr="00DA3B95" w:rsidR="00982AF9">
              <w:t>iť kvalitu údajov a publikovať výsledky</w:t>
            </w:r>
          </w:p>
        </w:tc>
        <w:tc>
          <w:tcPr>
            <w:tcW w:w="980" w:type="pct"/>
            <w:tcBorders>
              <w:right w:val="single" w:color="000000" w:themeColor="text1" w:sz="4" w:space="0"/>
            </w:tcBorders>
            <w:shd w:val="clear" w:color="auto" w:fill="FFFFFF" w:themeFill="background1"/>
          </w:tcPr>
          <w:p w:rsidRPr="00DA3B95" w:rsidR="00982AF9" w:rsidP="00982AF9" w:rsidRDefault="0019632B" w14:paraId="15AD095A" w14:textId="3E4208A7">
            <w:pPr>
              <w:pStyle w:val="Bullet"/>
              <w:numPr>
                <w:ilvl w:val="0"/>
                <w:numId w:val="0"/>
              </w:numPr>
            </w:pPr>
            <w:r w:rsidRPr="00DA3B95">
              <w:t xml:space="preserve">Každý rok (prvý krát Február </w:t>
            </w:r>
            <w:r w:rsidRPr="00DA3B95" w:rsidR="00982AF9">
              <w:t>201</w:t>
            </w:r>
            <w:r w:rsidRPr="00DA3B95">
              <w:t>8)</w:t>
            </w:r>
          </w:p>
        </w:tc>
      </w:tr>
      <w:tr w:rsidRPr="00DA3B95" w:rsidR="00982AF9" w:rsidTr="00902755" w14:paraId="3C2F6A00" w14:textId="77777777">
        <w:tblPrEx>
          <w:tblBorders>
            <w:right w:val="single" w:color="000000" w:themeColor="text1" w:sz="4" w:space="0"/>
          </w:tblBorders>
        </w:tblPrEx>
        <w:trPr>
          <w:cantSplit/>
          <w:trHeight w:val="255"/>
        </w:trPr>
        <w:tc>
          <w:tcPr>
            <w:tcW w:w="4020" w:type="pct"/>
            <w:tcBorders>
              <w:right w:val="single" w:color="000000" w:themeColor="text1" w:sz="4" w:space="0"/>
            </w:tcBorders>
            <w:shd w:val="clear" w:color="auto" w:fill="FFFFFF" w:themeFill="background1"/>
          </w:tcPr>
          <w:p w:rsidRPr="00DA3B95" w:rsidR="00982AF9" w:rsidP="00982AF9" w:rsidRDefault="00982AF9" w14:paraId="790C63ED" w14:textId="2EECB85B">
            <w:r w:rsidRPr="00DA3B95">
              <w:t>Pripraviť technologické riešenie pre správu údajov</w:t>
            </w:r>
            <w:r w:rsidRPr="00DA3B95" w:rsidR="0019632B">
              <w:t xml:space="preserve"> o</w:t>
            </w:r>
            <w:r w:rsidR="00E03BE3">
              <w:t> </w:t>
            </w:r>
            <w:r w:rsidRPr="00DA3B95" w:rsidR="0019632B">
              <w:t>subjekte</w:t>
            </w:r>
            <w:r w:rsidR="00E03BE3">
              <w:t xml:space="preserve"> (službu „moje dáta“)</w:t>
            </w:r>
          </w:p>
        </w:tc>
        <w:tc>
          <w:tcPr>
            <w:tcW w:w="980" w:type="pct"/>
            <w:tcBorders>
              <w:right w:val="single" w:color="000000" w:themeColor="text1" w:sz="4" w:space="0"/>
            </w:tcBorders>
            <w:shd w:val="clear" w:color="auto" w:fill="FFFFFF" w:themeFill="background1"/>
          </w:tcPr>
          <w:p w:rsidRPr="00DA3B95" w:rsidR="00982AF9" w:rsidP="00982AF9" w:rsidRDefault="0019632B" w14:paraId="6B627BAC" w14:textId="320B0794">
            <w:pPr>
              <w:pStyle w:val="Bullet"/>
              <w:numPr>
                <w:ilvl w:val="0"/>
                <w:numId w:val="0"/>
              </w:numPr>
            </w:pPr>
            <w:r w:rsidRPr="00DA3B95">
              <w:t xml:space="preserve">September </w:t>
            </w:r>
            <w:r w:rsidRPr="00DA3B95" w:rsidR="00982AF9">
              <w:t>2018</w:t>
            </w:r>
          </w:p>
        </w:tc>
      </w:tr>
      <w:tr w:rsidRPr="00DA3B95" w:rsidR="00982AF9" w:rsidTr="00902755" w14:paraId="5A589B3D" w14:textId="77777777">
        <w:tblPrEx>
          <w:tblBorders>
            <w:right w:val="single" w:color="000000" w:themeColor="text1" w:sz="4" w:space="0"/>
          </w:tblBorders>
        </w:tblPrEx>
        <w:trPr>
          <w:cantSplit/>
          <w:trHeight w:val="255"/>
        </w:trPr>
        <w:tc>
          <w:tcPr>
            <w:tcW w:w="4020" w:type="pct"/>
            <w:tcBorders>
              <w:right w:val="single" w:color="000000" w:themeColor="text1" w:sz="4" w:space="0"/>
            </w:tcBorders>
            <w:shd w:val="clear" w:color="auto" w:fill="FFFFFF" w:themeFill="background1"/>
          </w:tcPr>
          <w:p w:rsidRPr="00DA3B95" w:rsidR="00982AF9" w:rsidP="00982AF9" w:rsidRDefault="00982AF9" w14:paraId="0B8ADE94" w14:textId="262D7A46">
            <w:r w:rsidRPr="00DA3B95">
              <w:t>Pripraviť technologické riešenie pre analytickú platformu</w:t>
            </w:r>
          </w:p>
        </w:tc>
        <w:tc>
          <w:tcPr>
            <w:tcW w:w="980" w:type="pct"/>
            <w:tcBorders>
              <w:right w:val="single" w:color="000000" w:themeColor="text1" w:sz="4" w:space="0"/>
            </w:tcBorders>
            <w:shd w:val="clear" w:color="auto" w:fill="FFFFFF" w:themeFill="background1"/>
          </w:tcPr>
          <w:p w:rsidRPr="00DA3B95" w:rsidR="00982AF9" w:rsidP="00982AF9" w:rsidRDefault="0019632B" w14:paraId="69897BA0" w14:textId="6C2E8FAE">
            <w:pPr>
              <w:pStyle w:val="Bullet"/>
              <w:numPr>
                <w:ilvl w:val="0"/>
                <w:numId w:val="0"/>
              </w:numPr>
            </w:pPr>
            <w:r w:rsidRPr="00DA3B95">
              <w:t>September</w:t>
            </w:r>
            <w:r w:rsidRPr="00DA3B95" w:rsidR="00982AF9">
              <w:t xml:space="preserve"> 2018</w:t>
            </w:r>
          </w:p>
        </w:tc>
      </w:tr>
      <w:tr w:rsidRPr="00DA3B95" w:rsidR="00982AF9" w:rsidTr="00902755" w14:paraId="7263441E" w14:textId="77777777">
        <w:tblPrEx>
          <w:tblBorders>
            <w:right w:val="single" w:color="000000" w:themeColor="text1" w:sz="4" w:space="0"/>
          </w:tblBorders>
        </w:tblPrEx>
        <w:trPr>
          <w:cantSplit/>
          <w:trHeight w:val="255"/>
        </w:trPr>
        <w:tc>
          <w:tcPr>
            <w:tcW w:w="4020" w:type="pct"/>
            <w:tcBorders>
              <w:right w:val="single" w:color="000000" w:themeColor="text1" w:sz="4" w:space="0"/>
            </w:tcBorders>
            <w:shd w:val="clear" w:color="auto" w:fill="FFFFFF" w:themeFill="background1"/>
          </w:tcPr>
          <w:p w:rsidRPr="00DA3B95" w:rsidR="00982AF9" w:rsidRDefault="00982AF9" w14:paraId="14486581" w14:textId="4A69507A">
            <w:r w:rsidRPr="00DA3B95">
              <w:t xml:space="preserve">Navrhnúť a štandardizovať centrálny dátový model postavený na </w:t>
            </w:r>
            <w:r w:rsidRPr="00DA3B95" w:rsidR="00E03BE3">
              <w:t>ontológiách</w:t>
            </w:r>
          </w:p>
        </w:tc>
        <w:tc>
          <w:tcPr>
            <w:tcW w:w="980" w:type="pct"/>
            <w:tcBorders>
              <w:right w:val="single" w:color="000000" w:themeColor="text1" w:sz="4" w:space="0"/>
            </w:tcBorders>
            <w:shd w:val="clear" w:color="auto" w:fill="FFFFFF" w:themeFill="background1"/>
          </w:tcPr>
          <w:p w:rsidRPr="00DA3B95" w:rsidR="00982AF9" w:rsidRDefault="00982AF9" w14:paraId="386AC062" w14:textId="098FF086">
            <w:pPr>
              <w:pStyle w:val="Bullet"/>
              <w:numPr>
                <w:ilvl w:val="0"/>
                <w:numId w:val="0"/>
              </w:numPr>
            </w:pPr>
            <w:r w:rsidRPr="00DA3B95">
              <w:t>Apríl 2018</w:t>
            </w:r>
          </w:p>
        </w:tc>
      </w:tr>
      <w:tr w:rsidRPr="00DA3B95" w:rsidR="00982AF9" w:rsidTr="00902755" w14:paraId="7965AACC" w14:textId="77777777">
        <w:tblPrEx>
          <w:tblBorders>
            <w:right w:val="single" w:color="000000" w:themeColor="text1" w:sz="4" w:space="0"/>
          </w:tblBorders>
        </w:tblPrEx>
        <w:trPr>
          <w:cantSplit/>
          <w:trHeight w:val="255"/>
        </w:trPr>
        <w:tc>
          <w:tcPr>
            <w:tcW w:w="4020" w:type="pct"/>
            <w:tcBorders>
              <w:right w:val="single" w:color="000000" w:themeColor="text1" w:sz="4" w:space="0"/>
            </w:tcBorders>
            <w:shd w:val="clear" w:color="auto" w:fill="FFFFFF" w:themeFill="background1"/>
          </w:tcPr>
          <w:p w:rsidRPr="00DA3B95" w:rsidR="00982AF9" w:rsidP="00982AF9" w:rsidRDefault="00002957" w14:paraId="3794FF7A" w14:textId="4480C375">
            <w:r w:rsidRPr="00DA3B95">
              <w:t>Aktualizovať</w:t>
            </w:r>
            <w:r w:rsidRPr="00DA3B95" w:rsidR="2F47CF4A">
              <w:t xml:space="preserve"> a</w:t>
            </w:r>
            <w:r w:rsidRPr="00DA3B95" w:rsidR="00E1058B">
              <w:t xml:space="preserve"> schváliť štandard pre </w:t>
            </w:r>
            <w:r w:rsidRPr="00DA3B95" w:rsidR="2F47CF4A">
              <w:t>met</w:t>
            </w:r>
            <w:r w:rsidRPr="00DA3B95" w:rsidR="65DDC419">
              <w:t>ó</w:t>
            </w:r>
            <w:r w:rsidRPr="00DA3B95" w:rsidR="2F47CF4A">
              <w:t xml:space="preserve">du tvorby a použitia referenčného URI identifikátora </w:t>
            </w:r>
          </w:p>
        </w:tc>
        <w:tc>
          <w:tcPr>
            <w:tcW w:w="980" w:type="pct"/>
            <w:tcBorders>
              <w:right w:val="single" w:color="000000" w:themeColor="text1" w:sz="4" w:space="0"/>
            </w:tcBorders>
            <w:shd w:val="clear" w:color="auto" w:fill="FFFFFF" w:themeFill="background1"/>
          </w:tcPr>
          <w:p w:rsidRPr="00DA3B95" w:rsidR="00982AF9" w:rsidP="00982AF9" w:rsidRDefault="00E1058B" w14:paraId="6A19C349" w14:textId="4E52500B">
            <w:pPr>
              <w:pStyle w:val="Bullet"/>
              <w:numPr>
                <w:ilvl w:val="0"/>
                <w:numId w:val="0"/>
              </w:numPr>
            </w:pPr>
            <w:r w:rsidRPr="00DA3B95">
              <w:t xml:space="preserve">Marec </w:t>
            </w:r>
            <w:r w:rsidRPr="00DA3B95" w:rsidR="388AF0AC">
              <w:t>2017</w:t>
            </w:r>
          </w:p>
        </w:tc>
      </w:tr>
      <w:tr w:rsidRPr="00DA3B95" w:rsidR="003E2670" w:rsidTr="00902755" w14:paraId="6F80C755" w14:textId="77777777">
        <w:tblPrEx>
          <w:tblBorders>
            <w:right w:val="single" w:color="000000" w:themeColor="text1" w:sz="4" w:space="0"/>
          </w:tblBorders>
        </w:tblPrEx>
        <w:trPr>
          <w:cantSplit/>
          <w:trHeight w:val="255"/>
        </w:trPr>
        <w:tc>
          <w:tcPr>
            <w:tcW w:w="4020" w:type="pct"/>
            <w:tcBorders>
              <w:right w:val="single" w:color="000000" w:themeColor="text1" w:sz="4" w:space="0"/>
            </w:tcBorders>
            <w:shd w:val="clear" w:color="auto" w:fill="FFFFFF" w:themeFill="background1"/>
          </w:tcPr>
          <w:p w:rsidRPr="00DA3B95" w:rsidR="003E2670" w:rsidRDefault="00297B23" w14:paraId="499D917C" w14:textId="20B93E03">
            <w:r w:rsidRPr="00DA3B95">
              <w:t>Pripraviť centrálne riešenie pre správu prístupových oprávnení</w:t>
            </w:r>
          </w:p>
        </w:tc>
        <w:tc>
          <w:tcPr>
            <w:tcW w:w="980" w:type="pct"/>
            <w:tcBorders>
              <w:right w:val="single" w:color="000000" w:themeColor="text1" w:sz="4" w:space="0"/>
            </w:tcBorders>
            <w:shd w:val="clear" w:color="auto" w:fill="FFFFFF" w:themeFill="background1"/>
          </w:tcPr>
          <w:p w:rsidRPr="00DA3B95" w:rsidR="003E2670" w:rsidP="0019632B" w:rsidRDefault="00297B23" w14:paraId="3CE31A9D" w14:textId="48F566CB">
            <w:pPr>
              <w:pStyle w:val="Bullet"/>
              <w:numPr>
                <w:ilvl w:val="0"/>
                <w:numId w:val="0"/>
              </w:numPr>
              <w:ind w:left="360" w:hanging="360"/>
            </w:pPr>
            <w:r w:rsidRPr="00DA3B95">
              <w:t>August 2018</w:t>
            </w:r>
          </w:p>
        </w:tc>
      </w:tr>
    </w:tbl>
    <w:p w:rsidRPr="00DA3B95" w:rsidR="003942B9" w:rsidRDefault="00BC6B7A" w14:paraId="0C73EC5A" w14:textId="3BFC2FB5">
      <w:pPr>
        <w:pStyle w:val="Nadpis3"/>
      </w:pPr>
      <w:bookmarkStart w:name="_Toc474248215" w:id="572"/>
      <w:bookmarkStart w:name="_Toc474272262" w:id="573"/>
      <w:bookmarkStart w:name="_Toc474272383" w:id="574"/>
      <w:bookmarkStart w:name="_Toc474272613" w:id="575"/>
      <w:bookmarkStart w:name="_Toc475311003" w:id="576"/>
      <w:bookmarkEnd w:id="572"/>
      <w:bookmarkEnd w:id="573"/>
      <w:bookmarkEnd w:id="574"/>
      <w:bookmarkEnd w:id="575"/>
      <w:r w:rsidRPr="00DA3B95">
        <w:t xml:space="preserve">Aktivity </w:t>
      </w:r>
      <w:r w:rsidRPr="00DA3B95" w:rsidR="001D708B">
        <w:t xml:space="preserve">a úlohy </w:t>
      </w:r>
      <w:r w:rsidRPr="00DA3B95">
        <w:t>pre inštitúcie verejnej správy</w:t>
      </w:r>
      <w:bookmarkEnd w:id="576"/>
    </w:p>
    <w:p w:rsidRPr="00DA3B95" w:rsidR="00BC6B7A" w:rsidP="00BC6B7A" w:rsidRDefault="00BC6B7A" w14:paraId="0DE45A2B" w14:textId="48654159">
      <w:pPr>
        <w:pStyle w:val="Tableheader"/>
      </w:pPr>
      <w:r w:rsidRPr="00DA3B95">
        <w:t>Nasledujúce kroky</w:t>
      </w:r>
    </w:p>
    <w:p w:rsidRPr="00DA3B95" w:rsidR="00BC6B7A" w:rsidRDefault="00BC6B7A" w14:paraId="657D9D23" w14:textId="7B89E1F6">
      <w:pPr>
        <w:pStyle w:val="Popis"/>
      </w:pPr>
      <w:r w:rsidRPr="00DA3B95">
        <w:t xml:space="preserve">Tabuľka </w:t>
      </w:r>
      <w:r w:rsidRPr="005414FE" w:rsidR="006C6E30">
        <w:fldChar w:fldCharType="begin"/>
      </w:r>
      <w:r w:rsidRPr="00DA3B95" w:rsidR="006C6E30">
        <w:instrText xml:space="preserve"> SEQ Tabuľka \* ARABIC </w:instrText>
      </w:r>
      <w:r w:rsidRPr="005414FE" w:rsidR="006C6E30">
        <w:fldChar w:fldCharType="separate"/>
      </w:r>
      <w:r w:rsidR="00BE55ED">
        <w:rPr>
          <w:noProof/>
        </w:rPr>
        <w:t>16</w:t>
      </w:r>
      <w:r w:rsidRPr="005414FE" w:rsidR="006C6E30">
        <w:fldChar w:fldCharType="end"/>
      </w:r>
      <w:r w:rsidRPr="00DA3B95" w:rsidR="00002957">
        <w:t>: Aktivity a úlohy pre inštitúcie verejnej správy</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7286"/>
        <w:gridCol w:w="1776"/>
      </w:tblGrid>
      <w:tr w:rsidRPr="00DA3B95" w:rsidR="00BC6B7A" w:rsidTr="00902755" w14:paraId="29F87D8A" w14:textId="77777777">
        <w:trPr>
          <w:cantSplit/>
          <w:trHeight w:val="360"/>
          <w:tblHeader/>
        </w:trPr>
        <w:tc>
          <w:tcPr>
            <w:tcW w:w="4020" w:type="pct"/>
            <w:shd w:val="clear" w:color="auto" w:fill="DBE5F1" w:themeFill="accent1" w:themeFillTint="33"/>
            <w:noWrap/>
            <w:vAlign w:val="center"/>
            <w:hideMark/>
          </w:tcPr>
          <w:p w:rsidRPr="00DA3B95" w:rsidR="00BC6B7A" w:rsidP="00BF40E3" w:rsidRDefault="00BC6B7A" w14:paraId="14572ABA" w14:textId="7DA68334">
            <w:pPr>
              <w:pStyle w:val="Tableheader"/>
            </w:pPr>
            <w:r w:rsidRPr="00DA3B95">
              <w:t>Aktivita</w:t>
            </w:r>
          </w:p>
        </w:tc>
        <w:tc>
          <w:tcPr>
            <w:tcW w:w="980" w:type="pct"/>
            <w:shd w:val="clear" w:color="auto" w:fill="DBE5F1" w:themeFill="accent1" w:themeFillTint="33"/>
          </w:tcPr>
          <w:p w:rsidRPr="00DA3B95" w:rsidR="00BC6B7A" w:rsidP="00BF40E3" w:rsidRDefault="00BC6B7A" w14:paraId="6F0EE873" w14:textId="520C46CD">
            <w:pPr>
              <w:pStyle w:val="Tableheader"/>
            </w:pPr>
            <w:r w:rsidRPr="00DA3B95">
              <w:t>Dátum</w:t>
            </w:r>
          </w:p>
        </w:tc>
      </w:tr>
      <w:tr w:rsidRPr="00DA3B95" w:rsidR="00BC6B7A" w:rsidTr="15289DD6" w14:paraId="5263034C" w14:textId="77777777">
        <w:trPr>
          <w:cantSplit/>
          <w:trHeight w:val="255"/>
        </w:trPr>
        <w:tc>
          <w:tcPr>
            <w:tcW w:w="4020" w:type="pct"/>
            <w:shd w:val="clear" w:color="auto" w:fill="FFFFFF" w:themeFill="background1"/>
          </w:tcPr>
          <w:p w:rsidRPr="00DA3B95" w:rsidR="00BC6B7A" w:rsidP="7BEBDD5E" w:rsidRDefault="00E468E8" w14:paraId="3CF4D10E" w14:textId="648455BA">
            <w:pPr>
              <w:rPr>
                <w:bCs/>
              </w:rPr>
            </w:pPr>
            <w:r w:rsidRPr="00DA3B95">
              <w:t xml:space="preserve">Aktualizácia </w:t>
            </w:r>
            <w:r>
              <w:t>MetaIS</w:t>
            </w:r>
            <w:r w:rsidRPr="00DA3B95">
              <w:t xml:space="preserve"> v súlade s požiadavkami na Manažment údajov  – vznikne tak plán na lepšie využívanie údajov pre danú inštitúciu</w:t>
            </w:r>
          </w:p>
        </w:tc>
        <w:tc>
          <w:tcPr>
            <w:tcW w:w="980" w:type="pct"/>
            <w:shd w:val="clear" w:color="auto" w:fill="FFFFFF" w:themeFill="background1"/>
          </w:tcPr>
          <w:p w:rsidRPr="00DA3B95" w:rsidR="00BC6B7A" w:rsidP="00BF40E3" w:rsidRDefault="00E468E8" w14:paraId="65CF0796" w14:textId="43D9B7EE">
            <w:pPr>
              <w:pStyle w:val="Bullet"/>
              <w:numPr>
                <w:ilvl w:val="0"/>
                <w:numId w:val="0"/>
              </w:numPr>
            </w:pPr>
            <w:r>
              <w:t xml:space="preserve">Júl </w:t>
            </w:r>
            <w:r w:rsidRPr="00DA3B95" w:rsidR="001C3414">
              <w:t>2017</w:t>
            </w:r>
          </w:p>
        </w:tc>
      </w:tr>
      <w:tr w:rsidRPr="00DA3B95" w:rsidR="007F3A55" w:rsidTr="15289DD6" w14:paraId="1BF7997E" w14:textId="77777777">
        <w:trPr>
          <w:cantSplit/>
          <w:trHeight w:val="255"/>
        </w:trPr>
        <w:tc>
          <w:tcPr>
            <w:tcW w:w="4020" w:type="pct"/>
            <w:shd w:val="clear" w:color="auto" w:fill="FFFFFF" w:themeFill="background1"/>
          </w:tcPr>
          <w:p w:rsidRPr="00DA3B95" w:rsidR="007F3A55" w:rsidP="7BEBDD5E" w:rsidRDefault="007F3A55" w14:paraId="525B6A2E" w14:textId="5340806E">
            <w:pPr>
              <w:rPr>
                <w:bCs/>
              </w:rPr>
            </w:pPr>
            <w:r w:rsidRPr="00DA3B95">
              <w:t>Realizácia navrhnut</w:t>
            </w:r>
            <w:r w:rsidRPr="00DA3B95" w:rsidR="00982AF9">
              <w:t>ých organizačných zmien</w:t>
            </w:r>
            <w:r w:rsidR="00E03BE3">
              <w:t xml:space="preserve"> (zabezpečenie dostatočných kapacít a vymenovanie rolí podľa kapitoly 3.3 organizačné zmeny)</w:t>
            </w:r>
          </w:p>
        </w:tc>
        <w:tc>
          <w:tcPr>
            <w:tcW w:w="980" w:type="pct"/>
            <w:shd w:val="clear" w:color="auto" w:fill="FFFFFF" w:themeFill="background1"/>
          </w:tcPr>
          <w:p w:rsidRPr="00DA3B95" w:rsidR="007F3A55" w:rsidP="00BF40E3" w:rsidRDefault="00E468E8" w14:paraId="18053CBB" w14:textId="12720CDD">
            <w:pPr>
              <w:pStyle w:val="Bullet"/>
              <w:numPr>
                <w:ilvl w:val="0"/>
                <w:numId w:val="0"/>
              </w:numPr>
            </w:pPr>
            <w:r>
              <w:t>August</w:t>
            </w:r>
            <w:r w:rsidRPr="00DA3B95">
              <w:t xml:space="preserve"> </w:t>
            </w:r>
            <w:r w:rsidRPr="00DA3B95" w:rsidR="00982AF9">
              <w:t>2017</w:t>
            </w:r>
          </w:p>
        </w:tc>
      </w:tr>
      <w:tr w:rsidRPr="00DA3B95" w:rsidR="007F3A55" w:rsidTr="15289DD6" w14:paraId="16837448" w14:textId="77777777">
        <w:trPr>
          <w:cantSplit/>
          <w:trHeight w:val="255"/>
        </w:trPr>
        <w:tc>
          <w:tcPr>
            <w:tcW w:w="4020" w:type="pct"/>
            <w:shd w:val="clear" w:color="auto" w:fill="FFFFFF" w:themeFill="background1"/>
          </w:tcPr>
          <w:p w:rsidRPr="00DA3B95" w:rsidR="007F3A55" w:rsidP="7BEBDD5E" w:rsidRDefault="007F3A55" w14:paraId="58ABF048" w14:textId="34BD717E">
            <w:pPr>
              <w:rPr>
                <w:bCs/>
              </w:rPr>
            </w:pPr>
            <w:r w:rsidRPr="00DA3B95">
              <w:t>Zavedenie systematického manažmentu kvality údajov na úrovni inštitúcie</w:t>
            </w:r>
          </w:p>
        </w:tc>
        <w:tc>
          <w:tcPr>
            <w:tcW w:w="980" w:type="pct"/>
            <w:shd w:val="clear" w:color="auto" w:fill="FFFFFF" w:themeFill="background1"/>
          </w:tcPr>
          <w:p w:rsidRPr="00DA3B95" w:rsidR="007F3A55" w:rsidP="00BF40E3" w:rsidRDefault="007F3A55" w14:paraId="572DE3A7" w14:textId="2998EEC0">
            <w:pPr>
              <w:pStyle w:val="Bullet"/>
              <w:numPr>
                <w:ilvl w:val="0"/>
                <w:numId w:val="0"/>
              </w:numPr>
            </w:pPr>
            <w:r w:rsidRPr="00DA3B95">
              <w:t>December 2017</w:t>
            </w:r>
          </w:p>
        </w:tc>
      </w:tr>
      <w:tr w:rsidRPr="00DA3B95" w:rsidR="007F3A55" w:rsidTr="15289DD6" w14:paraId="21C5AD2D" w14:textId="77777777">
        <w:trPr>
          <w:cantSplit/>
          <w:trHeight w:val="255"/>
        </w:trPr>
        <w:tc>
          <w:tcPr>
            <w:tcW w:w="4020" w:type="pct"/>
            <w:shd w:val="clear" w:color="auto" w:fill="FFFFFF" w:themeFill="background1"/>
          </w:tcPr>
          <w:p w:rsidRPr="00DA3B95" w:rsidR="007F3A55" w:rsidP="15289DD6" w:rsidRDefault="00982AF9" w14:paraId="7204CB91" w14:textId="3C64473D">
            <w:pPr>
              <w:rPr>
                <w:bCs/>
              </w:rPr>
            </w:pPr>
            <w:r w:rsidRPr="00DA3B95">
              <w:t>Pripojenie sa na ako konzument do platformy integrácie</w:t>
            </w:r>
            <w:r w:rsidR="004013AF">
              <w:t xml:space="preserve"> údajov</w:t>
            </w:r>
          </w:p>
        </w:tc>
        <w:tc>
          <w:tcPr>
            <w:tcW w:w="980" w:type="pct"/>
            <w:shd w:val="clear" w:color="auto" w:fill="FFFFFF" w:themeFill="background1"/>
          </w:tcPr>
          <w:p w:rsidRPr="00DA3B95" w:rsidR="007F3A55" w:rsidP="00BF40E3" w:rsidRDefault="00982AF9" w14:paraId="3D027169" w14:textId="119A0F26">
            <w:pPr>
              <w:pStyle w:val="Bullet"/>
              <w:numPr>
                <w:ilvl w:val="0"/>
                <w:numId w:val="0"/>
              </w:numPr>
            </w:pPr>
            <w:r w:rsidRPr="00DA3B95">
              <w:t>September 2017</w:t>
            </w:r>
          </w:p>
        </w:tc>
      </w:tr>
      <w:tr w:rsidRPr="00DA3B95" w:rsidR="006834EA" w:rsidTr="15289DD6" w14:paraId="76E58272" w14:textId="77777777">
        <w:trPr>
          <w:cantSplit/>
          <w:trHeight w:val="255"/>
        </w:trPr>
        <w:tc>
          <w:tcPr>
            <w:tcW w:w="4020" w:type="pct"/>
            <w:shd w:val="clear" w:color="auto" w:fill="FFFFFF" w:themeFill="background1"/>
          </w:tcPr>
          <w:p w:rsidRPr="00E03BE3" w:rsidR="006834EA" w:rsidP="7BEBDD5E" w:rsidRDefault="006834EA" w14:paraId="0B804C8E" w14:textId="2E46C83D">
            <w:r w:rsidRPr="00E03BE3">
              <w:t>Integr</w:t>
            </w:r>
            <w:r w:rsidRPr="00902755">
              <w:t>ácia s platformou integráci</w:t>
            </w:r>
            <w:r w:rsidR="004013AF">
              <w:t>e</w:t>
            </w:r>
            <w:r w:rsidRPr="00902755">
              <w:t xml:space="preserve"> údajov</w:t>
            </w:r>
            <w:r w:rsidRPr="00902755" w:rsidR="00E03BE3">
              <w:t xml:space="preserve"> v roli poskytovateľa</w:t>
            </w:r>
          </w:p>
        </w:tc>
        <w:tc>
          <w:tcPr>
            <w:tcW w:w="980" w:type="pct"/>
            <w:shd w:val="clear" w:color="auto" w:fill="FFFFFF" w:themeFill="background1"/>
          </w:tcPr>
          <w:p w:rsidRPr="00DA3B95" w:rsidR="006834EA" w:rsidRDefault="006834EA" w14:paraId="5405A05A" w14:textId="232E42DB">
            <w:pPr>
              <w:pStyle w:val="Bullet"/>
              <w:numPr>
                <w:ilvl w:val="0"/>
                <w:numId w:val="0"/>
              </w:numPr>
            </w:pPr>
            <w:r>
              <w:t>November 2017</w:t>
            </w:r>
          </w:p>
        </w:tc>
      </w:tr>
      <w:tr w:rsidRPr="00DA3B95" w:rsidR="007F3A55" w:rsidTr="15289DD6" w14:paraId="51E0F901" w14:textId="77777777">
        <w:trPr>
          <w:cantSplit/>
          <w:trHeight w:val="255"/>
        </w:trPr>
        <w:tc>
          <w:tcPr>
            <w:tcW w:w="4020" w:type="pct"/>
            <w:shd w:val="clear" w:color="auto" w:fill="FFFFFF" w:themeFill="background1"/>
          </w:tcPr>
          <w:p w:rsidRPr="00DA3B95" w:rsidR="007F3A55" w:rsidP="7BEBDD5E" w:rsidRDefault="00982AF9" w14:paraId="4D111E40" w14:textId="6E0DB78A">
            <w:pPr>
              <w:rPr>
                <w:bCs/>
              </w:rPr>
            </w:pPr>
            <w:r w:rsidRPr="00DA3B95">
              <w:t>Vyhlásenie referenčných údajov, ktoré má inštitúcia v</w:t>
            </w:r>
            <w:r w:rsidR="004013AF">
              <w:t> </w:t>
            </w:r>
            <w:r w:rsidRPr="00DA3B95">
              <w:t>kompetencii</w:t>
            </w:r>
          </w:p>
        </w:tc>
        <w:tc>
          <w:tcPr>
            <w:tcW w:w="980" w:type="pct"/>
            <w:shd w:val="clear" w:color="auto" w:fill="FFFFFF" w:themeFill="background1"/>
          </w:tcPr>
          <w:p w:rsidRPr="00DA3B95" w:rsidR="007F3A55" w:rsidP="00BF40E3" w:rsidRDefault="00982AF9" w14:paraId="24C26D1F" w14:textId="5ACC161E">
            <w:pPr>
              <w:pStyle w:val="Bullet"/>
              <w:numPr>
                <w:ilvl w:val="0"/>
                <w:numId w:val="0"/>
              </w:numPr>
            </w:pPr>
            <w:r w:rsidRPr="00DA3B95">
              <w:t>Január 2018</w:t>
            </w:r>
          </w:p>
        </w:tc>
      </w:tr>
      <w:tr w:rsidRPr="00DA3B95" w:rsidR="00982AF9" w:rsidTr="15289DD6" w14:paraId="6540C9FA" w14:textId="77777777">
        <w:trPr>
          <w:cantSplit/>
          <w:trHeight w:val="255"/>
        </w:trPr>
        <w:tc>
          <w:tcPr>
            <w:tcW w:w="4020" w:type="pct"/>
            <w:shd w:val="clear" w:color="auto" w:fill="FFFFFF" w:themeFill="background1"/>
          </w:tcPr>
          <w:p w:rsidRPr="00DA3B95" w:rsidR="00982AF9" w:rsidP="7BEBDD5E" w:rsidRDefault="00982AF9" w14:paraId="269F011B" w14:textId="39538B2B">
            <w:pPr>
              <w:rPr>
                <w:bCs/>
              </w:rPr>
            </w:pPr>
            <w:r w:rsidRPr="00DA3B95">
              <w:t>Stotožnenie vlastných údajov s referenčnými údajmi</w:t>
            </w:r>
          </w:p>
        </w:tc>
        <w:tc>
          <w:tcPr>
            <w:tcW w:w="980" w:type="pct"/>
            <w:shd w:val="clear" w:color="auto" w:fill="FFFFFF" w:themeFill="background1"/>
          </w:tcPr>
          <w:p w:rsidRPr="00DA3B95" w:rsidR="00982AF9" w:rsidP="00BF40E3" w:rsidRDefault="00982AF9" w14:paraId="3CFA3144" w14:textId="640F6E03">
            <w:pPr>
              <w:pStyle w:val="Bullet"/>
              <w:numPr>
                <w:ilvl w:val="0"/>
                <w:numId w:val="0"/>
              </w:numPr>
            </w:pPr>
            <w:r w:rsidRPr="00DA3B95">
              <w:t>Január 2019</w:t>
            </w:r>
            <w:r w:rsidR="00E03BE3">
              <w:t xml:space="preserve"> (respektíve rok od vyhlásenia konkrétnych referenčných údajov)</w:t>
            </w:r>
          </w:p>
        </w:tc>
      </w:tr>
      <w:tr w:rsidRPr="00DA3B95" w:rsidR="00982AF9" w:rsidTr="15289DD6" w14:paraId="58BB895E" w14:textId="77777777">
        <w:trPr>
          <w:cantSplit/>
          <w:trHeight w:val="255"/>
        </w:trPr>
        <w:tc>
          <w:tcPr>
            <w:tcW w:w="4020" w:type="pct"/>
            <w:shd w:val="clear" w:color="auto" w:fill="FFFFFF" w:themeFill="background1"/>
          </w:tcPr>
          <w:p w:rsidRPr="00DA3B95" w:rsidR="00982AF9" w:rsidP="7BEBDD5E" w:rsidRDefault="007E1F3F" w14:paraId="45BC2964" w14:textId="41954801">
            <w:pPr>
              <w:rPr>
                <w:bCs/>
              </w:rPr>
            </w:pPr>
            <w:r w:rsidRPr="00DA3B95">
              <w:t>Vypracovanie konceptu využívania analytických údajov na úsekoch verejnej správy danej inštitúcie</w:t>
            </w:r>
          </w:p>
        </w:tc>
        <w:tc>
          <w:tcPr>
            <w:tcW w:w="980" w:type="pct"/>
            <w:shd w:val="clear" w:color="auto" w:fill="FFFFFF" w:themeFill="background1"/>
          </w:tcPr>
          <w:p w:rsidRPr="00DA3B95" w:rsidR="00982AF9" w:rsidP="00BF40E3" w:rsidRDefault="007E1F3F" w14:paraId="5E8CC056" w14:textId="7A7E2DCB">
            <w:pPr>
              <w:pStyle w:val="Bullet"/>
              <w:numPr>
                <w:ilvl w:val="0"/>
                <w:numId w:val="0"/>
              </w:numPr>
            </w:pPr>
            <w:r w:rsidRPr="00DA3B95">
              <w:t>Január 2018</w:t>
            </w:r>
          </w:p>
        </w:tc>
      </w:tr>
      <w:tr w:rsidRPr="00DA3B95" w:rsidR="007E1F3F" w:rsidTr="15289DD6" w14:paraId="0F039635" w14:textId="77777777">
        <w:trPr>
          <w:cantSplit/>
          <w:trHeight w:val="255"/>
        </w:trPr>
        <w:tc>
          <w:tcPr>
            <w:tcW w:w="4020" w:type="pct"/>
            <w:shd w:val="clear" w:color="auto" w:fill="FFFFFF" w:themeFill="background1"/>
          </w:tcPr>
          <w:p w:rsidRPr="00DA3B95" w:rsidR="007E1F3F" w:rsidP="47BF5188" w:rsidRDefault="00297B23" w14:paraId="77CE952A" w14:textId="7D592681">
            <w:pPr>
              <w:rPr>
                <w:bCs/>
              </w:rPr>
            </w:pPr>
            <w:r w:rsidRPr="00DA3B95">
              <w:t>Nastaviť model prístupových práv k údajom v gescii inštitúcie</w:t>
            </w:r>
          </w:p>
        </w:tc>
        <w:tc>
          <w:tcPr>
            <w:tcW w:w="980" w:type="pct"/>
            <w:shd w:val="clear" w:color="auto" w:fill="FFFFFF" w:themeFill="background1"/>
          </w:tcPr>
          <w:p w:rsidRPr="00DA3B95" w:rsidR="007E1F3F" w:rsidP="00BF40E3" w:rsidRDefault="00297B23" w14:paraId="4B3D7022" w14:textId="0CF3FE1E">
            <w:pPr>
              <w:pStyle w:val="Bullet"/>
              <w:numPr>
                <w:ilvl w:val="0"/>
                <w:numId w:val="0"/>
              </w:numPr>
            </w:pPr>
            <w:r w:rsidRPr="00DA3B95">
              <w:t>December 2018</w:t>
            </w:r>
          </w:p>
        </w:tc>
      </w:tr>
    </w:tbl>
    <w:p w:rsidRPr="00DA3B95" w:rsidR="00BC6B7A" w:rsidP="00BC6B7A" w:rsidRDefault="00BC6B7A" w14:paraId="1F64BE44" w14:textId="140E60FA">
      <w:pPr>
        <w:pStyle w:val="Tableheader"/>
      </w:pPr>
      <w:r w:rsidRPr="00DA3B95">
        <w:t>Príprava koncepcie rozvoja informačných systémov</w:t>
      </w:r>
    </w:p>
    <w:p w:rsidRPr="00DA3B95" w:rsidR="001603C9" w:rsidP="001603C9" w:rsidRDefault="001603C9" w14:paraId="34EA1055" w14:textId="77777777">
      <w:r w:rsidRPr="00DA3B95">
        <w:t xml:space="preserve">Do procesu vyhodnotenia súčasného stavu ISVS (v zmysle NKIVS je súčasťou aktualizácie KRIS) bude </w:t>
      </w:r>
      <w:r>
        <w:t xml:space="preserve">postupne </w:t>
      </w:r>
      <w:r w:rsidRPr="00DA3B95">
        <w:t xml:space="preserve">zahrnuté aj </w:t>
      </w:r>
      <w:r>
        <w:t>získavanie informácií v súvislosti s manažmentom údajov. Bude potrebné upraviť MetaIS, aby takéto údaje evidoval.</w:t>
      </w:r>
    </w:p>
    <w:p w:rsidRPr="00DA3B95" w:rsidR="003942B9" w:rsidP="003942B9" w:rsidRDefault="003942B9" w14:paraId="25E54EE7" w14:textId="1F4714CF"/>
    <w:p w:rsidRPr="00DA3B95" w:rsidR="00BC6B7A" w:rsidRDefault="00BC6B7A" w14:paraId="4A8449DF" w14:textId="6593EE6A">
      <w:pPr>
        <w:pStyle w:val="Popis"/>
      </w:pPr>
      <w:r w:rsidRPr="00DA3B95">
        <w:t xml:space="preserve">Tabuľka </w:t>
      </w:r>
      <w:r w:rsidRPr="005414FE" w:rsidR="006C6E30">
        <w:fldChar w:fldCharType="begin"/>
      </w:r>
      <w:r w:rsidRPr="00DA3B95" w:rsidR="006C6E30">
        <w:instrText xml:space="preserve"> SEQ Tabuľka \* ARABIC </w:instrText>
      </w:r>
      <w:r w:rsidRPr="005414FE" w:rsidR="006C6E30">
        <w:fldChar w:fldCharType="separate"/>
      </w:r>
      <w:r w:rsidR="00BE55ED">
        <w:rPr>
          <w:noProof/>
        </w:rPr>
        <w:t>17</w:t>
      </w:r>
      <w:r w:rsidRPr="005414FE" w:rsidR="006C6E30">
        <w:fldChar w:fldCharType="end"/>
      </w:r>
      <w:r w:rsidRPr="00DA3B95">
        <w:t xml:space="preserve">: Rozšírenie </w:t>
      </w:r>
      <w:r w:rsidR="001603C9">
        <w:t xml:space="preserve">MetaIS (a </w:t>
      </w:r>
      <w:r w:rsidRPr="00DA3B95">
        <w:t>KRIS</w:t>
      </w:r>
      <w:r w:rsidR="001603C9">
        <w:t>)</w:t>
      </w:r>
      <w:r w:rsidRPr="00DA3B95">
        <w:t xml:space="preserve"> o náležitosti v súvislosti s manažmentom údajov</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3079"/>
        <w:gridCol w:w="5983"/>
      </w:tblGrid>
      <w:tr w:rsidRPr="00DA3B95" w:rsidR="003942B9" w:rsidTr="00902755" w14:paraId="574041AD" w14:textId="77777777">
        <w:trPr>
          <w:cantSplit/>
          <w:trHeight w:val="360"/>
          <w:tblHeader/>
        </w:trPr>
        <w:tc>
          <w:tcPr>
            <w:tcW w:w="1699" w:type="pct"/>
            <w:shd w:val="clear" w:color="auto" w:fill="DBE5F1" w:themeFill="accent1" w:themeFillTint="33"/>
            <w:noWrap/>
            <w:vAlign w:val="center"/>
            <w:hideMark/>
          </w:tcPr>
          <w:p w:rsidRPr="00DA3B95" w:rsidR="003942B9" w:rsidP="00BF40E3" w:rsidRDefault="003942B9" w14:paraId="6910AE96" w14:textId="77777777">
            <w:pPr>
              <w:pStyle w:val="Tableheader"/>
            </w:pPr>
            <w:r w:rsidRPr="00DA3B95">
              <w:t>Položka</w:t>
            </w:r>
          </w:p>
        </w:tc>
        <w:tc>
          <w:tcPr>
            <w:tcW w:w="3301" w:type="pct"/>
            <w:shd w:val="clear" w:color="auto" w:fill="DBE5F1" w:themeFill="accent1" w:themeFillTint="33"/>
          </w:tcPr>
          <w:p w:rsidRPr="00DA3B95" w:rsidR="003942B9" w:rsidP="00BF40E3" w:rsidRDefault="003942B9" w14:paraId="400692F3" w14:textId="77777777">
            <w:pPr>
              <w:pStyle w:val="Tableheader"/>
            </w:pPr>
            <w:r w:rsidRPr="00DA3B95">
              <w:t>Popis</w:t>
            </w:r>
          </w:p>
        </w:tc>
      </w:tr>
      <w:tr w:rsidRPr="00DA3B95" w:rsidR="003942B9" w:rsidTr="41189CBC" w14:paraId="5CCA89EC" w14:textId="77777777">
        <w:trPr>
          <w:cantSplit/>
          <w:trHeight w:val="255"/>
        </w:trPr>
        <w:tc>
          <w:tcPr>
            <w:tcW w:w="1699" w:type="pct"/>
            <w:shd w:val="clear" w:color="auto" w:fill="FFFFFF" w:themeFill="background1"/>
          </w:tcPr>
          <w:p w:rsidRPr="00DA3B95" w:rsidR="003942B9" w:rsidP="00BF40E3" w:rsidRDefault="003942B9" w14:paraId="57247C0A" w14:textId="77777777">
            <w:pPr>
              <w:rPr>
                <w:b/>
                <w:bCs/>
              </w:rPr>
            </w:pPr>
            <w:r w:rsidRPr="00DA3B95">
              <w:rPr>
                <w:b/>
                <w:bCs/>
              </w:rPr>
              <w:t>Aké údaje OVM spracováva</w:t>
            </w:r>
          </w:p>
        </w:tc>
        <w:tc>
          <w:tcPr>
            <w:tcW w:w="3301" w:type="pct"/>
            <w:shd w:val="clear" w:color="auto" w:fill="FFFFFF" w:themeFill="background1"/>
          </w:tcPr>
          <w:p w:rsidRPr="00DA3B95" w:rsidR="003942B9" w:rsidP="00BF40E3" w:rsidRDefault="003942B9" w14:paraId="2DB75E94" w14:textId="77777777">
            <w:pPr>
              <w:pStyle w:val="Bullet"/>
              <w:numPr>
                <w:ilvl w:val="0"/>
                <w:numId w:val="0"/>
              </w:numPr>
            </w:pPr>
            <w:r w:rsidRPr="00DA3B95">
              <w:t>Cieľom je vytvoriť katalóg údajov za všetky OVM. Pre každú evidenciu by mal obsahovať položky:</w:t>
            </w:r>
          </w:p>
          <w:p w:rsidRPr="00DA3B95" w:rsidR="003942B9" w:rsidP="00BF40E3" w:rsidRDefault="003942B9" w14:paraId="6EB43086" w14:textId="77777777">
            <w:pPr>
              <w:pStyle w:val="Bullet"/>
            </w:pPr>
            <w:r w:rsidRPr="00DA3B95">
              <w:t>názov evidencie/registra,</w:t>
            </w:r>
          </w:p>
          <w:p w:rsidRPr="00DA3B95" w:rsidR="003942B9" w:rsidP="41189CBC" w:rsidRDefault="003942B9" w14:paraId="11B67FF1" w14:textId="77777777">
            <w:pPr>
              <w:pStyle w:val="Bullet"/>
            </w:pPr>
            <w:r w:rsidRPr="00DA3B95">
              <w:t>datasety v tejto evidencii,</w:t>
            </w:r>
          </w:p>
          <w:p w:rsidRPr="00DA3B95" w:rsidR="003942B9" w:rsidP="00BF40E3" w:rsidRDefault="003942B9" w14:paraId="2156EC63" w14:textId="77777777">
            <w:pPr>
              <w:pStyle w:val="Bullet"/>
            </w:pPr>
            <w:r w:rsidRPr="00DA3B95">
              <w:t>príslušná legislatíva,</w:t>
            </w:r>
          </w:p>
          <w:p w:rsidRPr="00DA3B95" w:rsidR="003942B9" w:rsidP="41189CBC" w:rsidRDefault="003942B9" w14:paraId="1EB74F69" w14:textId="77777777">
            <w:pPr>
              <w:pStyle w:val="Bullet"/>
            </w:pPr>
            <w:r w:rsidRPr="00DA3B95">
              <w:t>počet evidovaných údajov, pre každý dataset,</w:t>
            </w:r>
          </w:p>
          <w:p w:rsidRPr="00DA3B95" w:rsidR="003942B9" w:rsidP="00BF40E3" w:rsidRDefault="003942B9" w14:paraId="796E2085" w14:textId="77777777">
            <w:pPr>
              <w:pStyle w:val="Bullet"/>
            </w:pPr>
            <w:r w:rsidRPr="00DA3B95">
              <w:t>typizované výstupy z evidencie - napr. potvrdenia / formuláre /rozhodnutia.</w:t>
            </w:r>
          </w:p>
          <w:p w:rsidRPr="00DA3B95" w:rsidR="003942B9" w:rsidP="00BF40E3" w:rsidRDefault="003942B9" w14:paraId="10E2830F" w14:textId="77777777">
            <w:pPr>
              <w:pStyle w:val="Bullet"/>
              <w:numPr>
                <w:ilvl w:val="0"/>
                <w:numId w:val="0"/>
              </w:numPr>
            </w:pPr>
            <w:r w:rsidRPr="00DA3B95">
              <w:t>Sústrediť sa treba na tie údaje, ktorých je tento OVM zdroj. Následne ako súčasť dlhodobej koncepcie rozvoja IS organizácia uvedie, ktoré údaje z jej evidencie je plán vyhlásiť za referenčné a kedy (orientačne) a ktoré dátové prvky majú byť vytvárané.</w:t>
            </w:r>
          </w:p>
        </w:tc>
      </w:tr>
      <w:tr w:rsidRPr="00DA3B95" w:rsidR="003942B9" w:rsidTr="41189CBC" w14:paraId="54335A58" w14:textId="77777777">
        <w:trPr>
          <w:cantSplit/>
          <w:trHeight w:val="255"/>
        </w:trPr>
        <w:tc>
          <w:tcPr>
            <w:tcW w:w="1699" w:type="pct"/>
            <w:shd w:val="clear" w:color="auto" w:fill="FFFFFF" w:themeFill="background1"/>
          </w:tcPr>
          <w:p w:rsidRPr="00DA3B95" w:rsidR="003942B9" w:rsidP="00BF40E3" w:rsidRDefault="003942B9" w14:paraId="611A1AC5" w14:textId="77777777">
            <w:pPr>
              <w:rPr>
                <w:b/>
                <w:bCs/>
              </w:rPr>
            </w:pPr>
            <w:r w:rsidRPr="00DA3B95">
              <w:rPr>
                <w:b/>
                <w:bCs/>
              </w:rPr>
              <w:t>Vyhodnotenie úrovne vyspelosti spracovania údajov</w:t>
            </w:r>
          </w:p>
        </w:tc>
        <w:tc>
          <w:tcPr>
            <w:tcW w:w="3301" w:type="pct"/>
            <w:shd w:val="clear" w:color="auto" w:fill="FFFFFF" w:themeFill="background1"/>
          </w:tcPr>
          <w:p w:rsidRPr="00DA3B95" w:rsidR="00A3066D" w:rsidP="00A3066D" w:rsidRDefault="00A3066D" w14:paraId="590BF2D2" w14:textId="77777777">
            <w:pPr>
              <w:rPr>
                <w:sz w:val="24"/>
                <w:szCs w:val="24"/>
                <w:lang w:eastAsia="sk-SK"/>
              </w:rPr>
            </w:pPr>
            <w:r w:rsidRPr="00DA3B95">
              <w:rPr>
                <w:lang w:eastAsia="sk-SK"/>
              </w:rPr>
              <w:t xml:space="preserve">Vyhodnotiť </w:t>
            </w:r>
            <w:r>
              <w:rPr>
                <w:lang w:eastAsia="sk-SK"/>
              </w:rPr>
              <w:t>formát</w:t>
            </w:r>
            <w:r w:rsidRPr="00DA3B95">
              <w:rPr>
                <w:lang w:eastAsia="sk-SK"/>
              </w:rPr>
              <w:t xml:space="preserve"> spracovania údajov podľa centrálne určených kritérií:</w:t>
            </w:r>
          </w:p>
          <w:p w:rsidRPr="00DA3B95" w:rsidR="00A3066D" w:rsidP="00A3066D" w:rsidRDefault="00A3066D" w14:paraId="3A6F3649" w14:textId="77777777">
            <w:pPr>
              <w:pStyle w:val="Bullet"/>
              <w:rPr>
                <w:color w:val="000000" w:themeColor="text1"/>
                <w:lang w:eastAsia="sk-SK"/>
              </w:rPr>
            </w:pPr>
            <w:r w:rsidRPr="00DA3B95">
              <w:rPr>
                <w:lang w:eastAsia="sk-SK"/>
              </w:rPr>
              <w:t xml:space="preserve">papierové spracovanie </w:t>
            </w:r>
            <w:r>
              <w:rPr>
                <w:lang w:eastAsia="sk-SK"/>
              </w:rPr>
              <w:t>–</w:t>
            </w:r>
            <w:r w:rsidRPr="00DA3B95">
              <w:rPr>
                <w:lang w:eastAsia="sk-SK"/>
              </w:rPr>
              <w:t xml:space="preserve"> elektronické</w:t>
            </w:r>
            <w:r>
              <w:rPr>
                <w:lang w:eastAsia="sk-SK"/>
              </w:rPr>
              <w:t xml:space="preserve"> textové</w:t>
            </w:r>
            <w:r w:rsidRPr="00DA3B95">
              <w:rPr>
                <w:lang w:eastAsia="sk-SK"/>
              </w:rPr>
              <w:t xml:space="preserve"> (napríklad word doc) - elektronické</w:t>
            </w:r>
            <w:r>
              <w:rPr>
                <w:lang w:eastAsia="sk-SK"/>
              </w:rPr>
              <w:t xml:space="preserve"> </w:t>
            </w:r>
            <w:r w:rsidRPr="00DA3B95">
              <w:rPr>
                <w:lang w:eastAsia="sk-SK"/>
              </w:rPr>
              <w:t>štruktúrované (napríklad excel tabuľky) - databáza</w:t>
            </w:r>
          </w:p>
          <w:p w:rsidRPr="00DA3B95" w:rsidR="00A3066D" w:rsidP="00A3066D" w:rsidRDefault="00A3066D" w14:paraId="578259BF" w14:textId="77777777">
            <w:pPr>
              <w:pStyle w:val="Bullet"/>
              <w:rPr>
                <w:color w:val="000000" w:themeColor="text1"/>
                <w:lang w:eastAsia="sk-SK"/>
              </w:rPr>
            </w:pPr>
            <w:r w:rsidRPr="00DA3B95">
              <w:rPr>
                <w:lang w:eastAsia="sk-SK"/>
              </w:rPr>
              <w:t xml:space="preserve">bez štruktúry - ad hoc štruktúra </w:t>
            </w:r>
          </w:p>
          <w:p w:rsidRPr="00DA3B95" w:rsidR="003942B9" w:rsidP="00BF40E3" w:rsidRDefault="00A3066D" w14:paraId="629DA0EC" w14:textId="2696CDBF">
            <w:pPr>
              <w:rPr>
                <w:sz w:val="24"/>
                <w:szCs w:val="24"/>
                <w:lang w:eastAsia="sk-SK"/>
              </w:rPr>
            </w:pPr>
            <w:r w:rsidRPr="00DA3B95">
              <w:rPr>
                <w:lang w:eastAsia="sk-SK"/>
              </w:rPr>
              <w:t xml:space="preserve">identifikácia </w:t>
            </w:r>
            <w:r>
              <w:rPr>
                <w:lang w:eastAsia="sk-SK"/>
              </w:rPr>
              <w:t>údajov</w:t>
            </w:r>
            <w:r w:rsidRPr="00DA3B95">
              <w:rPr>
                <w:lang w:eastAsia="sk-SK"/>
              </w:rPr>
              <w:t xml:space="preserve"> evidencie </w:t>
            </w:r>
            <w:r>
              <w:rPr>
                <w:lang w:eastAsia="sk-SK"/>
              </w:rPr>
              <w:t xml:space="preserve">jednotným referencovateľným identifikátorom. </w:t>
            </w:r>
            <w:r w:rsidRPr="00DA3B95">
              <w:rPr>
                <w:lang w:eastAsia="sk-SK"/>
              </w:rPr>
              <w:t>Vyhodnotiť samostatne pre každý typ údajov z katalógu (viď. predošlý bod).</w:t>
            </w:r>
            <w:r w:rsidRPr="00DA3B95">
              <w:rPr>
                <w:sz w:val="24"/>
                <w:szCs w:val="24"/>
                <w:lang w:eastAsia="sk-SK"/>
              </w:rPr>
              <w:t xml:space="preserve"> </w:t>
            </w:r>
            <w:r w:rsidRPr="00DA3B95">
              <w:rPr>
                <w:lang w:eastAsia="sk-SK"/>
              </w:rPr>
              <w:t xml:space="preserve">Následne ako súčasť dlhodobej </w:t>
            </w:r>
            <w:r>
              <w:rPr>
                <w:lang w:eastAsia="sk-SK"/>
              </w:rPr>
              <w:t xml:space="preserve">evidencie údajov v MetaIS </w:t>
            </w:r>
            <w:r w:rsidRPr="00DA3B95">
              <w:rPr>
                <w:lang w:eastAsia="sk-SK"/>
              </w:rPr>
              <w:t xml:space="preserve"> organizácia uvedie, ktoré jednotlivé typy údajov budú automatizovane sprístupnené a kedy (odhad).</w:t>
            </w:r>
          </w:p>
        </w:tc>
      </w:tr>
      <w:tr w:rsidRPr="00DA3B95" w:rsidR="003942B9" w:rsidTr="41189CBC" w14:paraId="23C960FA" w14:textId="77777777">
        <w:trPr>
          <w:cantSplit/>
          <w:trHeight w:val="255"/>
        </w:trPr>
        <w:tc>
          <w:tcPr>
            <w:tcW w:w="1699" w:type="pct"/>
            <w:shd w:val="clear" w:color="auto" w:fill="FFFFFF" w:themeFill="background1"/>
          </w:tcPr>
          <w:p w:rsidRPr="00DA3B95" w:rsidR="003942B9" w:rsidP="00BF40E3" w:rsidRDefault="003942B9" w14:paraId="511DCF4A" w14:textId="77777777">
            <w:pPr>
              <w:rPr>
                <w:b/>
                <w:bCs/>
              </w:rPr>
            </w:pPr>
            <w:r w:rsidRPr="00DA3B95">
              <w:rPr>
                <w:b/>
                <w:bCs/>
              </w:rPr>
              <w:t>Vyhodnotenie kvality spracúvaných údajov</w:t>
            </w:r>
          </w:p>
        </w:tc>
        <w:tc>
          <w:tcPr>
            <w:tcW w:w="3301" w:type="pct"/>
            <w:shd w:val="clear" w:color="auto" w:fill="FFFFFF" w:themeFill="background1"/>
          </w:tcPr>
          <w:p w:rsidRPr="00DA3B95" w:rsidR="003942B9" w:rsidP="00BF40E3" w:rsidRDefault="003942B9" w14:paraId="7FA6243E" w14:textId="77777777">
            <w:pPr>
              <w:pStyle w:val="Bullet"/>
              <w:numPr>
                <w:ilvl w:val="0"/>
                <w:numId w:val="0"/>
              </w:numPr>
            </w:pPr>
            <w:r w:rsidRPr="00DA3B95">
              <w:t>Vyhodnotiť kvalitu údajov podľa vybraných kritérií.</w:t>
            </w:r>
          </w:p>
        </w:tc>
      </w:tr>
      <w:tr w:rsidRPr="00DA3B95" w:rsidR="00A3066D" w:rsidTr="41189CBC" w14:paraId="38283071" w14:textId="77777777">
        <w:trPr>
          <w:cantSplit/>
          <w:trHeight w:val="255"/>
        </w:trPr>
        <w:tc>
          <w:tcPr>
            <w:tcW w:w="1699" w:type="pct"/>
            <w:shd w:val="clear" w:color="auto" w:fill="FFFFFF" w:themeFill="background1"/>
          </w:tcPr>
          <w:p w:rsidRPr="00DA3B95" w:rsidR="00A3066D" w:rsidP="00A3066D" w:rsidRDefault="00A3066D" w14:paraId="7F9A136F" w14:textId="77777777">
            <w:pPr>
              <w:rPr>
                <w:b/>
                <w:bCs/>
              </w:rPr>
            </w:pPr>
            <w:r w:rsidRPr="00DA3B95">
              <w:rPr>
                <w:b/>
                <w:bCs/>
              </w:rPr>
              <w:t>Vstupy od iných OVM</w:t>
            </w:r>
          </w:p>
        </w:tc>
        <w:tc>
          <w:tcPr>
            <w:tcW w:w="3301" w:type="pct"/>
            <w:shd w:val="clear" w:color="auto" w:fill="FFFFFF" w:themeFill="background1"/>
          </w:tcPr>
          <w:p w:rsidRPr="00DA3B95" w:rsidR="00A3066D" w:rsidP="00A3066D" w:rsidRDefault="00A3066D" w14:paraId="5FF1A6FE" w14:textId="77777777">
            <w:r>
              <w:t xml:space="preserve">Aké údaje </w:t>
            </w:r>
            <w:r w:rsidRPr="00DA3B95">
              <w:t xml:space="preserve"> od iných subjektov </w:t>
            </w:r>
            <w:r>
              <w:t>sú</w:t>
            </w:r>
            <w:r w:rsidRPr="00DA3B95">
              <w:t xml:space="preserve"> požívané pri činnosti / konaniach / v evidencii tohto OVM. Popísať:</w:t>
            </w:r>
          </w:p>
          <w:p w:rsidRPr="00DA3B95" w:rsidR="00A3066D" w:rsidP="00A3066D" w:rsidRDefault="00A3066D" w14:paraId="54A05A94" w14:textId="77777777">
            <w:pPr>
              <w:pStyle w:val="Bullet"/>
            </w:pPr>
            <w:r>
              <w:t xml:space="preserve">Aké </w:t>
            </w:r>
            <w:r w:rsidRPr="00DA3B95">
              <w:t xml:space="preserve"> údaje sú priamo používané, </w:t>
            </w:r>
          </w:p>
          <w:p w:rsidR="00A3066D" w:rsidP="00A3066D" w:rsidRDefault="00A3066D" w14:paraId="26BFC6B8" w14:textId="02EAE008">
            <w:pPr>
              <w:pStyle w:val="Bullet"/>
            </w:pPr>
            <w:r w:rsidRPr="00DA3B95">
              <w:t>alebo potvrdenia / rozhodnutia / výpisy / formuláre</w:t>
            </w:r>
            <w:r>
              <w:t>,</w:t>
            </w:r>
          </w:p>
          <w:p w:rsidR="00A3066D" w:rsidP="00A3066D" w:rsidRDefault="00A3066D" w14:paraId="26374A5A" w14:textId="5A8E909E">
            <w:pPr>
              <w:pStyle w:val="Bullet"/>
            </w:pPr>
            <w:r>
              <w:t>názov registra,</w:t>
            </w:r>
          </w:p>
          <w:p w:rsidRPr="00DA3B95" w:rsidR="00A3066D" w:rsidP="00A3066D" w:rsidRDefault="00A3066D" w14:paraId="322C1971" w14:textId="390B29C9">
            <w:pPr>
              <w:pStyle w:val="Bullet"/>
            </w:pPr>
            <w:r w:rsidRPr="00DA3B95">
              <w:t>na aký účel a podľa akej legislatívy</w:t>
            </w:r>
            <w:r>
              <w:t>.</w:t>
            </w:r>
          </w:p>
          <w:p w:rsidRPr="00DA3B95" w:rsidR="00A3066D" w:rsidP="00A3066D" w:rsidRDefault="00A3066D" w14:paraId="6AF0EFB0" w14:textId="05E5AE56">
            <w:pPr>
              <w:pStyle w:val="Bullet"/>
              <w:numPr>
                <w:ilvl w:val="0"/>
                <w:numId w:val="0"/>
              </w:numPr>
            </w:pPr>
            <w:r>
              <w:t xml:space="preserve">Budú sa </w:t>
            </w:r>
            <w:r w:rsidRPr="00DA3B95">
              <w:t>popis</w:t>
            </w:r>
            <w:r>
              <w:t>ovať</w:t>
            </w:r>
            <w:r w:rsidRPr="00DA3B95">
              <w:t xml:space="preserve"> iba tie údaje, ktoré sú systematicky spracúvané.</w:t>
            </w:r>
          </w:p>
        </w:tc>
      </w:tr>
      <w:tr w:rsidRPr="00DA3B95" w:rsidR="00A3066D" w:rsidTr="41189CBC" w14:paraId="436CE752" w14:textId="77777777">
        <w:trPr>
          <w:cantSplit/>
          <w:trHeight w:val="255"/>
        </w:trPr>
        <w:tc>
          <w:tcPr>
            <w:tcW w:w="1699" w:type="pct"/>
            <w:shd w:val="clear" w:color="auto" w:fill="FFFFFF" w:themeFill="background1"/>
          </w:tcPr>
          <w:p w:rsidRPr="00DA3B95" w:rsidR="00A3066D" w:rsidP="00A3066D" w:rsidRDefault="00A3066D" w14:paraId="78D7427A" w14:textId="77777777">
            <w:pPr>
              <w:rPr>
                <w:b/>
                <w:bCs/>
              </w:rPr>
            </w:pPr>
            <w:r w:rsidRPr="00DA3B95">
              <w:rPr>
                <w:b/>
                <w:bCs/>
              </w:rPr>
              <w:t>Legislatíva upravujúca sprístupňovanie údajov</w:t>
            </w:r>
          </w:p>
        </w:tc>
        <w:tc>
          <w:tcPr>
            <w:tcW w:w="3301" w:type="pct"/>
            <w:shd w:val="clear" w:color="auto" w:fill="FFFFFF" w:themeFill="background1"/>
          </w:tcPr>
          <w:p w:rsidRPr="00DA3B95" w:rsidR="00A3066D" w:rsidP="00A3066D" w:rsidRDefault="00A3066D" w14:paraId="751E43F1" w14:textId="77777777">
            <w:pPr>
              <w:pStyle w:val="Bullet"/>
              <w:numPr>
                <w:ilvl w:val="0"/>
                <w:numId w:val="0"/>
              </w:numPr>
            </w:pPr>
            <w:r w:rsidRPr="00DA3B95">
              <w:t>Vyhodnotenie v súčasnosti platných legislatívnych pravidiel upravujúcich sprístupňovanie údajov iným OVM</w:t>
            </w:r>
          </w:p>
          <w:p w:rsidRPr="00DA3B95" w:rsidR="00A3066D" w:rsidP="00A3066D" w:rsidRDefault="00A3066D" w14:paraId="25217E0C" w14:textId="40871B53">
            <w:pPr>
              <w:pStyle w:val="Bullet"/>
            </w:pPr>
            <w:r w:rsidRPr="00DA3B95">
              <w:t>ide o podchytenie špecifických zákonných úprav, mimo režimu zákona o e-Governmente</w:t>
            </w:r>
          </w:p>
          <w:p w:rsidRPr="00DA3B95" w:rsidR="00A3066D" w:rsidP="00A3066D" w:rsidRDefault="00A3066D" w14:paraId="10ED51D4" w14:textId="77777777">
            <w:pPr>
              <w:pStyle w:val="Bullet"/>
            </w:pPr>
            <w:r w:rsidRPr="00DA3B95">
              <w:t>najmä identifikácia legislatívnych obmedzení, aj potenciálnych</w:t>
            </w:r>
          </w:p>
          <w:p w:rsidRPr="00DA3B95" w:rsidR="00A3066D" w:rsidP="00A3066D" w:rsidRDefault="00A3066D" w14:paraId="7B68DFB8" w14:textId="125113BF">
            <w:pPr>
              <w:pStyle w:val="Bullet2"/>
            </w:pPr>
            <w:r w:rsidRPr="00DA3B95">
              <w:t>pre rozsah údajov – to je ktoré údaje nemôžu byť poskytované</w:t>
            </w:r>
          </w:p>
          <w:p w:rsidRPr="00DA3B95" w:rsidR="00A3066D" w:rsidP="00A3066D" w:rsidRDefault="00A3066D" w14:paraId="015B8E68" w14:textId="77777777">
            <w:pPr>
              <w:pStyle w:val="Bullet2"/>
            </w:pPr>
            <w:r w:rsidRPr="00DA3B95">
              <w:t>proces prístupu k údajom - špecifické požiadavky na zriadenie prístupu k údajom</w:t>
            </w:r>
          </w:p>
          <w:p w:rsidRPr="00DA3B95" w:rsidR="00A3066D" w:rsidP="00A3066D" w:rsidRDefault="00A3066D" w14:paraId="3072E94C" w14:textId="77777777">
            <w:pPr>
              <w:pStyle w:val="Bullet2"/>
            </w:pPr>
            <w:r w:rsidRPr="00DA3B95">
              <w:t>schvaľovanie prístupu k údajom, autorizácia údajov</w:t>
            </w:r>
          </w:p>
        </w:tc>
      </w:tr>
    </w:tbl>
    <w:p w:rsidR="003942B9" w:rsidRDefault="003942B9" w14:paraId="4FC4205B" w14:textId="50CEDE96">
      <w:pPr>
        <w:pStyle w:val="Nadpis3"/>
      </w:pPr>
      <w:bookmarkStart w:name="_Toc468230991" w:id="577"/>
      <w:bookmarkStart w:name="_Toc468231190" w:id="578"/>
      <w:bookmarkStart w:name="_Toc468254236" w:id="579"/>
      <w:bookmarkStart w:name="_Toc468278987" w:id="580"/>
      <w:bookmarkStart w:name="_Toc468280047" w:id="581"/>
      <w:bookmarkStart w:name="_Toc468281618" w:id="582"/>
      <w:bookmarkStart w:name="_Toc468289109" w:id="583"/>
      <w:bookmarkStart w:name="_Toc468289290" w:id="584"/>
      <w:bookmarkStart w:name="_Toc475311004" w:id="585"/>
      <w:bookmarkEnd w:id="577"/>
      <w:bookmarkEnd w:id="578"/>
      <w:bookmarkEnd w:id="579"/>
      <w:bookmarkEnd w:id="580"/>
      <w:bookmarkEnd w:id="581"/>
      <w:bookmarkEnd w:id="582"/>
      <w:bookmarkEnd w:id="583"/>
      <w:r w:rsidRPr="00DA3B95">
        <w:t>Identifikácia projektov, ktoré je vhodné realizovať</w:t>
      </w:r>
      <w:bookmarkEnd w:id="584"/>
      <w:bookmarkEnd w:id="585"/>
    </w:p>
    <w:p w:rsidRPr="0010467A" w:rsidR="0010467A" w:rsidP="00902755" w:rsidRDefault="0010467A" w14:paraId="2B3E01C0" w14:textId="1340E804">
      <w:r>
        <w:t>Nasledujúci zoznam predstavuje projekty, ktoré sa javia ako vhodné, aby bolo možné dosiahnuť ciele definované v tomto dokumente. Pre identifikované projekty sa očakáva, že gestor posúdi ich vhodnosť, vypracuje reformný zámer (ak je potrebné) a štúdiu uskutočniteľnosti. Rozhodnutie o realizácii projektu sa vykoná práve na základe štúdie uskutočniteľnosti.</w:t>
      </w:r>
    </w:p>
    <w:p w:rsidRPr="00DA3B95" w:rsidR="003942B9" w:rsidP="003942B9" w:rsidRDefault="003942B9" w14:paraId="321A27C3" w14:textId="77777777">
      <w:pPr>
        <w:pStyle w:val="Tableheader"/>
      </w:pPr>
      <w:r w:rsidRPr="00DA3B95">
        <w:t>Programový zámer: Manažment údajov</w:t>
      </w:r>
    </w:p>
    <w:p w:rsidR="0010467A" w:rsidP="00902755" w:rsidRDefault="0010467A" w14:paraId="0D66C980" w14:textId="5237050D">
      <w:pPr>
        <w:pStyle w:val="Popis"/>
      </w:pPr>
      <w:r>
        <w:t xml:space="preserve">Tabuľka </w:t>
      </w:r>
      <w:fldSimple w:instr=" SEQ Tabuľka \* ARABIC ">
        <w:r w:rsidR="00BE55ED">
          <w:rPr>
            <w:noProof/>
          </w:rPr>
          <w:t>18</w:t>
        </w:r>
      </w:fldSimple>
    </w:p>
    <w:tbl>
      <w:tblPr>
        <w:tblW w:w="5000" w:type="pct"/>
        <w:tblBorders>
          <w:top w:val="single" w:color="auto" w:sz="4" w:space="0"/>
          <w:left w:val="single" w:color="auto" w:sz="4" w:space="0"/>
          <w:bottom w:val="single" w:color="auto" w:sz="4" w:space="0"/>
          <w:right w:val="single" w:color="000000" w:themeColor="text1"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2359"/>
        <w:gridCol w:w="1351"/>
        <w:gridCol w:w="3819"/>
        <w:gridCol w:w="1533"/>
      </w:tblGrid>
      <w:tr w:rsidRPr="00DA3B95" w:rsidR="00082F7E" w:rsidTr="00902755" w14:paraId="7904633C" w14:textId="77777777">
        <w:trPr>
          <w:cantSplit/>
          <w:trHeight w:val="360"/>
          <w:tblHeader/>
        </w:trPr>
        <w:tc>
          <w:tcPr>
            <w:tcW w:w="1302" w:type="pct"/>
            <w:shd w:val="clear" w:color="auto" w:fill="DBE5F1" w:themeFill="accent1" w:themeFillTint="33"/>
            <w:noWrap/>
            <w:vAlign w:val="center"/>
            <w:hideMark/>
          </w:tcPr>
          <w:p w:rsidRPr="00DA3B95" w:rsidR="003942B9" w:rsidP="00BF40E3" w:rsidRDefault="003942B9" w14:paraId="3074427A" w14:textId="77777777">
            <w:pPr>
              <w:pStyle w:val="Tableheader"/>
            </w:pPr>
            <w:r w:rsidRPr="00DA3B95">
              <w:t>Projekt</w:t>
            </w:r>
          </w:p>
        </w:tc>
        <w:tc>
          <w:tcPr>
            <w:tcW w:w="745" w:type="pct"/>
            <w:shd w:val="clear" w:color="auto" w:fill="DBE5F1" w:themeFill="accent1" w:themeFillTint="33"/>
          </w:tcPr>
          <w:p w:rsidRPr="00DA3B95" w:rsidR="003942B9" w:rsidP="00BF40E3" w:rsidRDefault="00082F7E" w14:paraId="7727059A" w14:textId="575DBF61">
            <w:pPr>
              <w:pStyle w:val="Tableheader"/>
            </w:pPr>
            <w:r>
              <w:t>Možný zdroj financovania</w:t>
            </w:r>
          </w:p>
        </w:tc>
        <w:tc>
          <w:tcPr>
            <w:tcW w:w="2107" w:type="pct"/>
            <w:shd w:val="clear" w:color="auto" w:fill="DBE5F1" w:themeFill="accent1" w:themeFillTint="33"/>
          </w:tcPr>
          <w:p w:rsidRPr="00DA3B95" w:rsidR="003942B9" w:rsidP="00BF40E3" w:rsidRDefault="003942B9" w14:paraId="2F0EE97F" w14:textId="77777777">
            <w:pPr>
              <w:pStyle w:val="Tableheader"/>
            </w:pPr>
            <w:r w:rsidRPr="00DA3B95">
              <w:t>Aktivity</w:t>
            </w:r>
          </w:p>
        </w:tc>
        <w:tc>
          <w:tcPr>
            <w:tcW w:w="846" w:type="pct"/>
            <w:shd w:val="clear" w:color="auto" w:fill="DBE5F1" w:themeFill="accent1" w:themeFillTint="33"/>
          </w:tcPr>
          <w:p w:rsidRPr="00DA3B95" w:rsidR="003942B9" w:rsidP="00BF40E3" w:rsidRDefault="003942B9" w14:paraId="6A206D0C" w14:textId="77777777">
            <w:pPr>
              <w:pStyle w:val="Tableheader"/>
            </w:pPr>
            <w:r w:rsidRPr="00DA3B95">
              <w:t>Garant</w:t>
            </w:r>
          </w:p>
        </w:tc>
      </w:tr>
      <w:tr w:rsidRPr="00DA3B95" w:rsidR="00082F7E" w:rsidTr="00902755" w14:paraId="32B385E4" w14:textId="77777777">
        <w:trPr>
          <w:cantSplit/>
          <w:trHeight w:val="255"/>
        </w:trPr>
        <w:tc>
          <w:tcPr>
            <w:tcW w:w="1302" w:type="pct"/>
            <w:shd w:val="clear" w:color="auto" w:fill="FFFFFF" w:themeFill="background1"/>
          </w:tcPr>
          <w:p w:rsidRPr="00DA3B95" w:rsidR="003942B9" w:rsidP="00BF40E3" w:rsidRDefault="003942B9" w14:paraId="385FFAFF" w14:textId="77777777">
            <w:r w:rsidRPr="00DA3B95">
              <w:t>Zlepšenie využívania dát - Vytvorenie dátovej kancelárie verejnej správy (Kompetenčné centrum referenčných údajov)</w:t>
            </w:r>
          </w:p>
        </w:tc>
        <w:tc>
          <w:tcPr>
            <w:tcW w:w="745" w:type="pct"/>
            <w:shd w:val="clear" w:color="auto" w:fill="FFFFFF" w:themeFill="background1"/>
          </w:tcPr>
          <w:p w:rsidRPr="00DA3B95" w:rsidR="003942B9" w:rsidP="00BF40E3" w:rsidRDefault="003942B9" w14:paraId="552CC866" w14:textId="77777777">
            <w:pPr>
              <w:pStyle w:val="Bullet"/>
              <w:numPr>
                <w:ilvl w:val="0"/>
                <w:numId w:val="0"/>
              </w:numPr>
              <w:ind w:left="360" w:hanging="360"/>
            </w:pPr>
            <w:r w:rsidRPr="00DA3B95">
              <w:t>OPEVS</w:t>
            </w:r>
          </w:p>
        </w:tc>
        <w:tc>
          <w:tcPr>
            <w:tcW w:w="2107" w:type="pct"/>
            <w:shd w:val="clear" w:color="auto" w:fill="FFFFFF" w:themeFill="background1"/>
          </w:tcPr>
          <w:p w:rsidRPr="00DA3B95" w:rsidR="003942B9" w:rsidP="00BF40E3" w:rsidRDefault="003942B9" w14:paraId="3210E100" w14:textId="77777777">
            <w:pPr>
              <w:pStyle w:val="Bullet"/>
            </w:pPr>
            <w:r w:rsidRPr="00DA3B95">
              <w:t>Zavedenie manažmentu kvality údajov vo verejnej správe</w:t>
            </w:r>
          </w:p>
          <w:p w:rsidRPr="00DA3B95" w:rsidR="007E1F3F" w:rsidP="00BF40E3" w:rsidRDefault="007E1F3F" w14:paraId="59B28F07" w14:textId="16E38ADE">
            <w:pPr>
              <w:pStyle w:val="Bullet"/>
            </w:pPr>
            <w:r w:rsidRPr="00DA3B95">
              <w:t>Vybudovanie a správa centrálneho modelu údajov</w:t>
            </w:r>
          </w:p>
          <w:p w:rsidR="00075104" w:rsidP="00075104" w:rsidRDefault="00075104" w14:paraId="7F033691" w14:textId="48E1AA37">
            <w:pPr>
              <w:pStyle w:val="Bullet"/>
            </w:pPr>
            <w:r w:rsidRPr="00075104">
              <w:t>Úprava MetaIS na evidovanie manažmentu údajov</w:t>
            </w:r>
          </w:p>
          <w:p w:rsidRPr="00DA3B95" w:rsidR="003942B9" w:rsidP="00BF40E3" w:rsidRDefault="003942B9" w14:paraId="765B6520" w14:textId="4D5989AB">
            <w:pPr>
              <w:pStyle w:val="Bullet"/>
            </w:pPr>
            <w:r w:rsidRPr="00DA3B95">
              <w:t>Príprava legislatívnych zmien (zákon o údajoch)</w:t>
            </w:r>
          </w:p>
          <w:p w:rsidRPr="00DA3B95" w:rsidR="001D708B" w:rsidP="00BF40E3" w:rsidRDefault="001D708B" w14:paraId="46232B71" w14:textId="243455B5">
            <w:pPr>
              <w:pStyle w:val="Bullet"/>
            </w:pPr>
            <w:r w:rsidRPr="00DA3B95">
              <w:t>Príprava metodických pokynov pre jednotlivé oblasti manažmentu údajov</w:t>
            </w:r>
          </w:p>
          <w:p w:rsidR="00DB6B4E" w:rsidP="41189CBC" w:rsidRDefault="00DB6B4E" w14:paraId="00FAD2CA" w14:textId="31F89BD8">
            <w:pPr>
              <w:pStyle w:val="Bullet"/>
            </w:pPr>
            <w:r>
              <w:t>Program vzdelávania v oblasti využívania údajov</w:t>
            </w:r>
          </w:p>
          <w:p w:rsidRPr="00DA3B95" w:rsidR="00BC6B7A" w:rsidP="41189CBC" w:rsidRDefault="00BC6B7A" w14:paraId="4C947EB6" w14:textId="5D0E1AD5">
            <w:pPr>
              <w:pStyle w:val="Bullet"/>
            </w:pPr>
            <w:r w:rsidRPr="00DA3B95">
              <w:t>Centrálny manažment potrieb, prioritizácia a</w:t>
            </w:r>
            <w:r w:rsidRPr="00DA3B95" w:rsidR="00313950">
              <w:t> </w:t>
            </w:r>
            <w:r w:rsidRPr="00DA3B95">
              <w:t>plánovanie</w:t>
            </w:r>
            <w:r w:rsidRPr="00DA3B95" w:rsidR="00313950">
              <w:t xml:space="preserve"> (vo vzťahu </w:t>
            </w:r>
            <w:r w:rsidR="00D84C1A">
              <w:t>jedenkrát</w:t>
            </w:r>
            <w:r w:rsidRPr="00DA3B95" w:rsidR="00313950">
              <w:t xml:space="preserve"> a dosť vo verejnej správe)</w:t>
            </w:r>
          </w:p>
        </w:tc>
        <w:tc>
          <w:tcPr>
            <w:tcW w:w="846" w:type="pct"/>
            <w:shd w:val="clear" w:color="auto" w:fill="FFFFFF" w:themeFill="background1"/>
          </w:tcPr>
          <w:p w:rsidRPr="00DA3B95" w:rsidR="003942B9" w:rsidP="00BF40E3" w:rsidRDefault="00AB786B" w14:paraId="77CDF16B" w14:textId="4283D789">
            <w:pPr>
              <w:pStyle w:val="Bullet"/>
              <w:numPr>
                <w:ilvl w:val="0"/>
                <w:numId w:val="0"/>
              </w:numPr>
            </w:pPr>
            <w:r>
              <w:t>ÚPPVII</w:t>
            </w:r>
          </w:p>
        </w:tc>
      </w:tr>
      <w:tr w:rsidRPr="00DA3B95" w:rsidR="00082F7E" w:rsidTr="00902755" w14:paraId="140F41A6" w14:textId="77777777">
        <w:trPr>
          <w:cantSplit/>
          <w:trHeight w:val="255"/>
        </w:trPr>
        <w:tc>
          <w:tcPr>
            <w:tcW w:w="1302" w:type="pct"/>
            <w:shd w:val="clear" w:color="auto" w:fill="FFFFFF" w:themeFill="background1"/>
          </w:tcPr>
          <w:p w:rsidR="003942B9" w:rsidP="00BF40E3" w:rsidRDefault="003942B9" w14:paraId="4CD399E6" w14:textId="638A371A"/>
          <w:p w:rsidRPr="00DA3B95" w:rsidR="00270D09" w:rsidP="00BF40E3" w:rsidRDefault="00270D09" w14:paraId="2C244496" w14:textId="4870B93C">
            <w:r>
              <w:t>Projekt</w:t>
            </w:r>
            <w:r w:rsidR="00663D20">
              <w:t>y</w:t>
            </w:r>
            <w:r>
              <w:t xml:space="preserve"> zavedenia </w:t>
            </w:r>
            <w:r w:rsidR="00A61850">
              <w:t>jeden</w:t>
            </w:r>
            <w:r>
              <w:t>krát a dosť</w:t>
            </w:r>
          </w:p>
        </w:tc>
        <w:tc>
          <w:tcPr>
            <w:tcW w:w="745" w:type="pct"/>
            <w:shd w:val="clear" w:color="auto" w:fill="FFFFFF" w:themeFill="background1"/>
          </w:tcPr>
          <w:p w:rsidRPr="00DA3B95" w:rsidR="003942B9" w:rsidP="00BF40E3" w:rsidRDefault="003942B9" w14:paraId="0667F048" w14:textId="77777777">
            <w:pPr>
              <w:pStyle w:val="Bullet"/>
              <w:numPr>
                <w:ilvl w:val="0"/>
                <w:numId w:val="0"/>
              </w:numPr>
              <w:ind w:left="360" w:hanging="360"/>
            </w:pPr>
            <w:r w:rsidRPr="00DA3B95">
              <w:t>OPII</w:t>
            </w:r>
          </w:p>
        </w:tc>
        <w:tc>
          <w:tcPr>
            <w:tcW w:w="2107" w:type="pct"/>
            <w:shd w:val="clear" w:color="auto" w:fill="FFFFFF" w:themeFill="background1"/>
          </w:tcPr>
          <w:p w:rsidRPr="00DA3B95" w:rsidR="00BC6B7A" w:rsidP="00BF40E3" w:rsidRDefault="00BC6B7A" w14:paraId="7850C549" w14:textId="100552B4">
            <w:pPr>
              <w:pStyle w:val="Bullet"/>
            </w:pPr>
            <w:r w:rsidRPr="00DA3B95">
              <w:t>Pripájanie konzumentov do platformy integrácie</w:t>
            </w:r>
            <w:r w:rsidR="00CE0467">
              <w:t xml:space="preserve"> údajov</w:t>
            </w:r>
          </w:p>
          <w:p w:rsidRPr="00DA3B95" w:rsidR="00BC6B7A" w:rsidP="00BF40E3" w:rsidRDefault="00BC6B7A" w14:paraId="32E7ACAC" w14:textId="5740A520">
            <w:pPr>
              <w:pStyle w:val="Bullet"/>
            </w:pPr>
            <w:r w:rsidRPr="00DA3B95">
              <w:t xml:space="preserve">Pripájanie </w:t>
            </w:r>
            <w:r w:rsidRPr="00DA3B95" w:rsidR="00313950">
              <w:t xml:space="preserve">nových </w:t>
            </w:r>
            <w:r w:rsidRPr="00DA3B95">
              <w:t>poskytovateľov údajov</w:t>
            </w:r>
          </w:p>
          <w:p w:rsidRPr="00DA3B95" w:rsidR="003942B9" w:rsidP="41189CBC" w:rsidRDefault="00BC6B7A" w14:paraId="0A621419" w14:textId="77777777">
            <w:pPr>
              <w:pStyle w:val="Bullet"/>
            </w:pPr>
            <w:r w:rsidRPr="00DA3B95">
              <w:t>Participácia inštitúcii</w:t>
            </w:r>
            <w:r w:rsidRPr="00DA3B95" w:rsidR="003942B9">
              <w:t xml:space="preserve"> mimo </w:t>
            </w:r>
            <w:r w:rsidRPr="00DA3B95">
              <w:t>verejnej správy (napríklad</w:t>
            </w:r>
            <w:r w:rsidRPr="00DA3B95" w:rsidR="003942B9">
              <w:t xml:space="preserve"> banky</w:t>
            </w:r>
            <w:r w:rsidRPr="00DA3B95">
              <w:t>, utilitné spoločnosti</w:t>
            </w:r>
            <w:r w:rsidRPr="00DA3B95" w:rsidR="003942B9">
              <w:t>)</w:t>
            </w:r>
          </w:p>
          <w:p w:rsidRPr="00DA3B95" w:rsidR="00313950" w:rsidP="00BF40E3" w:rsidRDefault="00313950" w14:paraId="45CA11B6" w14:textId="7ED23A42">
            <w:pPr>
              <w:pStyle w:val="Bullet"/>
            </w:pPr>
            <w:r w:rsidRPr="00DA3B95">
              <w:t>Implementácia opatrení pre zvýšenie kvality údajov</w:t>
            </w:r>
            <w:r w:rsidR="0006101D">
              <w:t>, najmä kvality dát referenčných registrov, zavádzanie referenčnej integrity</w:t>
            </w:r>
          </w:p>
        </w:tc>
        <w:tc>
          <w:tcPr>
            <w:tcW w:w="846" w:type="pct"/>
            <w:shd w:val="clear" w:color="auto" w:fill="FFFFFF" w:themeFill="background1"/>
          </w:tcPr>
          <w:p w:rsidRPr="00DA3B95" w:rsidR="003942B9" w:rsidP="00BC6B7A" w:rsidRDefault="00BC6B7A" w14:paraId="74163C2B" w14:textId="277F1601">
            <w:pPr>
              <w:pStyle w:val="Bullet"/>
              <w:numPr>
                <w:ilvl w:val="0"/>
                <w:numId w:val="0"/>
              </w:numPr>
            </w:pPr>
            <w:r w:rsidRPr="00DA3B95">
              <w:t>*</w:t>
            </w:r>
            <w:r w:rsidRPr="00DA3B95" w:rsidR="00313950">
              <w:t xml:space="preserve">bude potrebné určiť spôsob, ako </w:t>
            </w:r>
            <w:r w:rsidR="00663D20">
              <w:t>aktivity</w:t>
            </w:r>
            <w:r w:rsidRPr="00DA3B95" w:rsidR="00663D20">
              <w:t xml:space="preserve"> </w:t>
            </w:r>
            <w:r w:rsidRPr="00DA3B95" w:rsidR="00313950">
              <w:t>realizovať</w:t>
            </w:r>
            <w:r w:rsidRPr="00DA3B95" w:rsidR="001C3414">
              <w:t xml:space="preserve"> (predpokladá sa dopytová výzva)</w:t>
            </w:r>
          </w:p>
        </w:tc>
      </w:tr>
      <w:tr w:rsidRPr="00DA3B95" w:rsidR="00082F7E" w:rsidTr="00902755" w14:paraId="32EA2850" w14:textId="77777777">
        <w:trPr>
          <w:cantSplit/>
          <w:trHeight w:val="255"/>
        </w:trPr>
        <w:tc>
          <w:tcPr>
            <w:tcW w:w="1302" w:type="pct"/>
            <w:shd w:val="clear" w:color="auto" w:fill="FFFFFF" w:themeFill="background1"/>
          </w:tcPr>
          <w:p w:rsidRPr="00DA3B95" w:rsidR="003942B9" w:rsidP="00BF40E3" w:rsidRDefault="003942B9" w14:paraId="285632E1" w14:textId="5D88C65B">
            <w:r w:rsidRPr="00DA3B95">
              <w:t>Rozvoj platformy integrácie</w:t>
            </w:r>
            <w:r w:rsidR="00CE0467">
              <w:t xml:space="preserve"> údajov</w:t>
            </w:r>
            <w:r w:rsidRPr="00DA3B95">
              <w:t xml:space="preserve"> (nové centrálne služby)</w:t>
            </w:r>
          </w:p>
        </w:tc>
        <w:tc>
          <w:tcPr>
            <w:tcW w:w="745" w:type="pct"/>
            <w:shd w:val="clear" w:color="auto" w:fill="FFFFFF" w:themeFill="background1"/>
          </w:tcPr>
          <w:p w:rsidRPr="00DA3B95" w:rsidR="003942B9" w:rsidP="00BF40E3" w:rsidRDefault="003942B9" w14:paraId="0DEAB6B6" w14:textId="77777777">
            <w:pPr>
              <w:pStyle w:val="Bullet"/>
              <w:numPr>
                <w:ilvl w:val="0"/>
                <w:numId w:val="0"/>
              </w:numPr>
              <w:ind w:left="360" w:hanging="360"/>
            </w:pPr>
            <w:r w:rsidRPr="00DA3B95">
              <w:t>OPII</w:t>
            </w:r>
          </w:p>
        </w:tc>
        <w:tc>
          <w:tcPr>
            <w:tcW w:w="2107" w:type="pct"/>
            <w:shd w:val="clear" w:color="auto" w:fill="FFFFFF" w:themeFill="background1"/>
          </w:tcPr>
          <w:p w:rsidR="00932B03" w:rsidP="000A4C3E" w:rsidRDefault="00932B03" w14:paraId="077E5CAD" w14:textId="1CAE474F">
            <w:pPr>
              <w:pStyle w:val="Bullet"/>
            </w:pPr>
            <w:r w:rsidRPr="00932B03">
              <w:t xml:space="preserve">Prispôsobenie platformy integrácie </w:t>
            </w:r>
            <w:r w:rsidR="00FC171E">
              <w:t xml:space="preserve">údajov </w:t>
            </w:r>
            <w:r w:rsidRPr="00932B03">
              <w:t>riešeniu podľa tohto dokumentu</w:t>
            </w:r>
          </w:p>
          <w:p w:rsidRPr="00DA3B95" w:rsidR="000A4C3E" w:rsidP="000A4C3E" w:rsidRDefault="000A4C3E" w14:paraId="7885890D" w14:textId="1FCC9BB6">
            <w:pPr>
              <w:pStyle w:val="Bullet"/>
            </w:pPr>
            <w:r w:rsidRPr="00DA3B95">
              <w:t>Služby pre virtualizáciu dát</w:t>
            </w:r>
          </w:p>
          <w:p w:rsidRPr="00DA3B95" w:rsidR="000A4C3E" w:rsidP="000A4C3E" w:rsidRDefault="000A4C3E" w14:paraId="75D29DF6" w14:textId="534E28F1">
            <w:pPr>
              <w:pStyle w:val="Bullet"/>
            </w:pPr>
            <w:r w:rsidRPr="00DA3B95">
              <w:t>Zápisová služba pre komunikáciu zdrojového a referenčného registra</w:t>
            </w:r>
          </w:p>
          <w:p w:rsidR="000A4C3E" w:rsidP="41189CBC" w:rsidRDefault="000A4C3E" w14:paraId="2C02E812" w14:textId="39C937B3">
            <w:pPr>
              <w:pStyle w:val="Bullet"/>
            </w:pPr>
            <w:r w:rsidRPr="00DA3B95">
              <w:t>Priamy „push model“ distribúcie údajov</w:t>
            </w:r>
          </w:p>
          <w:p w:rsidRPr="00DA3B95" w:rsidR="00075104" w:rsidP="00932B03" w:rsidRDefault="00932B03" w14:paraId="776A932F" w14:textId="3DE016A0">
            <w:pPr>
              <w:pStyle w:val="Bullet"/>
            </w:pPr>
            <w:r w:rsidRPr="00932B03">
              <w:t>Mechanizmus komunikácie o zmenách údajov</w:t>
            </w:r>
          </w:p>
          <w:p w:rsidR="00932B03" w:rsidP="00932B03" w:rsidRDefault="000A4C3E" w14:paraId="16457BFD" w14:textId="0823FC22">
            <w:pPr>
              <w:pStyle w:val="Bullet"/>
            </w:pPr>
            <w:r w:rsidRPr="00DA3B95">
              <w:t>Služba vyhľadávania</w:t>
            </w:r>
            <w:r w:rsidR="00736EE1">
              <w:t xml:space="preserve">, </w:t>
            </w:r>
          </w:p>
          <w:p w:rsidRPr="00DA3B95" w:rsidR="000A4C3E" w:rsidP="00932B03" w:rsidRDefault="00932B03" w14:paraId="1207F103" w14:textId="393C1FB1">
            <w:pPr>
              <w:pStyle w:val="Bullet"/>
            </w:pPr>
            <w:r>
              <w:t>Zabezpečenie údajov</w:t>
            </w:r>
            <w:r w:rsidR="00736EE1">
              <w:t xml:space="preserve"> pre službu </w:t>
            </w:r>
            <w:r>
              <w:t>„</w:t>
            </w:r>
            <w:r w:rsidR="00736EE1">
              <w:t>Moje dáta</w:t>
            </w:r>
            <w:r>
              <w:t>“</w:t>
            </w:r>
          </w:p>
          <w:p w:rsidR="00297B23" w:rsidP="000A4C3E" w:rsidRDefault="00297B23" w14:paraId="26449AE9" w14:textId="77777777">
            <w:pPr>
              <w:pStyle w:val="Bullet"/>
            </w:pPr>
            <w:r w:rsidRPr="00DA3B95">
              <w:t>Nástroje pre správu oprávnení</w:t>
            </w:r>
          </w:p>
          <w:p w:rsidR="00270D09" w:rsidP="15289DD6" w:rsidRDefault="00270D09" w14:paraId="70F5BF99" w14:textId="77777777">
            <w:pPr>
              <w:pStyle w:val="Bullet"/>
            </w:pPr>
            <w:r>
              <w:t>Vytvorenie GUI pre prístup k registrom a referenčným údajom</w:t>
            </w:r>
          </w:p>
          <w:p w:rsidR="0006101D" w:rsidP="15289DD6" w:rsidRDefault="0006101D" w14:paraId="373174F5" w14:textId="77777777">
            <w:pPr>
              <w:pStyle w:val="Bullet"/>
            </w:pPr>
            <w:r>
              <w:t>Vytvorenie platformy generického registra</w:t>
            </w:r>
          </w:p>
          <w:p w:rsidRPr="00DA3B95" w:rsidR="0006101D" w:rsidP="0006101D" w:rsidRDefault="0006101D" w14:paraId="007016D9" w14:textId="4DE99AC5">
            <w:pPr>
              <w:pStyle w:val="Bullet"/>
            </w:pPr>
            <w:r>
              <w:t>Služby manipulácie a transformácie údajov</w:t>
            </w:r>
          </w:p>
        </w:tc>
        <w:tc>
          <w:tcPr>
            <w:tcW w:w="846" w:type="pct"/>
            <w:shd w:val="clear" w:color="auto" w:fill="FFFFFF" w:themeFill="background1"/>
          </w:tcPr>
          <w:p w:rsidRPr="00DA3B95" w:rsidR="003942B9" w:rsidP="000A4C3E" w:rsidRDefault="00AB786B" w14:paraId="6729352F" w14:textId="5298A889">
            <w:pPr>
              <w:pStyle w:val="Bullet"/>
              <w:numPr>
                <w:ilvl w:val="0"/>
                <w:numId w:val="0"/>
              </w:numPr>
            </w:pPr>
            <w:r>
              <w:t>ÚPPVII</w:t>
            </w:r>
          </w:p>
        </w:tc>
      </w:tr>
      <w:tr w:rsidRPr="00DA3B95" w:rsidR="00082F7E" w:rsidTr="00902755" w14:paraId="25EDFB1A" w14:textId="77777777">
        <w:trPr>
          <w:cantSplit/>
          <w:trHeight w:val="255"/>
        </w:trPr>
        <w:tc>
          <w:tcPr>
            <w:tcW w:w="1302" w:type="pct"/>
            <w:shd w:val="clear" w:color="auto" w:fill="FFFFFF" w:themeFill="background1"/>
          </w:tcPr>
          <w:p w:rsidRPr="00DA3B95" w:rsidR="003942B9" w:rsidP="00BF40E3" w:rsidRDefault="003942B9" w14:paraId="5C195B01" w14:textId="00DADA00">
            <w:r w:rsidRPr="00DA3B95">
              <w:t xml:space="preserve">Sprístupnenie prepojených otvorených dát na úrovni 5* </w:t>
            </w:r>
          </w:p>
        </w:tc>
        <w:tc>
          <w:tcPr>
            <w:tcW w:w="745" w:type="pct"/>
            <w:shd w:val="clear" w:color="auto" w:fill="FFFFFF" w:themeFill="background1"/>
          </w:tcPr>
          <w:p w:rsidRPr="00DA3B95" w:rsidR="003942B9" w:rsidP="00BF40E3" w:rsidRDefault="003942B9" w14:paraId="53C51C50" w14:textId="77777777">
            <w:r w:rsidRPr="00DA3B95">
              <w:t>OPII</w:t>
            </w:r>
          </w:p>
        </w:tc>
        <w:tc>
          <w:tcPr>
            <w:tcW w:w="2107" w:type="pct"/>
            <w:shd w:val="clear" w:color="auto" w:fill="FFFFFF" w:themeFill="background1"/>
          </w:tcPr>
          <w:p w:rsidRPr="00932B03" w:rsidR="003942B9" w:rsidP="00BF40E3" w:rsidRDefault="00E22A77" w14:paraId="4BDC18EE" w14:textId="5BE9A2FB">
            <w:pPr>
              <w:pStyle w:val="Bullet"/>
            </w:pPr>
            <w:r w:rsidRPr="00932B03">
              <w:t>Zabezpe</w:t>
            </w:r>
            <w:r w:rsidRPr="00902755">
              <w:t>čenie publikovania otvorených údajov</w:t>
            </w:r>
          </w:p>
        </w:tc>
        <w:tc>
          <w:tcPr>
            <w:tcW w:w="846" w:type="pct"/>
            <w:shd w:val="clear" w:color="auto" w:fill="FFFFFF" w:themeFill="background1"/>
          </w:tcPr>
          <w:p w:rsidRPr="00DA3B95" w:rsidR="003942B9" w:rsidP="001C3414" w:rsidRDefault="00A9098F" w14:paraId="55B54391" w14:textId="72A72868">
            <w:pPr>
              <w:pStyle w:val="Bullet"/>
              <w:numPr>
                <w:ilvl w:val="0"/>
                <w:numId w:val="0"/>
              </w:numPr>
            </w:pPr>
            <w:r w:rsidRPr="00DA3B95">
              <w:t>Inštitúcie VS</w:t>
            </w:r>
          </w:p>
        </w:tc>
      </w:tr>
      <w:tr w:rsidRPr="00DA3B95" w:rsidR="00082F7E" w:rsidTr="00902755" w14:paraId="1E624AD3" w14:textId="77777777">
        <w:trPr>
          <w:cantSplit/>
          <w:trHeight w:val="255"/>
        </w:trPr>
        <w:tc>
          <w:tcPr>
            <w:tcW w:w="1302" w:type="pct"/>
            <w:shd w:val="clear" w:color="auto" w:fill="FFFFFF" w:themeFill="background1"/>
          </w:tcPr>
          <w:p w:rsidRPr="00DA3B95" w:rsidR="003942B9" w:rsidP="00BF40E3" w:rsidRDefault="003942B9" w14:paraId="35C6DDBA" w14:textId="14EA55E3">
            <w:r w:rsidRPr="00DA3B95">
              <w:t xml:space="preserve">Služba </w:t>
            </w:r>
            <w:r w:rsidR="00082F7E">
              <w:t>„</w:t>
            </w:r>
            <w:r w:rsidRPr="00DA3B95">
              <w:t>moje dáta</w:t>
            </w:r>
            <w:r w:rsidR="00082F7E">
              <w:t>“</w:t>
            </w:r>
          </w:p>
        </w:tc>
        <w:tc>
          <w:tcPr>
            <w:tcW w:w="745" w:type="pct"/>
            <w:shd w:val="clear" w:color="auto" w:fill="FFFFFF" w:themeFill="background1"/>
          </w:tcPr>
          <w:p w:rsidRPr="00DA3B95" w:rsidR="003942B9" w:rsidP="00BF40E3" w:rsidRDefault="003942B9" w14:paraId="2934F4C6" w14:textId="77777777">
            <w:r w:rsidRPr="00DA3B95">
              <w:t>OPII</w:t>
            </w:r>
          </w:p>
        </w:tc>
        <w:tc>
          <w:tcPr>
            <w:tcW w:w="2107" w:type="pct"/>
            <w:shd w:val="clear" w:color="auto" w:fill="FFFFFF" w:themeFill="background1"/>
          </w:tcPr>
          <w:p w:rsidRPr="00DA3B95" w:rsidR="003942B9" w:rsidP="001C3414" w:rsidRDefault="001C3414" w14:paraId="1603B6C5" w14:textId="77777777">
            <w:pPr>
              <w:pStyle w:val="Bullet"/>
            </w:pPr>
            <w:r w:rsidRPr="00DA3B95">
              <w:t>Technické riešenie pre správu osobných údajov</w:t>
            </w:r>
          </w:p>
          <w:p w:rsidR="001C3414" w:rsidP="001C3414" w:rsidRDefault="001C3414" w14:paraId="4DC9073F" w14:textId="45866470">
            <w:pPr>
              <w:pStyle w:val="Bullet"/>
            </w:pPr>
            <w:r w:rsidRPr="00DA3B95">
              <w:t>Riešenie pre „transparentné logovanie“ prístupov k</w:t>
            </w:r>
            <w:r w:rsidR="00A61850">
              <w:t> </w:t>
            </w:r>
            <w:r w:rsidRPr="00DA3B95">
              <w:t>údajom</w:t>
            </w:r>
          </w:p>
          <w:p w:rsidRPr="00DA3B95" w:rsidR="00A61850" w:rsidP="001C3414" w:rsidRDefault="00A61850" w14:paraId="6F9F1F5A" w14:textId="7C77A662">
            <w:pPr>
              <w:pStyle w:val="Bullet"/>
            </w:pPr>
            <w:r>
              <w:t>Realizácia vizualizácie služby ( portfólio klienta)</w:t>
            </w:r>
          </w:p>
        </w:tc>
        <w:tc>
          <w:tcPr>
            <w:tcW w:w="846" w:type="pct"/>
            <w:shd w:val="clear" w:color="auto" w:fill="FFFFFF" w:themeFill="background1"/>
          </w:tcPr>
          <w:p w:rsidRPr="00DA3B95" w:rsidR="003942B9" w:rsidP="001C3414" w:rsidRDefault="00AB786B" w14:paraId="4682AE37" w14:textId="4FC80044">
            <w:pPr>
              <w:pStyle w:val="Bullet"/>
              <w:numPr>
                <w:ilvl w:val="0"/>
                <w:numId w:val="0"/>
              </w:numPr>
            </w:pPr>
            <w:r>
              <w:t>ÚPPVII</w:t>
            </w:r>
          </w:p>
        </w:tc>
      </w:tr>
      <w:tr w:rsidRPr="00DA3B95" w:rsidR="00932B03" w:rsidTr="00902755" w14:paraId="0219485B" w14:textId="77777777">
        <w:trPr>
          <w:cantSplit/>
          <w:trHeight w:val="255"/>
        </w:trPr>
        <w:tc>
          <w:tcPr>
            <w:tcW w:w="1302" w:type="pct"/>
            <w:vMerge w:val="restart"/>
            <w:shd w:val="clear" w:color="auto" w:fill="FFFFFF" w:themeFill="background1"/>
          </w:tcPr>
          <w:p w:rsidRPr="00DA3B95" w:rsidR="00932B03" w:rsidP="00BF40E3" w:rsidRDefault="00932B03" w14:paraId="4A67F5EC" w14:textId="2C518DA8">
            <w:r>
              <w:t>Realizácia zdieľania</w:t>
            </w:r>
            <w:r w:rsidRPr="00DA3B95">
              <w:t xml:space="preserve"> právoplatných rozhodnutí</w:t>
            </w:r>
          </w:p>
        </w:tc>
        <w:tc>
          <w:tcPr>
            <w:tcW w:w="745" w:type="pct"/>
            <w:shd w:val="clear" w:color="auto" w:fill="FFFFFF" w:themeFill="background1"/>
          </w:tcPr>
          <w:p w:rsidRPr="00DA3B95" w:rsidR="00932B03" w:rsidP="15289DD6" w:rsidRDefault="00932B03" w14:paraId="11522A7D" w14:textId="13A0C663">
            <w:r>
              <w:t>OPEVS</w:t>
            </w:r>
          </w:p>
        </w:tc>
        <w:tc>
          <w:tcPr>
            <w:tcW w:w="2107" w:type="pct"/>
            <w:shd w:val="clear" w:color="auto" w:fill="FFFFFF" w:themeFill="background1"/>
          </w:tcPr>
          <w:p w:rsidRPr="00DA3B95" w:rsidR="00932B03" w:rsidP="00932B03" w:rsidRDefault="00932B03" w14:paraId="1834C964" w14:textId="2AF3755C">
            <w:pPr>
              <w:pStyle w:val="Bullet"/>
            </w:pPr>
            <w:r>
              <w:t>Návrh procesných a legislatívnych zmien v súvislosti so zdieľaním právoplatných rozhodnutí v procesoch verejnej správy</w:t>
            </w:r>
          </w:p>
        </w:tc>
        <w:tc>
          <w:tcPr>
            <w:tcW w:w="846" w:type="pct"/>
            <w:shd w:val="clear" w:color="auto" w:fill="FFFFFF" w:themeFill="background1"/>
          </w:tcPr>
          <w:p w:rsidRPr="00DA3B95" w:rsidR="00932B03" w:rsidP="001C3414" w:rsidRDefault="00AB786B" w14:paraId="3C1EBBD9" w14:textId="063E36C2">
            <w:pPr>
              <w:pStyle w:val="Bullet"/>
              <w:numPr>
                <w:ilvl w:val="0"/>
                <w:numId w:val="0"/>
              </w:numPr>
            </w:pPr>
            <w:r>
              <w:t>ÚPPVII</w:t>
            </w:r>
            <w:r w:rsidR="00932B03">
              <w:t xml:space="preserve"> v spolupráci s MV SR</w:t>
            </w:r>
          </w:p>
        </w:tc>
      </w:tr>
      <w:tr w:rsidRPr="00DA3B95" w:rsidR="00932B03" w:rsidTr="00902755" w14:paraId="1645C42A" w14:textId="77777777">
        <w:trPr>
          <w:cantSplit/>
          <w:trHeight w:val="255"/>
        </w:trPr>
        <w:tc>
          <w:tcPr>
            <w:tcW w:w="1302" w:type="pct"/>
            <w:vMerge/>
            <w:shd w:val="clear" w:color="auto" w:fill="FFFFFF" w:themeFill="background1"/>
          </w:tcPr>
          <w:p w:rsidRPr="00DA3B95" w:rsidR="00932B03" w:rsidP="00BF40E3" w:rsidRDefault="00932B03" w14:paraId="3BDD4822" w14:textId="72A7DAB6"/>
        </w:tc>
        <w:tc>
          <w:tcPr>
            <w:tcW w:w="745" w:type="pct"/>
            <w:shd w:val="clear" w:color="auto" w:fill="FFFFFF" w:themeFill="background1"/>
          </w:tcPr>
          <w:p w:rsidRPr="00DA3B95" w:rsidR="00932B03" w:rsidP="00BF40E3" w:rsidRDefault="00932B03" w14:paraId="33252522" w14:textId="77777777">
            <w:r w:rsidRPr="00DA3B95">
              <w:t>OPII</w:t>
            </w:r>
          </w:p>
        </w:tc>
        <w:tc>
          <w:tcPr>
            <w:tcW w:w="2107" w:type="pct"/>
            <w:shd w:val="clear" w:color="auto" w:fill="FFFFFF" w:themeFill="background1"/>
          </w:tcPr>
          <w:p w:rsidRPr="00DA3B95" w:rsidR="00932B03" w:rsidP="00BF40E3" w:rsidRDefault="00932B03" w14:paraId="07B7FF23" w14:textId="1AE0DF7C">
            <w:pPr>
              <w:pStyle w:val="Bullet"/>
            </w:pPr>
            <w:r w:rsidRPr="00DA3B95">
              <w:t xml:space="preserve">Analýza a návrh </w:t>
            </w:r>
            <w:r>
              <w:t>mechanizmu</w:t>
            </w:r>
            <w:r w:rsidRPr="00DA3B95">
              <w:t xml:space="preserve"> </w:t>
            </w:r>
            <w:r>
              <w:t>pre zdieľanie rozhodnutí (uvažuje sa o</w:t>
            </w:r>
            <w:r w:rsidRPr="00DA3B95">
              <w:t xml:space="preserve"> </w:t>
            </w:r>
            <w:r>
              <w:t>novom</w:t>
            </w:r>
            <w:r w:rsidRPr="00DA3B95">
              <w:t xml:space="preserve"> spoločn</w:t>
            </w:r>
            <w:r>
              <w:t>om</w:t>
            </w:r>
            <w:r w:rsidRPr="00DA3B95">
              <w:t xml:space="preserve"> modul</w:t>
            </w:r>
            <w:r>
              <w:t>e)</w:t>
            </w:r>
          </w:p>
          <w:p w:rsidRPr="00DA3B95" w:rsidR="00932B03" w:rsidP="00BF40E3" w:rsidRDefault="00932B03" w14:paraId="330E4898" w14:textId="3FEA690B">
            <w:pPr>
              <w:pStyle w:val="Bullet"/>
            </w:pPr>
            <w:r w:rsidRPr="00DA3B95">
              <w:t xml:space="preserve">Implementácia </w:t>
            </w:r>
            <w:r>
              <w:t>mechanizmu</w:t>
            </w:r>
            <w:r w:rsidRPr="00DA3B95">
              <w:t xml:space="preserve"> a jeho zapojenie do procesov vo verejnej správe</w:t>
            </w:r>
          </w:p>
        </w:tc>
        <w:tc>
          <w:tcPr>
            <w:tcW w:w="846" w:type="pct"/>
            <w:shd w:val="clear" w:color="auto" w:fill="FFFFFF" w:themeFill="background1"/>
          </w:tcPr>
          <w:p w:rsidRPr="00DA3B95" w:rsidR="00932B03" w:rsidP="001C3414" w:rsidRDefault="00AB786B" w14:paraId="4603AE62" w14:textId="35100D87">
            <w:pPr>
              <w:pStyle w:val="Bullet"/>
              <w:numPr>
                <w:ilvl w:val="0"/>
                <w:numId w:val="0"/>
              </w:numPr>
            </w:pPr>
            <w:r>
              <w:t>ÚPPVII</w:t>
            </w:r>
            <w:r w:rsidRPr="00DA3B95" w:rsidR="00932B03">
              <w:t xml:space="preserve"> v spolupráci s</w:t>
            </w:r>
            <w:r w:rsidR="00AB12CA">
              <w:t> </w:t>
            </w:r>
            <w:r w:rsidRPr="00DA3B95" w:rsidR="00932B03">
              <w:t>NASES</w:t>
            </w:r>
            <w:r w:rsidR="00AB12CA">
              <w:t xml:space="preserve"> a MV SR</w:t>
            </w:r>
          </w:p>
        </w:tc>
      </w:tr>
      <w:tr w:rsidRPr="00DA3B95" w:rsidR="00082F7E" w:rsidTr="00902755" w14:paraId="34C6E499" w14:textId="77777777">
        <w:trPr>
          <w:cantSplit/>
          <w:trHeight w:val="255"/>
        </w:trPr>
        <w:tc>
          <w:tcPr>
            <w:tcW w:w="1302" w:type="pct"/>
            <w:shd w:val="clear" w:color="auto" w:fill="FFFFFF" w:themeFill="background1"/>
          </w:tcPr>
          <w:p w:rsidRPr="00663D20" w:rsidR="007E1F3F" w:rsidP="00BF40E3" w:rsidRDefault="006C56E8" w14:paraId="2BA7B60C" w14:textId="3BA6D51C">
            <w:r w:rsidRPr="00932B03">
              <w:t>Elektroniz</w:t>
            </w:r>
            <w:r w:rsidRPr="00902755">
              <w:t>ácia</w:t>
            </w:r>
            <w:r w:rsidRPr="00932B03">
              <w:t xml:space="preserve"> </w:t>
            </w:r>
            <w:r w:rsidRPr="00663D20" w:rsidR="007E1F3F">
              <w:t>registrov</w:t>
            </w:r>
          </w:p>
        </w:tc>
        <w:tc>
          <w:tcPr>
            <w:tcW w:w="745" w:type="pct"/>
            <w:shd w:val="clear" w:color="auto" w:fill="FFFFFF" w:themeFill="background1"/>
          </w:tcPr>
          <w:p w:rsidRPr="00A61850" w:rsidR="007E1F3F" w:rsidP="00BF40E3" w:rsidRDefault="007E1F3F" w14:paraId="5BFFA51A" w14:textId="011515E1">
            <w:r w:rsidRPr="00A61850">
              <w:t>OPII</w:t>
            </w:r>
          </w:p>
        </w:tc>
        <w:tc>
          <w:tcPr>
            <w:tcW w:w="2107" w:type="pct"/>
            <w:shd w:val="clear" w:color="auto" w:fill="FFFFFF" w:themeFill="background1"/>
          </w:tcPr>
          <w:p w:rsidRPr="00932B03" w:rsidR="007E1F3F" w:rsidP="00932B03" w:rsidRDefault="00530BAF" w14:paraId="796DBFDE" w14:textId="2496DD1A">
            <w:pPr>
              <w:pStyle w:val="Bullet"/>
            </w:pPr>
            <w:r w:rsidRPr="00932B03">
              <w:t>Ide o s</w:t>
            </w:r>
            <w:r w:rsidRPr="00902755">
              <w:t xml:space="preserve">úbor projektových aktivít pre </w:t>
            </w:r>
            <w:r w:rsidRPr="00932B03" w:rsidR="00082F7E">
              <w:t>regist</w:t>
            </w:r>
            <w:r w:rsidRPr="00902755">
              <w:t>r</w:t>
            </w:r>
            <w:r w:rsidR="00082F7E">
              <w:t>e</w:t>
            </w:r>
            <w:r w:rsidRPr="00902755">
              <w:t>, ktoré nie sú doteraz elektronizované</w:t>
            </w:r>
            <w:r w:rsidR="00082F7E">
              <w:t>, očakáva sa i</w:t>
            </w:r>
            <w:r w:rsidRPr="00932B03" w:rsidR="00082F7E">
              <w:t>mplementácia registr</w:t>
            </w:r>
            <w:r w:rsidR="00082F7E">
              <w:t>ov</w:t>
            </w:r>
            <w:r w:rsidRPr="00932B03" w:rsidR="00082F7E">
              <w:t xml:space="preserve"> </w:t>
            </w:r>
            <w:r w:rsidRPr="00932B03" w:rsidR="00E22A77">
              <w:t>so štandardizovaným API</w:t>
            </w:r>
          </w:p>
        </w:tc>
        <w:tc>
          <w:tcPr>
            <w:tcW w:w="846" w:type="pct"/>
            <w:shd w:val="clear" w:color="auto" w:fill="FFFFFF" w:themeFill="background1"/>
          </w:tcPr>
          <w:p w:rsidRPr="00932B03" w:rsidR="007E1F3F" w:rsidP="001C3414" w:rsidRDefault="00530BAF" w14:paraId="0266974C" w14:textId="341A6E09">
            <w:pPr>
              <w:pStyle w:val="Bullet"/>
              <w:numPr>
                <w:ilvl w:val="0"/>
                <w:numId w:val="0"/>
              </w:numPr>
            </w:pPr>
            <w:r w:rsidRPr="00902755">
              <w:t xml:space="preserve">* </w:t>
            </w:r>
            <w:r w:rsidRPr="00932B03" w:rsidR="00A9098F">
              <w:t xml:space="preserve">Inštitúcie VS, ktoré vedú </w:t>
            </w:r>
            <w:r w:rsidRPr="00932B03" w:rsidR="00695D86">
              <w:t>príslušné</w:t>
            </w:r>
            <w:r w:rsidRPr="00663D20" w:rsidR="00A9098F">
              <w:t xml:space="preserve"> registre</w:t>
            </w:r>
          </w:p>
        </w:tc>
      </w:tr>
      <w:tr w:rsidRPr="00DA3B95" w:rsidR="00412111" w:rsidTr="00902755" w14:paraId="774CF659" w14:textId="77777777">
        <w:trPr>
          <w:cantSplit/>
          <w:trHeight w:val="255"/>
        </w:trPr>
        <w:tc>
          <w:tcPr>
            <w:tcW w:w="1302" w:type="pct"/>
            <w:shd w:val="clear" w:color="auto" w:fill="FFFFFF" w:themeFill="background1"/>
          </w:tcPr>
          <w:p w:rsidRPr="006834EA" w:rsidR="00412111" w:rsidP="00412111" w:rsidRDefault="00412111" w14:paraId="1BEFE79F" w14:textId="19435A44">
            <w:r>
              <w:t>Elektronický register Orgánov verejnej moci (OVM)</w:t>
            </w:r>
          </w:p>
        </w:tc>
        <w:tc>
          <w:tcPr>
            <w:tcW w:w="745" w:type="pct"/>
            <w:shd w:val="clear" w:color="auto" w:fill="FFFFFF" w:themeFill="background1"/>
          </w:tcPr>
          <w:p w:rsidR="00412111" w:rsidP="00412111" w:rsidRDefault="00412111" w14:paraId="5D9586C4" w14:textId="14B4CFAB">
            <w:r>
              <w:t>OPII</w:t>
            </w:r>
          </w:p>
        </w:tc>
        <w:tc>
          <w:tcPr>
            <w:tcW w:w="2107" w:type="pct"/>
            <w:shd w:val="clear" w:color="auto" w:fill="FFFFFF" w:themeFill="background1"/>
          </w:tcPr>
          <w:p w:rsidRPr="006834EA" w:rsidR="00412111" w:rsidP="00412111" w:rsidRDefault="00412111" w14:paraId="4C5FFC65" w14:textId="778F9D12">
            <w:pPr>
              <w:pStyle w:val="Bullet"/>
            </w:pPr>
            <w:r>
              <w:t>Implementácia registra orgánov verejnej moci a jeho nasadenie v procesoch verejnej správy</w:t>
            </w:r>
          </w:p>
        </w:tc>
        <w:tc>
          <w:tcPr>
            <w:tcW w:w="846" w:type="pct"/>
            <w:shd w:val="clear" w:color="auto" w:fill="FFFFFF" w:themeFill="background1"/>
          </w:tcPr>
          <w:p w:rsidR="00412111" w:rsidP="00412111" w:rsidRDefault="00412111" w14:paraId="19629DD0" w14:textId="2780F4FD">
            <w:pPr>
              <w:pStyle w:val="Bullet"/>
              <w:numPr>
                <w:ilvl w:val="0"/>
                <w:numId w:val="0"/>
              </w:numPr>
            </w:pPr>
            <w:r>
              <w:t>ÚV SR</w:t>
            </w:r>
          </w:p>
        </w:tc>
      </w:tr>
      <w:tr w:rsidRPr="00DA3B95" w:rsidR="00082F7E" w:rsidTr="00902755" w14:paraId="19D479D4" w14:textId="77777777">
        <w:trPr>
          <w:cantSplit/>
          <w:trHeight w:val="255"/>
        </w:trPr>
        <w:tc>
          <w:tcPr>
            <w:tcW w:w="1302" w:type="pct"/>
            <w:shd w:val="clear" w:color="auto" w:fill="FFFFFF" w:themeFill="background1"/>
          </w:tcPr>
          <w:p w:rsidRPr="00DA3B95" w:rsidR="006834EA" w:rsidP="00BF40E3" w:rsidRDefault="006834EA" w14:paraId="0CD776E6" w14:textId="78DDC4EE">
            <w:r w:rsidRPr="006834EA">
              <w:t xml:space="preserve">Elektronický register </w:t>
            </w:r>
            <w:r w:rsidR="005844B6">
              <w:t>mimovládnych</w:t>
            </w:r>
            <w:r>
              <w:t xml:space="preserve"> neziskových organizácií (MNO)</w:t>
            </w:r>
          </w:p>
        </w:tc>
        <w:tc>
          <w:tcPr>
            <w:tcW w:w="745" w:type="pct"/>
            <w:shd w:val="clear" w:color="auto" w:fill="FFFFFF" w:themeFill="background1"/>
          </w:tcPr>
          <w:p w:rsidRPr="00DA3B95" w:rsidR="006834EA" w:rsidP="15289DD6" w:rsidRDefault="006834EA" w14:paraId="40F91B2A" w14:textId="76BE6D33">
            <w:r>
              <w:t>OPII</w:t>
            </w:r>
          </w:p>
        </w:tc>
        <w:tc>
          <w:tcPr>
            <w:tcW w:w="2107" w:type="pct"/>
            <w:shd w:val="clear" w:color="auto" w:fill="FFFFFF" w:themeFill="background1"/>
          </w:tcPr>
          <w:p w:rsidR="006834EA" w:rsidP="15289DD6" w:rsidRDefault="006834EA" w14:paraId="2F93EA48" w14:textId="56C1A7AD">
            <w:pPr>
              <w:pStyle w:val="Bullet"/>
            </w:pPr>
            <w:r w:rsidRPr="006834EA">
              <w:t>Vyvinutý software pre Elektronický register MNO  a jeho nainštalovanie</w:t>
            </w:r>
            <w:r>
              <w:t xml:space="preserve">, vrátane Otvoreného informačného </w:t>
            </w:r>
            <w:r w:rsidRPr="006834EA">
              <w:t>systém</w:t>
            </w:r>
            <w:r>
              <w:t>u</w:t>
            </w:r>
            <w:r w:rsidRPr="006834EA">
              <w:t xml:space="preserve"> MNO</w:t>
            </w:r>
          </w:p>
        </w:tc>
        <w:tc>
          <w:tcPr>
            <w:tcW w:w="846" w:type="pct"/>
            <w:shd w:val="clear" w:color="auto" w:fill="FFFFFF" w:themeFill="background1"/>
          </w:tcPr>
          <w:p w:rsidRPr="00DA3B95" w:rsidR="006834EA" w:rsidRDefault="006834EA" w14:paraId="588FA5B2" w14:textId="75277F4A">
            <w:pPr>
              <w:pStyle w:val="Bullet"/>
              <w:numPr>
                <w:ilvl w:val="0"/>
                <w:numId w:val="0"/>
              </w:numPr>
            </w:pPr>
            <w:r>
              <w:t>MV SR</w:t>
            </w:r>
          </w:p>
        </w:tc>
      </w:tr>
      <w:tr w:rsidRPr="00DA3B95" w:rsidR="00082F7E" w:rsidTr="00902755" w14:paraId="4D6CB0F9" w14:textId="77777777">
        <w:trPr>
          <w:cantSplit/>
          <w:trHeight w:val="255"/>
        </w:trPr>
        <w:tc>
          <w:tcPr>
            <w:tcW w:w="1302" w:type="pct"/>
            <w:shd w:val="clear" w:color="auto" w:fill="FFFFFF" w:themeFill="background1"/>
          </w:tcPr>
          <w:p w:rsidRPr="00DA3B95" w:rsidR="007E1F3F" w:rsidP="00BF40E3" w:rsidRDefault="007E1F3F" w14:paraId="5EA34775" w14:textId="2420C068">
            <w:r w:rsidRPr="00DA3B95">
              <w:t>Konsolidovaná analytická vrstva</w:t>
            </w:r>
          </w:p>
        </w:tc>
        <w:tc>
          <w:tcPr>
            <w:tcW w:w="745" w:type="pct"/>
            <w:shd w:val="clear" w:color="auto" w:fill="FFFFFF" w:themeFill="background1"/>
          </w:tcPr>
          <w:p w:rsidRPr="00DA3B95" w:rsidR="007E1F3F" w:rsidP="00BF40E3" w:rsidRDefault="007E1F3F" w14:paraId="38F9343D" w14:textId="5944602A">
            <w:r w:rsidRPr="00DA3B95">
              <w:t>OPII</w:t>
            </w:r>
          </w:p>
        </w:tc>
        <w:tc>
          <w:tcPr>
            <w:tcW w:w="2107" w:type="pct"/>
            <w:shd w:val="clear" w:color="auto" w:fill="FFFFFF" w:themeFill="background1"/>
          </w:tcPr>
          <w:p w:rsidRPr="00DA3B95" w:rsidR="007E1F3F" w:rsidP="00BF40E3" w:rsidRDefault="001F0E7F" w14:paraId="4B55CEBE" w14:textId="5A63CC46">
            <w:pPr>
              <w:pStyle w:val="Bullet"/>
            </w:pPr>
            <w:r>
              <w:t>Nasadenie analytických nástrojov a vytvorenie analytickej vrstvy podľa potrieb analytických jednotiek</w:t>
            </w:r>
          </w:p>
        </w:tc>
        <w:tc>
          <w:tcPr>
            <w:tcW w:w="846" w:type="pct"/>
            <w:shd w:val="clear" w:color="auto" w:fill="FFFFFF" w:themeFill="background1"/>
          </w:tcPr>
          <w:p w:rsidRPr="00DA3B95" w:rsidR="007E1F3F" w:rsidP="001C3414" w:rsidRDefault="00AB786B" w14:paraId="35E92CE9" w14:textId="4AAD000B">
            <w:pPr>
              <w:pStyle w:val="Bullet"/>
              <w:numPr>
                <w:ilvl w:val="0"/>
                <w:numId w:val="0"/>
              </w:numPr>
            </w:pPr>
            <w:r>
              <w:t>ÚPPVII</w:t>
            </w:r>
          </w:p>
        </w:tc>
      </w:tr>
      <w:tr w:rsidRPr="00DA3B95" w:rsidR="00082F7E" w:rsidTr="00902755" w14:paraId="6EEAC7C1" w14:textId="77777777">
        <w:trPr>
          <w:cantSplit/>
          <w:trHeight w:val="255"/>
        </w:trPr>
        <w:tc>
          <w:tcPr>
            <w:tcW w:w="1302" w:type="pct"/>
            <w:shd w:val="clear" w:color="auto" w:fill="FFFFFF" w:themeFill="background1"/>
          </w:tcPr>
          <w:p w:rsidRPr="00DA3B95" w:rsidR="007E1F3F" w:rsidP="3505ABF3" w:rsidRDefault="007E1F3F" w14:paraId="71E2D09C" w14:textId="1761A3FD">
            <w:r w:rsidRPr="00DA3B95">
              <w:t>Platforma pre posudzovanie vplyvov</w:t>
            </w:r>
          </w:p>
        </w:tc>
        <w:tc>
          <w:tcPr>
            <w:tcW w:w="745" w:type="pct"/>
            <w:shd w:val="clear" w:color="auto" w:fill="FFFFFF" w:themeFill="background1"/>
          </w:tcPr>
          <w:p w:rsidRPr="00DA3B95" w:rsidR="007E1F3F" w:rsidP="3505ABF3" w:rsidRDefault="007E1F3F" w14:paraId="2569E09E" w14:textId="1B089F80">
            <w:r w:rsidRPr="00DA3B95">
              <w:t>OPII</w:t>
            </w:r>
          </w:p>
        </w:tc>
        <w:tc>
          <w:tcPr>
            <w:tcW w:w="2107" w:type="pct"/>
            <w:shd w:val="clear" w:color="auto" w:fill="FFFFFF" w:themeFill="background1"/>
          </w:tcPr>
          <w:p w:rsidR="001F0E7F" w:rsidP="001F0E7F" w:rsidRDefault="001F0E7F" w14:paraId="07AB8E11" w14:textId="7F2DD438">
            <w:pPr>
              <w:pStyle w:val="Bullet"/>
            </w:pPr>
            <w:r>
              <w:t>V</w:t>
            </w:r>
            <w:r w:rsidRPr="001F0E7F">
              <w:t>ytvorenie systému evidujúceho platné regulácie, ktorý bude pravidelne aktualizovaný na základe vyhodnotenia e</w:t>
            </w:r>
            <w:r>
              <w:t>fektivity platných regulácií.</w:t>
            </w:r>
          </w:p>
          <w:p w:rsidR="001F0E7F" w:rsidP="001F0E7F" w:rsidRDefault="001F0E7F" w14:paraId="0AEA0760" w14:textId="77777777">
            <w:pPr>
              <w:pStyle w:val="Bullet"/>
            </w:pPr>
            <w:r>
              <w:t>I</w:t>
            </w:r>
            <w:r w:rsidRPr="001F0E7F">
              <w:t xml:space="preserve">nteraktívna analýza prínosov a nákladov, ktorá bude </w:t>
            </w:r>
            <w:r>
              <w:t>využívať</w:t>
            </w:r>
            <w:r w:rsidRPr="001F0E7F">
              <w:t xml:space="preserve"> analytické nástroje, umožňujúce simulácie budúcich dopadov.</w:t>
            </w:r>
          </w:p>
          <w:p w:rsidRPr="00DA3B95" w:rsidR="007E1F3F" w:rsidP="001F0E7F" w:rsidRDefault="001F0E7F" w14:paraId="69DACF42" w14:textId="2F154DE3">
            <w:pPr>
              <w:pStyle w:val="Bullet"/>
            </w:pPr>
            <w:r>
              <w:t>Implementácia kolaboračných nástrojov.</w:t>
            </w:r>
          </w:p>
        </w:tc>
        <w:tc>
          <w:tcPr>
            <w:tcW w:w="846" w:type="pct"/>
            <w:shd w:val="clear" w:color="auto" w:fill="FFFFFF" w:themeFill="background1"/>
          </w:tcPr>
          <w:p w:rsidRPr="00DA3B95" w:rsidR="007E1F3F" w:rsidP="001C3414" w:rsidRDefault="00A9098F" w14:paraId="0A4E0A38" w14:textId="4C77DBFD">
            <w:pPr>
              <w:pStyle w:val="Bullet"/>
              <w:numPr>
                <w:ilvl w:val="0"/>
                <w:numId w:val="0"/>
              </w:numPr>
            </w:pPr>
            <w:r w:rsidRPr="00DA3B95">
              <w:t>MH SR</w:t>
            </w:r>
          </w:p>
        </w:tc>
      </w:tr>
      <w:tr w:rsidRPr="00DA3B95" w:rsidR="00082F7E" w:rsidTr="00902755" w14:paraId="41D09CD8" w14:textId="77777777">
        <w:trPr>
          <w:cantSplit/>
          <w:trHeight w:val="255"/>
        </w:trPr>
        <w:tc>
          <w:tcPr>
            <w:tcW w:w="1302" w:type="pct"/>
            <w:shd w:val="clear" w:color="auto" w:fill="FFFFFF" w:themeFill="background1"/>
          </w:tcPr>
          <w:p w:rsidR="0068243A" w:rsidDel="00D84ED3" w:rsidRDefault="0068243A" w14:paraId="3E36E2E1" w14:textId="4B9B08E6">
            <w:r w:rsidRPr="0068243A">
              <w:t>Zabezpečenie harmonizovaných</w:t>
            </w:r>
            <w:r>
              <w:t xml:space="preserve"> referenčných</w:t>
            </w:r>
            <w:r w:rsidRPr="0068243A">
              <w:t xml:space="preserve"> priestorových údajov a súvisiacich služieb</w:t>
            </w:r>
          </w:p>
          <w:p w:rsidR="006C56E8" w:rsidP="006C56E8" w:rsidRDefault="006C56E8" w14:paraId="1A27A232" w14:textId="69E7786A"/>
        </w:tc>
        <w:tc>
          <w:tcPr>
            <w:tcW w:w="745" w:type="pct"/>
            <w:shd w:val="clear" w:color="auto" w:fill="FFFFFF" w:themeFill="background1"/>
          </w:tcPr>
          <w:p w:rsidRPr="00DA3B95" w:rsidR="006C56E8" w:rsidP="006C56E8" w:rsidRDefault="006C56E8" w14:paraId="7D860E55" w14:textId="70037337">
            <w:r>
              <w:t>OPII</w:t>
            </w:r>
          </w:p>
        </w:tc>
        <w:tc>
          <w:tcPr>
            <w:tcW w:w="2107" w:type="pct"/>
            <w:shd w:val="clear" w:color="auto" w:fill="FFFFFF" w:themeFill="background1"/>
          </w:tcPr>
          <w:p w:rsidRPr="0068243A" w:rsidR="0068243A" w:rsidRDefault="0068243A" w14:paraId="7CFFB445" w14:textId="7A5C8644">
            <w:pPr>
              <w:pStyle w:val="Bullet"/>
            </w:pPr>
            <w:r w:rsidRPr="0068243A">
              <w:t xml:space="preserve">Pre potreby verejnej správy, privátneho sektora a širokej verejnosti  budú centrálne získane kvalitné, harmonizované priestorové údaje a súvisiace služby v zmysle požiadaviek INSPIRE, </w:t>
            </w:r>
            <w:r>
              <w:t>Otvorených údajov</w:t>
            </w:r>
            <w:r w:rsidRPr="0068243A">
              <w:t xml:space="preserve"> a</w:t>
            </w:r>
            <w:r>
              <w:t> </w:t>
            </w:r>
            <w:r w:rsidRPr="0068243A">
              <w:t>e</w:t>
            </w:r>
            <w:r>
              <w:t>-</w:t>
            </w:r>
            <w:r w:rsidRPr="0068243A">
              <w:t>Government</w:t>
            </w:r>
          </w:p>
          <w:p w:rsidRPr="00DA3B95" w:rsidR="006C56E8" w:rsidP="0068243A" w:rsidRDefault="0068243A" w14:paraId="1AE0DF99" w14:textId="4F67F6B9">
            <w:pPr>
              <w:pStyle w:val="Bullet"/>
            </w:pPr>
            <w:r>
              <w:t>Tieto priestorové zdroje bude možné využiť aj pre tvorbu mapových výstupov a podkladov</w:t>
            </w:r>
          </w:p>
        </w:tc>
        <w:tc>
          <w:tcPr>
            <w:tcW w:w="846" w:type="pct"/>
            <w:shd w:val="clear" w:color="auto" w:fill="FFFFFF" w:themeFill="background1"/>
          </w:tcPr>
          <w:p w:rsidRPr="00DA3B95" w:rsidR="006C56E8" w:rsidP="006C56E8" w:rsidRDefault="006C56E8" w14:paraId="3FEEA8DA" w14:textId="66BF6CD2">
            <w:pPr>
              <w:pStyle w:val="Bullet"/>
              <w:numPr>
                <w:ilvl w:val="0"/>
                <w:numId w:val="0"/>
              </w:numPr>
            </w:pPr>
            <w:r>
              <w:t>ÚGKK SR v spolupráci s MŽP SR</w:t>
            </w:r>
          </w:p>
        </w:tc>
      </w:tr>
      <w:tr w:rsidRPr="00DA3B95" w:rsidR="00082F7E" w:rsidTr="00902755" w14:paraId="271F6FE4" w14:textId="77777777">
        <w:trPr>
          <w:cantSplit/>
          <w:trHeight w:val="255"/>
        </w:trPr>
        <w:tc>
          <w:tcPr>
            <w:tcW w:w="1302" w:type="pct"/>
            <w:shd w:val="clear" w:color="auto" w:fill="FFFFFF" w:themeFill="background1"/>
          </w:tcPr>
          <w:p w:rsidRPr="005414FE" w:rsidR="007E1F3F" w:rsidP="7BEBDD5E" w:rsidRDefault="007E1F3F" w14:paraId="66B40714" w14:textId="2B162F0D">
            <w:r w:rsidRPr="00DA3B95">
              <w:t>Reforma zberu štatistickýc</w:t>
            </w:r>
            <w:r w:rsidRPr="00DB6B4E">
              <w:t>h údajov</w:t>
            </w:r>
          </w:p>
        </w:tc>
        <w:tc>
          <w:tcPr>
            <w:tcW w:w="745" w:type="pct"/>
            <w:shd w:val="clear" w:color="auto" w:fill="FFFFFF" w:themeFill="background1"/>
          </w:tcPr>
          <w:p w:rsidRPr="00DA3B95" w:rsidR="007E1F3F" w:rsidP="00BF40E3" w:rsidRDefault="007E1F3F" w14:paraId="238078B6" w14:textId="6270E6DB">
            <w:r w:rsidRPr="00DA3B95">
              <w:t>OPEVS</w:t>
            </w:r>
          </w:p>
        </w:tc>
        <w:tc>
          <w:tcPr>
            <w:tcW w:w="2107" w:type="pct"/>
            <w:shd w:val="clear" w:color="auto" w:fill="FFFFFF" w:themeFill="background1"/>
          </w:tcPr>
          <w:p w:rsidRPr="00DA3B95" w:rsidR="007E1F3F" w:rsidP="00BF40E3" w:rsidRDefault="001F0E7F" w14:paraId="12A3ADEB" w14:textId="4DA3220C">
            <w:pPr>
              <w:pStyle w:val="Bullet"/>
            </w:pPr>
            <w:r>
              <w:t>Nové pravidlá pre zber a spôsob získavania údajov pre potreby štatistiky a analytickú podporu rozhodovania vo verejnej správe</w:t>
            </w:r>
          </w:p>
        </w:tc>
        <w:tc>
          <w:tcPr>
            <w:tcW w:w="846" w:type="pct"/>
            <w:shd w:val="clear" w:color="auto" w:fill="FFFFFF" w:themeFill="background1"/>
          </w:tcPr>
          <w:p w:rsidRPr="00DA3B95" w:rsidR="007E1F3F" w:rsidP="001C3414" w:rsidRDefault="002D7684" w14:paraId="2C53D502" w14:textId="20553C9F">
            <w:pPr>
              <w:pStyle w:val="Bullet"/>
              <w:numPr>
                <w:ilvl w:val="0"/>
                <w:numId w:val="0"/>
              </w:numPr>
            </w:pPr>
            <w:r w:rsidRPr="005414FE">
              <w:t>ŠÚ SR</w:t>
            </w:r>
          </w:p>
        </w:tc>
      </w:tr>
      <w:tr w:rsidRPr="00DA3B95" w:rsidR="00082F7E" w:rsidTr="00902755" w14:paraId="3A94FDF9" w14:textId="77777777">
        <w:trPr>
          <w:cantSplit/>
          <w:trHeight w:val="255"/>
        </w:trPr>
        <w:tc>
          <w:tcPr>
            <w:tcW w:w="1302" w:type="pct"/>
            <w:shd w:val="clear" w:color="auto" w:fill="FFFFFF" w:themeFill="background1"/>
          </w:tcPr>
          <w:p w:rsidRPr="00DA3B95" w:rsidR="002D7684" w:rsidP="00082F7E" w:rsidRDefault="00082F7E" w14:paraId="172A3760" w14:textId="37652F69">
            <w:r>
              <w:t>Jednotný informačný systém pre získavanie a vyhodnocovanie štatistických údajov</w:t>
            </w:r>
          </w:p>
        </w:tc>
        <w:tc>
          <w:tcPr>
            <w:tcW w:w="745" w:type="pct"/>
            <w:shd w:val="clear" w:color="auto" w:fill="FFFFFF" w:themeFill="background1"/>
          </w:tcPr>
          <w:p w:rsidRPr="00DA3B95" w:rsidR="002D7684" w:rsidP="15289DD6" w:rsidRDefault="002D7684" w14:paraId="499B2761" w14:textId="746EC934">
            <w:r>
              <w:t>OPII</w:t>
            </w:r>
          </w:p>
        </w:tc>
        <w:tc>
          <w:tcPr>
            <w:tcW w:w="2107" w:type="pct"/>
            <w:shd w:val="clear" w:color="auto" w:fill="FFFFFF" w:themeFill="background1"/>
          </w:tcPr>
          <w:p w:rsidR="002D7684" w:rsidP="00BF40E3" w:rsidRDefault="00082F7E" w14:paraId="60429558" w14:textId="137216F8">
            <w:pPr>
              <w:pStyle w:val="Bullet"/>
            </w:pPr>
            <w:r>
              <w:t>Implementácia SaaS služby pre zber štatistických údajov vo verejnej správe</w:t>
            </w:r>
          </w:p>
        </w:tc>
        <w:tc>
          <w:tcPr>
            <w:tcW w:w="846" w:type="pct"/>
            <w:shd w:val="clear" w:color="auto" w:fill="FFFFFF" w:themeFill="background1"/>
          </w:tcPr>
          <w:p w:rsidRPr="005414FE" w:rsidR="002D7684" w:rsidRDefault="002D7684" w14:paraId="75683A64" w14:textId="2F663135">
            <w:pPr>
              <w:pStyle w:val="Bullet"/>
              <w:numPr>
                <w:ilvl w:val="0"/>
                <w:numId w:val="0"/>
              </w:numPr>
            </w:pPr>
            <w:r w:rsidRPr="005414FE">
              <w:t>ŠÚ SR</w:t>
            </w:r>
          </w:p>
        </w:tc>
      </w:tr>
      <w:tr w:rsidRPr="00DA3B95" w:rsidR="00082F7E" w:rsidTr="00902755" w14:paraId="38E64519" w14:textId="77777777">
        <w:trPr>
          <w:cantSplit/>
          <w:trHeight w:val="255"/>
        </w:trPr>
        <w:tc>
          <w:tcPr>
            <w:tcW w:w="1302" w:type="pct"/>
            <w:shd w:val="clear" w:color="auto" w:fill="FFFFFF" w:themeFill="background1"/>
          </w:tcPr>
          <w:p w:rsidRPr="00DA3B95" w:rsidR="106A7BF8" w:rsidP="3505ABF3" w:rsidRDefault="007314D9" w14:paraId="3671B7EC" w14:textId="0D17D7D9">
            <w:r>
              <w:t>Sémantický model údajov a r</w:t>
            </w:r>
            <w:r w:rsidRPr="00DA3B95" w:rsidR="55F0889A">
              <w:t xml:space="preserve">ozšírenie </w:t>
            </w:r>
            <w:r w:rsidRPr="00DA3B95" w:rsidR="69B10BE0">
              <w:t xml:space="preserve">správy </w:t>
            </w:r>
            <w:r w:rsidRPr="00DA3B95" w:rsidR="31E0DCC6">
              <w:t xml:space="preserve">URI </w:t>
            </w:r>
            <w:r w:rsidRPr="00DA3B95" w:rsidR="5075C6BD">
              <w:t xml:space="preserve">v </w:t>
            </w:r>
            <w:r w:rsidRPr="00DA3B95" w:rsidR="3339948D">
              <w:t>MetaIS</w:t>
            </w:r>
          </w:p>
        </w:tc>
        <w:tc>
          <w:tcPr>
            <w:tcW w:w="745" w:type="pct"/>
            <w:shd w:val="clear" w:color="auto" w:fill="FFFFFF" w:themeFill="background1"/>
          </w:tcPr>
          <w:p w:rsidRPr="00E049B0" w:rsidR="106A7BF8" w:rsidRDefault="273C6059" w14:paraId="3C12C262" w14:textId="66C0564E">
            <w:r w:rsidRPr="00E049B0">
              <w:rPr>
                <w:rFonts w:eastAsia="Libre Baskerville"/>
              </w:rPr>
              <w:t>OPII</w:t>
            </w:r>
          </w:p>
        </w:tc>
        <w:tc>
          <w:tcPr>
            <w:tcW w:w="2107" w:type="pct"/>
            <w:shd w:val="clear" w:color="auto" w:fill="FFFFFF" w:themeFill="background1"/>
          </w:tcPr>
          <w:p w:rsidRPr="00902755" w:rsidR="007314D9" w:rsidP="005414FE" w:rsidRDefault="007314D9" w14:paraId="2725196F" w14:textId="4168329D">
            <w:pPr>
              <w:pStyle w:val="Bullet"/>
              <w:spacing w:before="0" w:after="0"/>
            </w:pPr>
            <w:r w:rsidRPr="00902755">
              <w:t>Systematické zavedenie sémantického dátového modelu</w:t>
            </w:r>
          </w:p>
          <w:p w:rsidRPr="00DA3B95" w:rsidR="106A7BF8" w:rsidP="005414FE" w:rsidRDefault="32623278" w14:paraId="6DE8E80B" w14:textId="76A7C95D">
            <w:pPr>
              <w:pStyle w:val="Bullet"/>
              <w:spacing w:before="0" w:after="0"/>
            </w:pPr>
            <w:r w:rsidRPr="00DA3B95">
              <w:t xml:space="preserve">Podpora </w:t>
            </w:r>
            <w:r w:rsidRPr="00DA3B95" w:rsidR="01FC751D">
              <w:t xml:space="preserve">elektronických služieb pre </w:t>
            </w:r>
            <w:r w:rsidRPr="00DA3B95">
              <w:t>automatizovan</w:t>
            </w:r>
            <w:r w:rsidRPr="00DA3B95" w:rsidR="01FC751D">
              <w:t>ú</w:t>
            </w:r>
            <w:r w:rsidRPr="00DA3B95">
              <w:t xml:space="preserve"> registráci</w:t>
            </w:r>
            <w:r w:rsidRPr="00DA3B95" w:rsidR="01FC751D">
              <w:t>u</w:t>
            </w:r>
            <w:r w:rsidRPr="00DA3B95">
              <w:t xml:space="preserve"> URI </w:t>
            </w:r>
            <w:r w:rsidR="0891B824">
              <w:t>identifikátorov využíva</w:t>
            </w:r>
            <w:r w:rsidR="6CA2EA77">
              <w:t xml:space="preserve">teľné </w:t>
            </w:r>
            <w:r w:rsidR="0891B824">
              <w:t>rôznymi ISVS</w:t>
            </w:r>
            <w:r w:rsidR="6CA2EA77">
              <w:t xml:space="preserve"> (MetaIS ako referenčný register URI)</w:t>
            </w:r>
          </w:p>
          <w:p w:rsidRPr="00DA3B95" w:rsidR="1A6B4155" w:rsidP="005414FE" w:rsidRDefault="133A72F4" w14:paraId="22EA685B" w14:textId="1A1FF172">
            <w:pPr>
              <w:pStyle w:val="Bullet"/>
              <w:spacing w:before="0" w:after="0"/>
            </w:pPr>
            <w:r w:rsidRPr="00DA3B95">
              <w:t>R</w:t>
            </w:r>
            <w:r w:rsidRPr="00DA3B95" w:rsidR="39AD5F40">
              <w:t>ozšírenie správy záznamov žiadostí o URI identifikátor</w:t>
            </w:r>
            <w:r w:rsidRPr="00DA3B95" w:rsidR="04969BD0">
              <w:t>y</w:t>
            </w:r>
          </w:p>
          <w:p w:rsidRPr="00DA3B95" w:rsidR="04969BD0" w:rsidP="005414FE" w:rsidRDefault="035A6827" w14:paraId="4DBD6ECD" w14:textId="1175D2A0">
            <w:pPr>
              <w:pStyle w:val="Bullet"/>
              <w:spacing w:before="0" w:after="0"/>
            </w:pPr>
            <w:r w:rsidRPr="00DA3B95">
              <w:t>Rozšírenie URL lok</w:t>
            </w:r>
            <w:r w:rsidRPr="00DA3B95" w:rsidR="45B3AF2F">
              <w:t>a</w:t>
            </w:r>
            <w:r w:rsidRPr="00DA3B95">
              <w:t xml:space="preserve">lizovateľnosti </w:t>
            </w:r>
            <w:r w:rsidRPr="00DA3B95" w:rsidR="45B3AF2F">
              <w:t>jednotlivých entít MetaIS</w:t>
            </w:r>
          </w:p>
          <w:p w:rsidR="106A7BF8" w:rsidP="41189CBC" w:rsidRDefault="260E5A02" w14:paraId="1EA39294" w14:textId="1DE4E6E7">
            <w:pPr>
              <w:pStyle w:val="Bullet"/>
            </w:pPr>
            <w:r w:rsidRPr="00DA3B95">
              <w:t xml:space="preserve">Poskytovanie služieb </w:t>
            </w:r>
            <w:r w:rsidRPr="00DA3B95" w:rsidR="0AD07EF0">
              <w:t>súvisia</w:t>
            </w:r>
            <w:r w:rsidR="00AF1D77">
              <w:t>ci</w:t>
            </w:r>
            <w:r w:rsidRPr="00DA3B95" w:rsidR="0AD07EF0">
              <w:t>ch s</w:t>
            </w:r>
            <w:r w:rsidR="00E049B0">
              <w:t> </w:t>
            </w:r>
            <w:r w:rsidRPr="00DA3B95" w:rsidR="0AD07EF0">
              <w:t>URI</w:t>
            </w:r>
          </w:p>
          <w:p w:rsidRPr="00DA3B95" w:rsidR="00E049B0" w:rsidP="00E049B0" w:rsidRDefault="00E049B0" w14:paraId="5E4BEA70" w14:textId="3696A3A0">
            <w:pPr>
              <w:pStyle w:val="Bullet"/>
            </w:pPr>
            <w:r w:rsidRPr="00E049B0">
              <w:t>Publikácia záväzných URI</w:t>
            </w:r>
          </w:p>
          <w:p w:rsidR="106A7BF8" w:rsidP="41189CBC" w:rsidRDefault="78FE6466" w14:paraId="6BA7EBBC" w14:textId="717AF7F8">
            <w:pPr>
              <w:pStyle w:val="Bullet"/>
            </w:pPr>
            <w:r w:rsidRPr="00DA3B95">
              <w:t>Automatizovaná</w:t>
            </w:r>
            <w:r w:rsidRPr="00DA3B95" w:rsidR="5C31BF6A">
              <w:t xml:space="preserve"> </w:t>
            </w:r>
            <w:r w:rsidRPr="00DA3B95">
              <w:t>publikáci</w:t>
            </w:r>
            <w:r w:rsidRPr="00DA3B95" w:rsidR="4EF2EBE8">
              <w:t>a</w:t>
            </w:r>
            <w:r w:rsidRPr="00DA3B95">
              <w:t xml:space="preserve"> datasetov sú</w:t>
            </w:r>
            <w:r w:rsidRPr="00DA3B95" w:rsidR="5C31BF6A">
              <w:t>visiacich s</w:t>
            </w:r>
            <w:r w:rsidR="00E049B0">
              <w:t> </w:t>
            </w:r>
            <w:r w:rsidRPr="00DA3B95" w:rsidR="5C31BF6A">
              <w:t>URI</w:t>
            </w:r>
            <w:r w:rsidR="00E049B0">
              <w:t xml:space="preserve"> z MetaIS</w:t>
            </w:r>
          </w:p>
          <w:p w:rsidRPr="00DA3B95" w:rsidR="00E049B0" w:rsidP="00E049B0" w:rsidRDefault="00E049B0" w14:paraId="5C513CE2" w14:textId="690A43BD">
            <w:pPr>
              <w:pStyle w:val="Bullet"/>
            </w:pPr>
            <w:r w:rsidRPr="00E049B0">
              <w:t>Dereferenciácia URI</w:t>
            </w:r>
          </w:p>
        </w:tc>
        <w:tc>
          <w:tcPr>
            <w:tcW w:w="846" w:type="pct"/>
            <w:shd w:val="clear" w:color="auto" w:fill="FFFFFF" w:themeFill="background1"/>
          </w:tcPr>
          <w:p w:rsidRPr="005414FE" w:rsidR="106A7BF8" w:rsidP="005414FE" w:rsidRDefault="00AB786B" w14:paraId="5436452E" w14:textId="1587CCF3">
            <w:pPr>
              <w:pStyle w:val="Bullet"/>
              <w:numPr>
                <w:ilvl w:val="0"/>
                <w:numId w:val="0"/>
              </w:numPr>
            </w:pPr>
            <w:r>
              <w:t>ÚPPVII</w:t>
            </w:r>
            <w:r w:rsidR="007314D9">
              <w:t xml:space="preserve"> (ako správca MetaIS )</w:t>
            </w:r>
          </w:p>
        </w:tc>
      </w:tr>
      <w:tr w:rsidRPr="00DA3B95" w:rsidR="00082F7E" w:rsidTr="00902755" w14:paraId="4571CA2F" w14:textId="77777777">
        <w:trPr>
          <w:cantSplit/>
          <w:trHeight w:val="255"/>
        </w:trPr>
        <w:tc>
          <w:tcPr>
            <w:tcW w:w="1302" w:type="pct"/>
            <w:shd w:val="clear" w:color="auto" w:fill="FFFFFF" w:themeFill="background1"/>
          </w:tcPr>
          <w:p w:rsidRPr="00DA3B95" w:rsidR="000C37D8" w:rsidP="15289DD6" w:rsidRDefault="000C37D8" w14:paraId="1AB197EB" w14:textId="34995D36">
            <w:r w:rsidRPr="00046098">
              <w:t>Sémantické vyhľadávanie nad normatívnymi a vzdelávací dokumentami</w:t>
            </w:r>
          </w:p>
        </w:tc>
        <w:tc>
          <w:tcPr>
            <w:tcW w:w="745" w:type="pct"/>
            <w:shd w:val="clear" w:color="auto" w:fill="FFFFFF" w:themeFill="background1"/>
          </w:tcPr>
          <w:p w:rsidRPr="00E049B0" w:rsidR="000C37D8" w:rsidP="000C37D8" w:rsidRDefault="000C37D8" w14:paraId="2A1DCF37" w14:textId="43C5660B">
            <w:pPr>
              <w:rPr>
                <w:rFonts w:eastAsia="Libre Baskerville"/>
              </w:rPr>
            </w:pPr>
            <w:r w:rsidRPr="00E049B0">
              <w:rPr>
                <w:rFonts w:eastAsia="Libre Baskerville"/>
              </w:rPr>
              <w:t>OPII</w:t>
            </w:r>
          </w:p>
        </w:tc>
        <w:tc>
          <w:tcPr>
            <w:tcW w:w="2107" w:type="pct"/>
            <w:shd w:val="clear" w:color="auto" w:fill="FFFFFF" w:themeFill="background1"/>
          </w:tcPr>
          <w:p w:rsidRPr="00DA3B95" w:rsidR="000C37D8" w:rsidP="15289DD6" w:rsidRDefault="000C37D8" w14:paraId="54A33756" w14:textId="06E8800D">
            <w:pPr>
              <w:pStyle w:val="Bullet"/>
            </w:pPr>
            <w:r w:rsidRPr="00046098">
              <w:t>pre IKT a kybernetickú bezpečnosť vo verejnej správe (v štandarde W3C SKOS  pre Web 3.0 služby)</w:t>
            </w:r>
          </w:p>
        </w:tc>
        <w:tc>
          <w:tcPr>
            <w:tcW w:w="846" w:type="pct"/>
            <w:shd w:val="clear" w:color="auto" w:fill="FFFFFF" w:themeFill="background1"/>
          </w:tcPr>
          <w:p w:rsidRPr="00DA3B95" w:rsidR="000C37D8" w:rsidP="000C37D8" w:rsidRDefault="00AB786B" w14:paraId="148ECD97" w14:textId="4DB4BC67">
            <w:pPr>
              <w:pStyle w:val="Bullet"/>
              <w:numPr>
                <w:ilvl w:val="0"/>
                <w:numId w:val="0"/>
              </w:numPr>
            </w:pPr>
            <w:r>
              <w:t>ÚPPVII</w:t>
            </w:r>
            <w:r w:rsidR="00E049B0">
              <w:t xml:space="preserve"> v spolupráci s NBÚ</w:t>
            </w:r>
          </w:p>
        </w:tc>
      </w:tr>
    </w:tbl>
    <w:p w:rsidRPr="00DA3B95" w:rsidR="009840F5" w:rsidRDefault="009840F5" w14:paraId="44EE4E73" w14:textId="3FC4B8E9">
      <w:pPr>
        <w:pStyle w:val="Nadpis3"/>
      </w:pPr>
      <w:bookmarkStart w:name="_Toc472471658" w:id="586"/>
      <w:bookmarkStart w:name="_Toc472514366" w:id="587"/>
      <w:bookmarkStart w:name="_Toc472514548" w:id="588"/>
      <w:bookmarkStart w:name="_Toc472518121" w:id="589"/>
      <w:bookmarkStart w:name="_Toc472518303" w:id="590"/>
      <w:bookmarkStart w:name="_Toc472518768" w:id="591"/>
      <w:bookmarkStart w:name="_Toc472518950" w:id="592"/>
      <w:bookmarkStart w:name="_Toc472547961" w:id="593"/>
      <w:bookmarkStart w:name="_Toc472548143" w:id="594"/>
      <w:bookmarkStart w:name="_Toc475311005" w:id="595"/>
      <w:bookmarkEnd w:id="586"/>
      <w:bookmarkEnd w:id="587"/>
      <w:bookmarkEnd w:id="588"/>
      <w:bookmarkEnd w:id="589"/>
      <w:bookmarkEnd w:id="590"/>
      <w:bookmarkEnd w:id="591"/>
      <w:bookmarkEnd w:id="592"/>
      <w:bookmarkEnd w:id="593"/>
      <w:bookmarkEnd w:id="594"/>
      <w:r w:rsidRPr="00DA3B95">
        <w:t>Požiadavky na legislatívne zmeny</w:t>
      </w:r>
      <w:bookmarkEnd w:id="595"/>
    </w:p>
    <w:p w:rsidRPr="00DA3B95" w:rsidR="009840F5" w:rsidP="3505ABF3" w:rsidRDefault="009840F5" w14:paraId="05447284" w14:textId="77777777">
      <w:pPr>
        <w:pStyle w:val="Tableheader"/>
      </w:pPr>
      <w:r w:rsidRPr="00DA3B95">
        <w:t>Legislatíva</w:t>
      </w:r>
    </w:p>
    <w:p w:rsidRPr="00DA3B95" w:rsidR="009840F5" w:rsidP="3505ABF3" w:rsidRDefault="009840F5" w14:paraId="2DE9D22C" w14:textId="77777777">
      <w:r w:rsidRPr="00DA3B95">
        <w:t>Zoznam požiadaviek na legislatívne zmeny, ktoré sú potrebné pre realizáciu strategickej priority (vrátane podzákonných predpisov):</w:t>
      </w:r>
    </w:p>
    <w:tbl>
      <w:tblPr>
        <w:tblW w:w="5000" w:type="pct"/>
        <w:tblBorders>
          <w:top w:val="single" w:color="auto" w:sz="4" w:space="0"/>
          <w:left w:val="single" w:color="auto" w:sz="4" w:space="0"/>
          <w:bottom w:val="single" w:color="auto" w:sz="4" w:space="0"/>
          <w:right w:val="single" w:color="000000" w:themeColor="text1"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2282"/>
        <w:gridCol w:w="3677"/>
        <w:gridCol w:w="1628"/>
        <w:gridCol w:w="1475"/>
      </w:tblGrid>
      <w:tr w:rsidRPr="00DA3B95" w:rsidR="009840F5" w:rsidTr="00902755" w14:paraId="537CF8E2" w14:textId="77777777">
        <w:trPr>
          <w:cantSplit/>
          <w:trHeight w:val="360"/>
          <w:tblHeader/>
        </w:trPr>
        <w:tc>
          <w:tcPr>
            <w:tcW w:w="1259" w:type="pct"/>
            <w:shd w:val="clear" w:color="auto" w:fill="DBE5F1" w:themeFill="accent1" w:themeFillTint="33"/>
            <w:noWrap/>
            <w:vAlign w:val="center"/>
            <w:hideMark/>
          </w:tcPr>
          <w:p w:rsidRPr="00DA3B95" w:rsidR="009840F5" w:rsidP="3505ABF3" w:rsidRDefault="009840F5" w14:paraId="7E30BFDE" w14:textId="77777777">
            <w:pPr>
              <w:pStyle w:val="Tableheader"/>
            </w:pPr>
            <w:r w:rsidRPr="00DA3B95">
              <w:t>Legislatívny predpis</w:t>
            </w:r>
          </w:p>
        </w:tc>
        <w:tc>
          <w:tcPr>
            <w:tcW w:w="2029" w:type="pct"/>
            <w:shd w:val="clear" w:color="auto" w:fill="DBE5F1" w:themeFill="accent1" w:themeFillTint="33"/>
          </w:tcPr>
          <w:p w:rsidRPr="00DA3B95" w:rsidR="009840F5" w:rsidP="3505ABF3" w:rsidRDefault="009840F5" w14:paraId="2F3D9858" w14:textId="77777777">
            <w:pPr>
              <w:pStyle w:val="Tableheader"/>
            </w:pPr>
            <w:r w:rsidRPr="00DA3B95">
              <w:t>Legislatívna požiadavka</w:t>
            </w:r>
          </w:p>
        </w:tc>
        <w:tc>
          <w:tcPr>
            <w:tcW w:w="898" w:type="pct"/>
            <w:shd w:val="clear" w:color="auto" w:fill="DBE5F1" w:themeFill="accent1" w:themeFillTint="33"/>
          </w:tcPr>
          <w:p w:rsidRPr="00DA3B95" w:rsidR="009840F5" w:rsidP="3505ABF3" w:rsidRDefault="009840F5" w14:paraId="690A22A3" w14:textId="77777777">
            <w:pPr>
              <w:pStyle w:val="Tableheader"/>
            </w:pPr>
            <w:r w:rsidRPr="00DA3B95">
              <w:t>Garant</w:t>
            </w:r>
          </w:p>
        </w:tc>
        <w:tc>
          <w:tcPr>
            <w:tcW w:w="814" w:type="pct"/>
            <w:shd w:val="clear" w:color="auto" w:fill="DBE5F1" w:themeFill="accent1" w:themeFillTint="33"/>
          </w:tcPr>
          <w:p w:rsidRPr="00DA3B95" w:rsidR="009840F5" w:rsidP="3505ABF3" w:rsidRDefault="009840F5" w14:paraId="44DFA9AC" w14:textId="77777777">
            <w:pPr>
              <w:pStyle w:val="Tableheader"/>
            </w:pPr>
            <w:r w:rsidRPr="00DA3B95">
              <w:t>Termín ukončenia</w:t>
            </w:r>
          </w:p>
        </w:tc>
      </w:tr>
      <w:tr w:rsidRPr="00DA3B95" w:rsidR="009840F5" w:rsidTr="0E66CD12" w14:paraId="4F2D6618" w14:textId="77777777">
        <w:trPr>
          <w:cantSplit/>
          <w:trHeight w:val="255"/>
        </w:trPr>
        <w:tc>
          <w:tcPr>
            <w:tcW w:w="1259" w:type="pct"/>
            <w:shd w:val="clear" w:color="auto" w:fill="FFFFFF" w:themeFill="background1"/>
          </w:tcPr>
          <w:p w:rsidRPr="00DA3B95" w:rsidR="009840F5" w:rsidP="3505ABF3" w:rsidRDefault="009840F5" w14:paraId="7C64E84A" w14:textId="594F7ECC">
            <w:r w:rsidRPr="00DA3B95">
              <w:t>Zákon č. 305/2013 Z.</w:t>
            </w:r>
            <w:r w:rsidR="00F16219">
              <w:t xml:space="preserve"> </w:t>
            </w:r>
            <w:r w:rsidRPr="00DA3B95">
              <w:t>z</w:t>
            </w:r>
            <w:r w:rsidR="00F16219">
              <w:t>.</w:t>
            </w:r>
            <w:r w:rsidRPr="00DA3B95">
              <w:t xml:space="preserve"> o elektronickej podobe výkonu pôsobnosti orgánov verejnej moci a o zmene a doplnení niektorých zákonov (zákon o e-Governmente)</w:t>
            </w:r>
          </w:p>
        </w:tc>
        <w:tc>
          <w:tcPr>
            <w:tcW w:w="2029" w:type="pct"/>
            <w:shd w:val="clear" w:color="auto" w:fill="FFFFFF" w:themeFill="background1"/>
          </w:tcPr>
          <w:p w:rsidRPr="00DA3B95" w:rsidR="009840F5" w:rsidP="3505ABF3" w:rsidRDefault="009840F5" w14:paraId="46305831" w14:textId="1DBEEF32">
            <w:pPr>
              <w:jc w:val="left"/>
            </w:pPr>
            <w:r w:rsidRPr="00DA3B95">
              <w:t>Úprava zákona o e-Gover</w:t>
            </w:r>
            <w:r w:rsidR="00E22A77">
              <w:t>n</w:t>
            </w:r>
            <w:r w:rsidRPr="00DA3B95">
              <w:t>mente:</w:t>
            </w:r>
          </w:p>
          <w:p w:rsidRPr="005414FE" w:rsidR="009840F5" w:rsidRDefault="009840F5" w14:paraId="47B42CA3" w14:textId="77777777">
            <w:pPr>
              <w:pStyle w:val="Bullet"/>
              <w:rPr>
                <w:rFonts w:eastAsia="Times New Roman"/>
              </w:rPr>
            </w:pPr>
            <w:r w:rsidRPr="00DA3B95">
              <w:t>aby každý zdieľaný dataset prešiel dátovou kontrolou (presnejšie aby bolo pre údaje vidno ich kategorizáciu z hľadiska kvality),</w:t>
            </w:r>
          </w:p>
          <w:p w:rsidRPr="00902755" w:rsidR="009840F5" w:rsidRDefault="009840F5" w14:paraId="66214513" w14:textId="77777777">
            <w:pPr>
              <w:pStyle w:val="Bullet"/>
              <w:rPr>
                <w:rFonts w:ascii="Libre Baskerville" w:hAnsi="Libre Baskerville" w:eastAsia="Libre Baskerville" w:cs="Libre Baskerville"/>
              </w:rPr>
            </w:pPr>
            <w:r w:rsidRPr="00DA3B95">
              <w:t>Znížiť súčasný počet častí MÚK súvisiacich so zdieľaním údajov, ideálne do jednej,</w:t>
            </w:r>
          </w:p>
          <w:p w:rsidRPr="00902755" w:rsidR="009840F5" w:rsidRDefault="009840F5" w14:paraId="296DB0D4" w14:textId="53B27F79">
            <w:pPr>
              <w:pStyle w:val="Bullet"/>
              <w:rPr>
                <w:rFonts w:ascii="Libre Baskerville" w:hAnsi="Libre Baskerville" w:eastAsia="Libre Baskerville" w:cs="Libre Baskerville"/>
              </w:rPr>
            </w:pPr>
            <w:r w:rsidRPr="00DA3B95">
              <w:t>Iniciatívu vyhlásenia referenčných údajov nenechať iba na správcovi príslušného registra</w:t>
            </w:r>
            <w:r w:rsidR="00E77731">
              <w:t>,</w:t>
            </w:r>
            <w:r w:rsidRPr="00DA3B95">
              <w:t xml:space="preserve"> ale poveriť ňou aj </w:t>
            </w:r>
            <w:r w:rsidR="00530BAF">
              <w:t>Ú</w:t>
            </w:r>
            <w:r w:rsidRPr="00DA3B95">
              <w:t>PVI</w:t>
            </w:r>
            <w:r w:rsidR="00530BAF">
              <w:t>a</w:t>
            </w:r>
            <w:r w:rsidRPr="00DA3B95">
              <w:t>I. Vymenovať taxatívne a prísne definované dôvody odmietnutia správcu vymenovať údaj za referenčný.</w:t>
            </w:r>
          </w:p>
          <w:p w:rsidRPr="00902755" w:rsidR="00530BAF" w:rsidP="00932B03" w:rsidRDefault="00530BAF" w14:paraId="2563DE45" w14:textId="2C510124">
            <w:pPr>
              <w:pStyle w:val="Bullet"/>
            </w:pPr>
            <w:r w:rsidRPr="00902755">
              <w:t>Mechanizmus zdieľania rozhodnutí</w:t>
            </w:r>
          </w:p>
        </w:tc>
        <w:tc>
          <w:tcPr>
            <w:tcW w:w="898" w:type="pct"/>
            <w:shd w:val="clear" w:color="auto" w:fill="FFFFFF" w:themeFill="background1"/>
          </w:tcPr>
          <w:p w:rsidRPr="00DA3B95" w:rsidR="009840F5" w:rsidP="3505ABF3" w:rsidRDefault="00AB786B" w14:paraId="0352B3EB" w14:textId="01D11AFB">
            <w:pPr>
              <w:jc w:val="left"/>
            </w:pPr>
            <w:r>
              <w:t>ÚPPVII</w:t>
            </w:r>
          </w:p>
        </w:tc>
        <w:tc>
          <w:tcPr>
            <w:tcW w:w="814" w:type="pct"/>
            <w:shd w:val="clear" w:color="auto" w:fill="FFFFFF" w:themeFill="background1"/>
          </w:tcPr>
          <w:p w:rsidRPr="00DA3B95" w:rsidR="009840F5" w:rsidP="3505ABF3" w:rsidRDefault="009840F5" w14:paraId="16CCF05A" w14:textId="77777777">
            <w:pPr>
              <w:jc w:val="left"/>
            </w:pPr>
            <w:r w:rsidRPr="00DA3B95">
              <w:t>Január 2018</w:t>
            </w:r>
          </w:p>
        </w:tc>
      </w:tr>
      <w:tr w:rsidRPr="00DA3B95" w:rsidR="00DB6B4E" w:rsidTr="0E66CD12" w14:paraId="587E713A" w14:textId="77777777">
        <w:trPr>
          <w:cantSplit/>
          <w:trHeight w:val="255"/>
        </w:trPr>
        <w:tc>
          <w:tcPr>
            <w:tcW w:w="1259" w:type="pct"/>
            <w:shd w:val="clear" w:color="auto" w:fill="FFFFFF" w:themeFill="background1"/>
          </w:tcPr>
          <w:p w:rsidRPr="00DA3B95" w:rsidR="00DB6B4E" w:rsidP="00DB6B4E" w:rsidRDefault="00DB6B4E" w14:paraId="1A4D94E5" w14:textId="77777777">
            <w:r w:rsidRPr="00DA3B95">
              <w:t>GDPR - Všeobecné nariadenie EU (2016) 679 o ochrane údajov</w:t>
            </w:r>
          </w:p>
        </w:tc>
        <w:tc>
          <w:tcPr>
            <w:tcW w:w="2029" w:type="pct"/>
            <w:shd w:val="clear" w:color="auto" w:fill="FFFFFF" w:themeFill="background1"/>
          </w:tcPr>
          <w:p w:rsidRPr="00DA3B95" w:rsidR="00DB6B4E" w:rsidP="00DB6B4E" w:rsidRDefault="00DB6B4E" w14:paraId="2D55DB40" w14:textId="77777777">
            <w:r w:rsidRPr="00DA3B95">
              <w:t>Zohľadniť pri technických realizáciách (najmä služby Moje dáta)</w:t>
            </w:r>
          </w:p>
        </w:tc>
        <w:tc>
          <w:tcPr>
            <w:tcW w:w="898" w:type="pct"/>
            <w:shd w:val="clear" w:color="auto" w:fill="FFFFFF" w:themeFill="background1"/>
          </w:tcPr>
          <w:p w:rsidRPr="00DA3B95" w:rsidR="00DB6B4E" w:rsidP="00DB6B4E" w:rsidRDefault="00AB786B" w14:paraId="51C8F9B8" w14:textId="4E04B060">
            <w:r>
              <w:t>ÚPPVII</w:t>
            </w:r>
          </w:p>
        </w:tc>
        <w:tc>
          <w:tcPr>
            <w:tcW w:w="814" w:type="pct"/>
            <w:shd w:val="clear" w:color="auto" w:fill="FFFFFF" w:themeFill="background1"/>
          </w:tcPr>
          <w:p w:rsidRPr="00DA3B95" w:rsidR="00DB6B4E" w:rsidP="00DB6B4E" w:rsidRDefault="00DB6B4E" w14:paraId="2620EF06" w14:textId="77777777">
            <w:r w:rsidRPr="00DA3B95">
              <w:t>Máj 2018</w:t>
            </w:r>
          </w:p>
        </w:tc>
      </w:tr>
      <w:tr w:rsidRPr="00DA3B95" w:rsidR="00DB6B4E" w:rsidTr="0E66CD12" w14:paraId="2B0862E5" w14:textId="77777777">
        <w:trPr>
          <w:cantSplit/>
          <w:trHeight w:val="255"/>
        </w:trPr>
        <w:tc>
          <w:tcPr>
            <w:tcW w:w="1259" w:type="pct"/>
            <w:shd w:val="clear" w:color="auto" w:fill="FFFFFF" w:themeFill="background1"/>
          </w:tcPr>
          <w:p w:rsidRPr="00DA3B95" w:rsidR="00DB6B4E" w:rsidP="00DB6B4E" w:rsidRDefault="00DB6B4E" w14:paraId="05CA92D1" w14:textId="073371C9">
            <w:r w:rsidRPr="00DA3B95">
              <w:t>Nový zákon o údajoch vo verejnej správe</w:t>
            </w:r>
          </w:p>
        </w:tc>
        <w:tc>
          <w:tcPr>
            <w:tcW w:w="2029" w:type="pct"/>
            <w:shd w:val="clear" w:color="auto" w:fill="FFFFFF" w:themeFill="background1"/>
          </w:tcPr>
          <w:p w:rsidRPr="00DA3B95" w:rsidR="00DB6B4E" w:rsidP="00DB6B4E" w:rsidRDefault="00DB6B4E" w14:paraId="476F201C" w14:textId="77777777">
            <w:r w:rsidRPr="00DA3B95">
              <w:t>Nový zákon o údajoch vo verejnej správe:</w:t>
            </w:r>
          </w:p>
          <w:p w:rsidRPr="00DA3B95" w:rsidR="00DB6B4E" w:rsidP="00DB6B4E" w:rsidRDefault="00DB6B4E" w14:paraId="0D2FB741" w14:textId="24EF3EA0">
            <w:pPr>
              <w:pStyle w:val="Bullet"/>
            </w:pPr>
            <w:r w:rsidRPr="00DA3B95">
              <w:t xml:space="preserve">špecifikuje publikovanie otvorených </w:t>
            </w:r>
            <w:r w:rsidR="00530BAF">
              <w:t>údajov</w:t>
            </w:r>
            <w:r w:rsidRPr="00DA3B95">
              <w:t>,</w:t>
            </w:r>
          </w:p>
          <w:p w:rsidRPr="00DA3B95" w:rsidR="00DB6B4E" w:rsidP="00DB6B4E" w:rsidRDefault="00DB6B4E" w14:paraId="7A95ED5C" w14:textId="505A17B9">
            <w:pPr>
              <w:pStyle w:val="Bullet"/>
            </w:pPr>
            <w:r w:rsidRPr="00DA3B95">
              <w:t xml:space="preserve">modernizuje spôsob používania </w:t>
            </w:r>
            <w:r w:rsidR="00136976">
              <w:t>údajov</w:t>
            </w:r>
            <w:r w:rsidRPr="00DA3B95" w:rsidR="00136976">
              <w:t xml:space="preserve"> </w:t>
            </w:r>
            <w:r w:rsidRPr="00DA3B95">
              <w:t>vo verejnej správe –</w:t>
            </w:r>
            <w:r w:rsidR="00136976">
              <w:t xml:space="preserve"> údaje</w:t>
            </w:r>
            <w:r w:rsidRPr="00DA3B95">
              <w:t xml:space="preserve"> bude možné používať na analytické účely a pre podporu rozhodovania ak sa zabezpečí ochrana osobných údajov,</w:t>
            </w:r>
          </w:p>
          <w:p w:rsidRPr="00DA3B95" w:rsidR="00DB6B4E" w:rsidP="00DB6B4E" w:rsidRDefault="00DB6B4E" w14:paraId="64BFDDD4" w14:textId="77777777">
            <w:pPr>
              <w:pStyle w:val="Bullet"/>
            </w:pPr>
            <w:r w:rsidRPr="00DA3B95">
              <w:t>stanoví rámec pre anonymizáciu dát,</w:t>
            </w:r>
          </w:p>
          <w:p w:rsidRPr="00DA3B95" w:rsidR="00DB6B4E" w:rsidP="00663D20" w:rsidRDefault="00DB6B4E" w14:paraId="1C0C05A4" w14:textId="015CA551">
            <w:pPr>
              <w:pStyle w:val="Bullet"/>
            </w:pPr>
            <w:r w:rsidRPr="00DA3B95">
              <w:t>nastaví práva a povinnosti vlastníkov dát</w:t>
            </w:r>
            <w:r w:rsidR="002E211B">
              <w:t>.</w:t>
            </w:r>
          </w:p>
        </w:tc>
        <w:tc>
          <w:tcPr>
            <w:tcW w:w="898" w:type="pct"/>
            <w:shd w:val="clear" w:color="auto" w:fill="FFFFFF" w:themeFill="background1"/>
          </w:tcPr>
          <w:p w:rsidRPr="00DA3B95" w:rsidR="00DB6B4E" w:rsidP="00DB6B4E" w:rsidRDefault="00AB786B" w14:paraId="14412BEA" w14:textId="5A3ED683">
            <w:r>
              <w:t>ÚPPVII</w:t>
            </w:r>
          </w:p>
        </w:tc>
        <w:tc>
          <w:tcPr>
            <w:tcW w:w="814" w:type="pct"/>
            <w:shd w:val="clear" w:color="auto" w:fill="FFFFFF" w:themeFill="background1"/>
          </w:tcPr>
          <w:p w:rsidR="00566710" w:rsidP="00566710" w:rsidRDefault="00566710" w14:paraId="3A926C42" w14:textId="77777777">
            <w:r>
              <w:t>Február 2018</w:t>
            </w:r>
          </w:p>
          <w:p w:rsidRPr="00DA3B95" w:rsidR="00DB6B4E" w:rsidP="00566710" w:rsidRDefault="00566710" w14:paraId="233E607D" w14:textId="1E4FF493">
            <w:r>
              <w:t>Účinnosť zmien je žiadúca od Januára 2019</w:t>
            </w:r>
          </w:p>
        </w:tc>
      </w:tr>
      <w:tr w:rsidRPr="00DA3B95" w:rsidR="002E211B" w:rsidTr="0E66CD12" w14:paraId="11ED792E" w14:textId="77777777">
        <w:trPr>
          <w:cantSplit/>
          <w:trHeight w:val="255"/>
        </w:trPr>
        <w:tc>
          <w:tcPr>
            <w:tcW w:w="1259" w:type="pct"/>
            <w:vMerge w:val="restart"/>
            <w:shd w:val="clear" w:color="auto" w:fill="FFFFFF" w:themeFill="background1"/>
          </w:tcPr>
          <w:p w:rsidRPr="00DA3B95" w:rsidR="002E211B" w:rsidP="00DB6B4E" w:rsidRDefault="002E211B" w14:paraId="7BC6A99A" w14:textId="28CB8FA4">
            <w:r w:rsidRPr="00DA3B95">
              <w:t>Vykonávajúci predpis</w:t>
            </w:r>
          </w:p>
        </w:tc>
        <w:tc>
          <w:tcPr>
            <w:tcW w:w="2029" w:type="pct"/>
            <w:shd w:val="clear" w:color="auto" w:fill="FFFFFF" w:themeFill="background1"/>
          </w:tcPr>
          <w:p w:rsidRPr="00DA3B95" w:rsidR="002E211B" w:rsidP="00DB6B4E" w:rsidRDefault="002E211B" w14:paraId="0F6584EA" w14:textId="77777777">
            <w:r w:rsidRPr="00DA3B95">
              <w:t>Zriadenie Dátovej kancelárie verejnej správy</w:t>
            </w:r>
          </w:p>
        </w:tc>
        <w:tc>
          <w:tcPr>
            <w:tcW w:w="898" w:type="pct"/>
            <w:shd w:val="clear" w:color="auto" w:fill="FFFFFF" w:themeFill="background1"/>
          </w:tcPr>
          <w:p w:rsidRPr="00DA3B95" w:rsidR="002E211B" w:rsidP="00DB6B4E" w:rsidRDefault="00AB786B" w14:paraId="44A8C42C" w14:textId="24525362">
            <w:r>
              <w:t>ÚPPVII</w:t>
            </w:r>
          </w:p>
        </w:tc>
        <w:tc>
          <w:tcPr>
            <w:tcW w:w="814" w:type="pct"/>
            <w:shd w:val="clear" w:color="auto" w:fill="FFFFFF" w:themeFill="background1"/>
          </w:tcPr>
          <w:p w:rsidRPr="00DA3B95" w:rsidR="002E211B" w:rsidP="00DB6B4E" w:rsidRDefault="002E211B" w14:paraId="197AAA8C" w14:textId="4E8D0992">
            <w:r>
              <w:t>Marec 2017</w:t>
            </w:r>
          </w:p>
        </w:tc>
      </w:tr>
      <w:tr w:rsidRPr="00DA3B95" w:rsidR="002E211B" w:rsidTr="0E66CD12" w14:paraId="6442F394" w14:textId="77777777">
        <w:trPr>
          <w:cantSplit/>
          <w:trHeight w:val="255"/>
        </w:trPr>
        <w:tc>
          <w:tcPr>
            <w:tcW w:w="1259" w:type="pct"/>
            <w:vMerge/>
            <w:shd w:val="clear" w:color="auto" w:fill="FFFFFF" w:themeFill="background1"/>
          </w:tcPr>
          <w:p w:rsidRPr="00DA3B95" w:rsidR="002E211B" w:rsidP="00DB6B4E" w:rsidRDefault="002E211B" w14:paraId="5E4E95A7" w14:textId="27C3C147"/>
        </w:tc>
        <w:tc>
          <w:tcPr>
            <w:tcW w:w="2029" w:type="pct"/>
            <w:shd w:val="clear" w:color="auto" w:fill="FFFFFF" w:themeFill="background1"/>
          </w:tcPr>
          <w:p w:rsidRPr="00DA3B95" w:rsidR="002E211B" w:rsidP="00DB6B4E" w:rsidRDefault="002E211B" w14:paraId="07D00D80" w14:textId="77777777">
            <w:r w:rsidRPr="00DA3B95">
              <w:t>Definovanie nových rolí a zodpovedností v oblasti Riadenia dát</w:t>
            </w:r>
          </w:p>
        </w:tc>
        <w:tc>
          <w:tcPr>
            <w:tcW w:w="898" w:type="pct"/>
            <w:shd w:val="clear" w:color="auto" w:fill="FFFFFF" w:themeFill="background1"/>
          </w:tcPr>
          <w:p w:rsidRPr="00DA3B95" w:rsidR="002E211B" w:rsidP="00DB6B4E" w:rsidRDefault="00AB786B" w14:paraId="53A29535" w14:textId="0555910D">
            <w:r>
              <w:t>ÚPPVII</w:t>
            </w:r>
          </w:p>
        </w:tc>
        <w:tc>
          <w:tcPr>
            <w:tcW w:w="814" w:type="pct"/>
            <w:shd w:val="clear" w:color="auto" w:fill="FFFFFF" w:themeFill="background1"/>
          </w:tcPr>
          <w:p w:rsidRPr="00DA3B95" w:rsidR="002E211B" w:rsidP="00DB6B4E" w:rsidRDefault="002E211B" w14:paraId="1F42E474" w14:textId="1AA9F519">
            <w:r>
              <w:t>Apríl 2017</w:t>
            </w:r>
          </w:p>
        </w:tc>
      </w:tr>
      <w:tr w:rsidRPr="00DA3B95" w:rsidR="00DB6B4E" w:rsidTr="0E66CD12" w14:paraId="33EFDA9E" w14:textId="77777777">
        <w:trPr>
          <w:cantSplit/>
          <w:trHeight w:val="255"/>
        </w:trPr>
        <w:tc>
          <w:tcPr>
            <w:tcW w:w="1259" w:type="pct"/>
            <w:shd w:val="clear" w:color="auto" w:fill="FFFFFF" w:themeFill="background1"/>
          </w:tcPr>
          <w:p w:rsidRPr="00DA3B95" w:rsidR="00DB6B4E" w:rsidP="00DB6B4E" w:rsidRDefault="00DB6B4E" w14:paraId="778772DE" w14:textId="227A94C9">
            <w:r w:rsidRPr="00DA3B95">
              <w:t>Aktualizovaná Jednotná metodika na posudzovanie vybraných vplyvov.</w:t>
            </w:r>
          </w:p>
        </w:tc>
        <w:tc>
          <w:tcPr>
            <w:tcW w:w="2029" w:type="pct"/>
            <w:shd w:val="clear" w:color="auto" w:fill="FFFFFF" w:themeFill="background1"/>
          </w:tcPr>
          <w:p w:rsidRPr="00DA3B95" w:rsidR="00DB6B4E" w:rsidP="00DB6B4E" w:rsidRDefault="00DB6B4E" w14:paraId="224EA364" w14:textId="77777777">
            <w:r w:rsidRPr="00DA3B95">
              <w:t>Transformácia procesov posudzovania vybraných vplyvov tak, aby podporovali využívanie analýz vytvorených v systéme.</w:t>
            </w:r>
          </w:p>
        </w:tc>
        <w:tc>
          <w:tcPr>
            <w:tcW w:w="898" w:type="pct"/>
            <w:shd w:val="clear" w:color="auto" w:fill="FFFFFF" w:themeFill="background1"/>
          </w:tcPr>
          <w:p w:rsidRPr="00DA3B95" w:rsidR="00DB6B4E" w:rsidP="00DB6B4E" w:rsidRDefault="00DB6B4E" w14:paraId="3DDEE6CE" w14:textId="6D6A6DC9">
            <w:r>
              <w:t>MH SR</w:t>
            </w:r>
          </w:p>
        </w:tc>
        <w:tc>
          <w:tcPr>
            <w:tcW w:w="814" w:type="pct"/>
            <w:shd w:val="clear" w:color="auto" w:fill="FFFFFF" w:themeFill="background1"/>
          </w:tcPr>
          <w:p w:rsidRPr="00DA3B95" w:rsidR="00DB6B4E" w:rsidP="00DB6B4E" w:rsidRDefault="00DB6B4E" w14:paraId="2B493E82" w14:textId="4F8BB76C">
            <w:r>
              <w:t>Január 2019</w:t>
            </w:r>
          </w:p>
        </w:tc>
      </w:tr>
      <w:tr w:rsidRPr="00DA3B95" w:rsidR="00DB6B4E" w:rsidTr="0E66CD12" w14:paraId="1B72AE4F" w14:textId="77777777">
        <w:trPr>
          <w:cantSplit/>
          <w:trHeight w:val="255"/>
        </w:trPr>
        <w:tc>
          <w:tcPr>
            <w:tcW w:w="1259" w:type="pct"/>
            <w:shd w:val="clear" w:color="auto" w:fill="FFFFFF" w:themeFill="background1"/>
          </w:tcPr>
          <w:p w:rsidRPr="00DA3B95" w:rsidR="00DB6B4E" w:rsidP="00DB6B4E" w:rsidRDefault="00DB6B4E" w14:paraId="13A2ADA0" w14:textId="506E2114">
            <w:r>
              <w:t>K</w:t>
            </w:r>
            <w:r w:rsidRPr="000F6D91">
              <w:t>ategorizácia a klasifikácia údajov</w:t>
            </w:r>
          </w:p>
        </w:tc>
        <w:tc>
          <w:tcPr>
            <w:tcW w:w="2029" w:type="pct"/>
            <w:shd w:val="clear" w:color="auto" w:fill="FFFFFF" w:themeFill="background1"/>
          </w:tcPr>
          <w:p w:rsidRPr="00DA3B95" w:rsidR="00DB6B4E" w:rsidP="00DB6B4E" w:rsidRDefault="00DB6B4E" w14:paraId="62EB9EE0" w14:textId="77777777">
            <w:r w:rsidRPr="00DA3B95">
              <w:t>Nová kategorizácia a klasifikácia údajov</w:t>
            </w:r>
          </w:p>
        </w:tc>
        <w:tc>
          <w:tcPr>
            <w:tcW w:w="898" w:type="pct"/>
            <w:shd w:val="clear" w:color="auto" w:fill="FFFFFF" w:themeFill="background1"/>
          </w:tcPr>
          <w:p w:rsidRPr="00DA3B95" w:rsidR="00DB6B4E" w:rsidP="00DB6B4E" w:rsidRDefault="00AB786B" w14:paraId="043AE9B8" w14:textId="3EAA46E9">
            <w:r>
              <w:t>ÚPPVII</w:t>
            </w:r>
          </w:p>
        </w:tc>
        <w:tc>
          <w:tcPr>
            <w:tcW w:w="814" w:type="pct"/>
            <w:shd w:val="clear" w:color="auto" w:fill="FFFFFF" w:themeFill="background1"/>
          </w:tcPr>
          <w:p w:rsidRPr="00DA3B95" w:rsidR="00DB6B4E" w:rsidP="00DB6B4E" w:rsidRDefault="00566710" w14:paraId="6324F25C" w14:textId="46C2239F">
            <w:r>
              <w:t>Február 2018</w:t>
            </w:r>
          </w:p>
        </w:tc>
      </w:tr>
      <w:tr w:rsidRPr="00DA3B95" w:rsidR="00DB6B4E" w:rsidTr="0E66CD12" w14:paraId="26F22807" w14:textId="77777777">
        <w:trPr>
          <w:cantSplit/>
          <w:trHeight w:val="255"/>
        </w:trPr>
        <w:tc>
          <w:tcPr>
            <w:tcW w:w="1259" w:type="pct"/>
            <w:shd w:val="clear" w:color="auto" w:fill="FFFFFF" w:themeFill="background1"/>
          </w:tcPr>
          <w:p w:rsidRPr="00DA3B95" w:rsidR="00DB6B4E" w:rsidP="00DB6B4E" w:rsidRDefault="00DB6B4E" w14:paraId="3B5747E8" w14:textId="186500F6">
            <w:r>
              <w:t>Metodické usmernenie</w:t>
            </w:r>
          </w:p>
        </w:tc>
        <w:tc>
          <w:tcPr>
            <w:tcW w:w="2029" w:type="pct"/>
            <w:shd w:val="clear" w:color="auto" w:fill="FFFFFF" w:themeFill="background1"/>
          </w:tcPr>
          <w:p w:rsidRPr="00DA3B95" w:rsidR="00DB6B4E" w:rsidP="00DB6B4E" w:rsidRDefault="00DB6B4E" w14:paraId="1E6E53FE" w14:textId="77777777">
            <w:r w:rsidRPr="00DA3B95">
              <w:t>Návrh transformácie rozhodovacích procesov vo verejnej správe (v rámci reformy verejnej správy)</w:t>
            </w:r>
          </w:p>
        </w:tc>
        <w:tc>
          <w:tcPr>
            <w:tcW w:w="898" w:type="pct"/>
            <w:shd w:val="clear" w:color="auto" w:fill="FFFFFF" w:themeFill="background1"/>
          </w:tcPr>
          <w:p w:rsidRPr="00DA3B95" w:rsidR="00DB6B4E" w:rsidP="00DB6B4E" w:rsidRDefault="00DB6B4E" w14:paraId="09990068" w14:textId="2C1052E9">
            <w:r>
              <w:t>MV SR</w:t>
            </w:r>
          </w:p>
        </w:tc>
        <w:tc>
          <w:tcPr>
            <w:tcW w:w="814" w:type="pct"/>
            <w:shd w:val="clear" w:color="auto" w:fill="FFFFFF" w:themeFill="background1"/>
          </w:tcPr>
          <w:p w:rsidRPr="00DA3B95" w:rsidR="00DB6B4E" w:rsidP="00DB6B4E" w:rsidRDefault="00566710" w14:paraId="4DB1540C" w14:textId="0E8C9212">
            <w:r>
              <w:t>Január 2019</w:t>
            </w:r>
          </w:p>
        </w:tc>
      </w:tr>
      <w:tr w:rsidRPr="00DA3B95" w:rsidR="00DB6B4E" w:rsidTr="0E66CD12" w14:paraId="467BED94" w14:textId="77777777">
        <w:trPr>
          <w:cantSplit/>
          <w:trHeight w:val="255"/>
        </w:trPr>
        <w:tc>
          <w:tcPr>
            <w:tcW w:w="1259" w:type="pct"/>
            <w:shd w:val="clear" w:color="auto" w:fill="FFFFFF" w:themeFill="background1"/>
          </w:tcPr>
          <w:p w:rsidRPr="00DA3B95" w:rsidR="00DB6B4E" w:rsidP="00DB6B4E" w:rsidRDefault="00DB6B4E" w14:paraId="5AE7D2BF" w14:textId="04F15382">
            <w:r w:rsidRPr="00DA3B95">
              <w:t>Predpis č. 540/2001 Z. z. Zákon o štátnej štatistike</w:t>
            </w:r>
          </w:p>
        </w:tc>
        <w:tc>
          <w:tcPr>
            <w:tcW w:w="2029" w:type="pct"/>
            <w:shd w:val="clear" w:color="auto" w:fill="FFFFFF" w:themeFill="background1"/>
          </w:tcPr>
          <w:p w:rsidRPr="00DA3B95" w:rsidR="00DB6B4E" w:rsidP="00DB6B4E" w:rsidRDefault="00DB6B4E" w14:paraId="0A8CC9D3" w14:textId="77777777">
            <w:r w:rsidRPr="00DA3B95">
              <w:t>Aktualizovať o nové metodiky v súlade s Európskym štatistickým systémom a Big Data, centralizovať procesy</w:t>
            </w:r>
          </w:p>
        </w:tc>
        <w:tc>
          <w:tcPr>
            <w:tcW w:w="898" w:type="pct"/>
            <w:shd w:val="clear" w:color="auto" w:fill="FFFFFF" w:themeFill="background1"/>
          </w:tcPr>
          <w:p w:rsidRPr="00DA3B95" w:rsidR="00DB6B4E" w:rsidP="00DB6B4E" w:rsidRDefault="00DB6B4E" w14:paraId="56274E5C" w14:textId="55CAB4FA">
            <w:r>
              <w:t>ŠÚ SR</w:t>
            </w:r>
          </w:p>
        </w:tc>
        <w:tc>
          <w:tcPr>
            <w:tcW w:w="814" w:type="pct"/>
            <w:shd w:val="clear" w:color="auto" w:fill="FFFFFF" w:themeFill="background1"/>
          </w:tcPr>
          <w:p w:rsidRPr="00DA3B95" w:rsidR="00DB6B4E" w:rsidP="00DB6B4E" w:rsidRDefault="00566710" w14:paraId="3CF60DCB" w14:textId="6C7F6165">
            <w:r>
              <w:t>Január 2019</w:t>
            </w:r>
          </w:p>
        </w:tc>
      </w:tr>
      <w:tr w:rsidRPr="00DA3B95" w:rsidR="00566710" w:rsidTr="0E66CD12" w14:paraId="6E4F3778" w14:textId="77777777">
        <w:trPr>
          <w:cantSplit/>
          <w:trHeight w:val="255"/>
        </w:trPr>
        <w:tc>
          <w:tcPr>
            <w:tcW w:w="1259" w:type="pct"/>
            <w:vMerge w:val="restart"/>
            <w:shd w:val="clear" w:color="auto" w:fill="FFFFFF" w:themeFill="background1"/>
          </w:tcPr>
          <w:p w:rsidRPr="00DA3B95" w:rsidR="00566710" w:rsidP="00566710" w:rsidRDefault="00566710" w14:paraId="3854887C" w14:textId="137FB386">
            <w:r w:rsidRPr="00DA3B95">
              <w:t>Výnos o štandardoch</w:t>
            </w:r>
          </w:p>
          <w:p w:rsidR="00566710" w:rsidP="00566710" w:rsidRDefault="00566710" w14:paraId="54F025C2" w14:textId="1882FC3F"/>
        </w:tc>
        <w:tc>
          <w:tcPr>
            <w:tcW w:w="2029" w:type="pct"/>
            <w:shd w:val="clear" w:color="auto" w:fill="FFFFFF" w:themeFill="background1"/>
          </w:tcPr>
          <w:p w:rsidRPr="00DA3B95" w:rsidR="00566710" w:rsidP="00566710" w:rsidRDefault="00566710" w14:paraId="1BE57572" w14:textId="5A23C407">
            <w:r w:rsidRPr="00DA3B95">
              <w:t>Metodika tvorby konkrétneho URI identifikátora pre danú entitu (syntax a sémantika referenčného URI)</w:t>
            </w:r>
          </w:p>
        </w:tc>
        <w:tc>
          <w:tcPr>
            <w:tcW w:w="898" w:type="pct"/>
            <w:shd w:val="clear" w:color="auto" w:fill="FFFFFF" w:themeFill="background1"/>
          </w:tcPr>
          <w:p w:rsidRPr="000F6D91" w:rsidR="00566710" w:rsidP="00566710" w:rsidRDefault="00AB786B" w14:paraId="4CD75474" w14:textId="475D6E6D">
            <w:r>
              <w:t>ÚPPVII</w:t>
            </w:r>
          </w:p>
        </w:tc>
        <w:tc>
          <w:tcPr>
            <w:tcW w:w="814" w:type="pct"/>
            <w:shd w:val="clear" w:color="auto" w:fill="FFFFFF" w:themeFill="background1"/>
          </w:tcPr>
          <w:p w:rsidR="00566710" w:rsidP="00566710" w:rsidRDefault="00566710" w14:paraId="7BCFCF43" w14:textId="66C44B0A">
            <w:r>
              <w:t>Júl 2017</w:t>
            </w:r>
          </w:p>
        </w:tc>
      </w:tr>
      <w:tr w:rsidRPr="00DA3B95" w:rsidR="00566710" w:rsidTr="0E66CD12" w14:paraId="201C6915" w14:textId="77777777">
        <w:trPr>
          <w:cantSplit/>
          <w:trHeight w:val="255"/>
        </w:trPr>
        <w:tc>
          <w:tcPr>
            <w:tcW w:w="1259" w:type="pct"/>
            <w:vMerge/>
            <w:shd w:val="clear" w:color="auto" w:fill="FFFFFF" w:themeFill="background1"/>
          </w:tcPr>
          <w:p w:rsidRPr="00DA3B95" w:rsidR="00566710" w:rsidP="00566710" w:rsidRDefault="00566710" w14:paraId="41C1C9F7" w14:textId="6D8CD9FD"/>
        </w:tc>
        <w:tc>
          <w:tcPr>
            <w:tcW w:w="2029" w:type="pct"/>
            <w:shd w:val="clear" w:color="auto" w:fill="FFFFFF" w:themeFill="background1"/>
          </w:tcPr>
          <w:p w:rsidRPr="00DA3B95" w:rsidR="00566710" w:rsidP="00566710" w:rsidRDefault="00566710" w14:paraId="426DE8B7" w14:textId="2BE5A236">
            <w:r w:rsidRPr="00DA3B95">
              <w:t>Metóda a proces  centrálneho prideľovania referenčných URI identifikátorov pre údaje ISVS pre všetky referenčné údaje</w:t>
            </w:r>
          </w:p>
        </w:tc>
        <w:tc>
          <w:tcPr>
            <w:tcW w:w="898" w:type="pct"/>
            <w:shd w:val="clear" w:color="auto" w:fill="FFFFFF" w:themeFill="background1"/>
          </w:tcPr>
          <w:p w:rsidRPr="000F6D91" w:rsidR="00566710" w:rsidP="00566710" w:rsidRDefault="00AB786B" w14:paraId="0D85821C" w14:textId="5FCFB983">
            <w:r>
              <w:t>ÚPPVII</w:t>
            </w:r>
          </w:p>
        </w:tc>
        <w:tc>
          <w:tcPr>
            <w:tcW w:w="814" w:type="pct"/>
            <w:shd w:val="clear" w:color="auto" w:fill="FFFFFF" w:themeFill="background1"/>
          </w:tcPr>
          <w:p w:rsidRPr="00DA3B95" w:rsidR="00566710" w:rsidP="00566710" w:rsidRDefault="00566710" w14:paraId="55DD268A" w14:textId="20605D3D">
            <w:r>
              <w:t>Júl 2017</w:t>
            </w:r>
          </w:p>
        </w:tc>
      </w:tr>
      <w:tr w:rsidRPr="00DA3B95" w:rsidR="00566710" w:rsidTr="0E66CD12" w14:paraId="1C8146D1" w14:textId="77777777">
        <w:trPr>
          <w:cantSplit/>
          <w:trHeight w:val="255"/>
        </w:trPr>
        <w:tc>
          <w:tcPr>
            <w:tcW w:w="1259" w:type="pct"/>
            <w:vMerge/>
            <w:shd w:val="clear" w:color="auto" w:fill="FFFFFF" w:themeFill="background1"/>
          </w:tcPr>
          <w:p w:rsidRPr="00DA3B95" w:rsidR="00566710" w:rsidP="00566710" w:rsidRDefault="00566710" w14:paraId="1E6AB051" w14:textId="77777777"/>
        </w:tc>
        <w:tc>
          <w:tcPr>
            <w:tcW w:w="2029" w:type="pct"/>
            <w:shd w:val="clear" w:color="auto" w:fill="FFFFFF" w:themeFill="background1"/>
          </w:tcPr>
          <w:p w:rsidR="00566710" w:rsidP="00566710" w:rsidRDefault="00566710" w14:paraId="7DFAE4B8" w14:textId="784DBA9F">
            <w:r w:rsidRPr="00DA3B95">
              <w:t>Návrh ontologického dátového modelu ako centrálneho modelu údajov verejnej správy</w:t>
            </w:r>
          </w:p>
        </w:tc>
        <w:tc>
          <w:tcPr>
            <w:tcW w:w="898" w:type="pct"/>
            <w:shd w:val="clear" w:color="auto" w:fill="FFFFFF" w:themeFill="background1"/>
          </w:tcPr>
          <w:p w:rsidRPr="000F6D91" w:rsidR="00566710" w:rsidP="00566710" w:rsidRDefault="00AB786B" w14:paraId="1D256A1F" w14:textId="65CAB2C4">
            <w:r>
              <w:t>ÚPPVII</w:t>
            </w:r>
          </w:p>
        </w:tc>
        <w:tc>
          <w:tcPr>
            <w:tcW w:w="814" w:type="pct"/>
            <w:shd w:val="clear" w:color="auto" w:fill="FFFFFF" w:themeFill="background1"/>
          </w:tcPr>
          <w:p w:rsidR="00566710" w:rsidP="00566710" w:rsidRDefault="00566710" w14:paraId="3F64E3BB" w14:textId="606592F6">
            <w:r>
              <w:t>November 2017</w:t>
            </w:r>
          </w:p>
        </w:tc>
      </w:tr>
      <w:tr w:rsidRPr="00DA3B95" w:rsidR="00566710" w:rsidTr="00525943" w14:paraId="1A637A1D" w14:textId="77777777">
        <w:trPr>
          <w:cantSplit/>
          <w:trHeight w:val="255"/>
        </w:trPr>
        <w:tc>
          <w:tcPr>
            <w:tcW w:w="1259" w:type="pct"/>
            <w:vMerge/>
            <w:shd w:val="clear" w:color="auto" w:fill="FFFFFF" w:themeFill="background1"/>
          </w:tcPr>
          <w:p w:rsidRPr="00DA3B95" w:rsidR="00566710" w:rsidP="00566710" w:rsidRDefault="00566710" w14:paraId="1B560F86" w14:textId="5BAAB415"/>
        </w:tc>
        <w:tc>
          <w:tcPr>
            <w:tcW w:w="2029" w:type="pct"/>
            <w:shd w:val="clear" w:color="auto" w:fill="FFFFFF" w:themeFill="background1"/>
          </w:tcPr>
          <w:p w:rsidRPr="00DA3B95" w:rsidR="00566710" w:rsidP="00566710" w:rsidRDefault="00566710" w14:paraId="4F9E4977" w14:textId="1129D395">
            <w:r w:rsidRPr="00DA3B95">
              <w:t>Návrh štandardov pre analytickú vrstvu vo verejnej správe, internet vecí a Big Data</w:t>
            </w:r>
          </w:p>
        </w:tc>
        <w:tc>
          <w:tcPr>
            <w:tcW w:w="898" w:type="pct"/>
            <w:shd w:val="clear" w:color="auto" w:fill="FFFFFF" w:themeFill="background1"/>
          </w:tcPr>
          <w:p w:rsidRPr="00DA3B95" w:rsidR="00566710" w:rsidP="00566710" w:rsidRDefault="00AB786B" w14:paraId="06754681" w14:textId="0CA6B713">
            <w:r>
              <w:t>ÚPPVII</w:t>
            </w:r>
          </w:p>
        </w:tc>
        <w:tc>
          <w:tcPr>
            <w:tcW w:w="814" w:type="pct"/>
            <w:shd w:val="clear" w:color="auto" w:fill="FFFFFF" w:themeFill="background1"/>
          </w:tcPr>
          <w:p w:rsidRPr="00DA3B95" w:rsidR="00566710" w:rsidP="00566710" w:rsidRDefault="00566710" w14:paraId="5C1E8865" w14:textId="458AE06C">
            <w:r>
              <w:t>Apríl 2018</w:t>
            </w:r>
          </w:p>
        </w:tc>
      </w:tr>
    </w:tbl>
    <w:p w:rsidRPr="00DA3B95" w:rsidR="009840F5" w:rsidP="3505ABF3" w:rsidRDefault="009840F5" w14:paraId="755061D4" w14:textId="4D55D138">
      <w:pPr>
        <w:pStyle w:val="Tableheader"/>
      </w:pPr>
      <w:r w:rsidRPr="00DA3B95">
        <w:t>Požiadavky</w:t>
      </w:r>
      <w:r w:rsidR="006D6F0F">
        <w:t>, ktoré by mali byť zabezpečené v rámci</w:t>
      </w:r>
      <w:r w:rsidRPr="00DA3B95">
        <w:t xml:space="preserve"> Operačn</w:t>
      </w:r>
      <w:r w:rsidR="006D6F0F">
        <w:t>ého</w:t>
      </w:r>
      <w:r w:rsidRPr="00DA3B95">
        <w:t xml:space="preserve"> program</w:t>
      </w:r>
      <w:r w:rsidR="006D6F0F">
        <w:t>u</w:t>
      </w:r>
      <w:r w:rsidRPr="00DA3B95">
        <w:t xml:space="preserve"> Efektívna verejná správa</w:t>
      </w:r>
    </w:p>
    <w:p w:rsidRPr="00DA3B95" w:rsidR="009840F5" w:rsidP="3505ABF3" w:rsidRDefault="009840F5" w14:paraId="27C6042B" w14:textId="77777777">
      <w:pPr>
        <w:pStyle w:val="Bullet"/>
      </w:pPr>
      <w:r w:rsidRPr="00DA3B95">
        <w:t>Návrh a nastavenie nových procesov pre manažment dát vo verejnej správe pre analytické účely vrátane návrhu analytických produktov pre jednotlivé sektory.</w:t>
      </w:r>
    </w:p>
    <w:p w:rsidRPr="00DA3B95" w:rsidR="009840F5" w:rsidP="3505ABF3" w:rsidRDefault="009840F5" w14:paraId="729AACBA" w14:textId="77777777">
      <w:pPr>
        <w:pStyle w:val="Bullet"/>
      </w:pPr>
      <w:r w:rsidRPr="00DA3B95">
        <w:t>Podpora zriadenia a vybudovanie kapacít Dátovej kancelárie verejnej správy.</w:t>
      </w:r>
    </w:p>
    <w:p w:rsidRPr="00DA3B95" w:rsidR="009840F5" w:rsidP="3505ABF3" w:rsidRDefault="009840F5" w14:paraId="32E143DF" w14:textId="77777777">
      <w:pPr>
        <w:pStyle w:val="Bullet"/>
      </w:pPr>
      <w:r w:rsidRPr="00DA3B95">
        <w:t>Vybudovanie analytických jednotiek v relevantných inštitúciách.</w:t>
      </w:r>
    </w:p>
    <w:p w:rsidRPr="00DA3B95" w:rsidR="009840F5" w:rsidP="3505ABF3" w:rsidRDefault="009840F5" w14:paraId="06F595DC" w14:textId="77777777">
      <w:pPr>
        <w:pStyle w:val="Bullet"/>
      </w:pPr>
      <w:r w:rsidRPr="00DA3B95">
        <w:t>Reforma zberu a spracovania štatistických údajov vo verejnej správe.</w:t>
      </w:r>
    </w:p>
    <w:p w:rsidRPr="00DA3B95" w:rsidR="009840F5" w:rsidP="3505ABF3" w:rsidRDefault="009840F5" w14:paraId="1682D637" w14:textId="77777777">
      <w:pPr>
        <w:pStyle w:val="Bullet"/>
      </w:pPr>
      <w:r w:rsidRPr="00DA3B95">
        <w:t>Optimalizácia rozhodovacích procesov vo verejnej správe.</w:t>
      </w:r>
    </w:p>
    <w:p w:rsidRPr="00DA3B95" w:rsidR="009840F5" w:rsidP="3505ABF3" w:rsidRDefault="009840F5" w14:paraId="3460C5C9" w14:textId="1A64A04C">
      <w:pPr>
        <w:pStyle w:val="Bullet"/>
      </w:pPr>
      <w:r w:rsidRPr="00DA3B95">
        <w:t>Vytvoriť katalóg dát (pojmov a definícií), dátových modelov existujúcich agendových informačných systémov</w:t>
      </w:r>
      <w:r w:rsidR="007314D9">
        <w:t>.</w:t>
      </w:r>
    </w:p>
    <w:p w:rsidRPr="00DA3B95" w:rsidR="009840F5" w:rsidP="41189CBC" w:rsidRDefault="009840F5" w14:paraId="7F9086A2" w14:textId="704823B0">
      <w:pPr>
        <w:pStyle w:val="Bullet"/>
      </w:pPr>
      <w:r w:rsidRPr="00DA3B95">
        <w:t xml:space="preserve">Vytvoriť mapu dátových tokov medzi jednotlivými agendovými informačnými systémami. Logické a funkčné prepojenie životných situácií s orchestračnou vrstvou a MUK pre proaktívne fungovanie </w:t>
      </w:r>
      <w:r w:rsidR="006D6F0F">
        <w:t>verejnej správy</w:t>
      </w:r>
      <w:r w:rsidRPr="00DA3B95">
        <w:t>.</w:t>
      </w:r>
    </w:p>
    <w:p w:rsidRPr="00DA3B95" w:rsidR="00043329" w:rsidP="00114CF9" w:rsidRDefault="00764ECC" w14:paraId="659C10D0" w14:textId="40556DC0">
      <w:pPr>
        <w:pStyle w:val="Nadpis1"/>
      </w:pPr>
      <w:bookmarkStart w:name="_Toc475311006" w:id="596"/>
      <w:r w:rsidRPr="00DA3B95">
        <w:t>Udržateľnosť a financovanie</w:t>
      </w:r>
      <w:bookmarkEnd w:id="596"/>
    </w:p>
    <w:p w:rsidRPr="00DA3B95" w:rsidR="009B79CE" w:rsidP="47BF5188" w:rsidRDefault="009B79CE" w14:paraId="337814D5" w14:textId="2CBEE63B">
      <w:pPr>
        <w:pStyle w:val="Tableheader"/>
      </w:pPr>
      <w:r w:rsidRPr="00DA3B95">
        <w:t>Požiadavky na udržateľný prístup k projektom</w:t>
      </w:r>
    </w:p>
    <w:p w:rsidRPr="00DA3B95" w:rsidR="009B79CE" w:rsidP="47BF5188" w:rsidRDefault="009B79CE" w14:paraId="20C3FFEE" w14:textId="77777777">
      <w:r w:rsidRPr="00DA3B95">
        <w:t>Pre zmysluplné nastavenie projektov v rámci programu Manažment údajov je potrebné :</w:t>
      </w:r>
    </w:p>
    <w:p w:rsidRPr="00DA3B95" w:rsidR="009B79CE" w:rsidP="47BF5188" w:rsidRDefault="001A6CE4" w14:paraId="1A3E0B0E" w14:textId="2DBF6483">
      <w:pPr>
        <w:pStyle w:val="Bullet"/>
      </w:pPr>
      <w:r w:rsidRPr="001A6CE4">
        <w:t xml:space="preserve">V každom projekte na strane inštitúcie verejnej správy, ktorý predstavuje nový register alebo novú agendu, či ich rozšírenie, musí byť vyčlenená aktivita určená pre zapojenie sa do platformy </w:t>
      </w:r>
      <w:r w:rsidR="000E4E1E">
        <w:t>integrácie údajov</w:t>
      </w:r>
      <w:r w:rsidRPr="001A6CE4">
        <w:t xml:space="preserve"> tak z pohľadu konzumenta údajov, ako aj poskytovateľa údajov, pokrytie vytvárania referenčných údajov z riešenej agendy/registra, zaistenie potrebnej kvality údajov, riešenie organizačného zabezpečenia riadenia úda</w:t>
      </w:r>
      <w:r>
        <w:t>jov, realizácia konceptu „jeden</w:t>
      </w:r>
      <w:r w:rsidRPr="001A6CE4">
        <w:t>krát a dosť“ pre riešenú agendu/register, publikovanie otvorených údajov. Neexistencia týchto aktivít musí byť explicitne zdôvodnená.</w:t>
      </w:r>
    </w:p>
    <w:p w:rsidRPr="00DA3B95" w:rsidR="009B79CE" w:rsidP="41189CBC" w:rsidRDefault="009B79CE" w14:paraId="593AD766" w14:textId="7FB82BF2">
      <w:pPr>
        <w:pStyle w:val="Bullet"/>
      </w:pPr>
      <w:r w:rsidRPr="00DA3B95">
        <w:t>V prípade realizácie projektu z OPII pre realizáciu „jedenkrát a dosť“ a dosť zabezpečiť mechanizmus financovania pre hlavného prijímateľa (</w:t>
      </w:r>
      <w:r w:rsidR="00AB786B">
        <w:t>ÚPPVII</w:t>
      </w:r>
      <w:r w:rsidRPr="00DA3B95">
        <w:t>) a ostatných prijímateľov (ostatné inštitúcie verejnej správy realizujúce zdieľanie dát).</w:t>
      </w:r>
    </w:p>
    <w:p w:rsidRPr="00DA3B95" w:rsidR="009B79CE" w:rsidP="001F0D06" w:rsidRDefault="009B79CE" w14:paraId="4166508D" w14:textId="577AF15A">
      <w:pPr>
        <w:pStyle w:val="Bullet"/>
      </w:pPr>
      <w:r w:rsidRPr="00DA3B95">
        <w:t>Nastaviť podmienky pre inštitúcie verejnej správy pre financovanie zapojenia sa na MUK zo štátneho rozpočtu tak, aby mohli byť tieto zdroje refundovateľné z</w:t>
      </w:r>
      <w:r w:rsidR="001F0D06">
        <w:t> </w:t>
      </w:r>
      <w:r w:rsidRPr="00DA3B95">
        <w:t>OPII</w:t>
      </w:r>
      <w:r w:rsidR="001F0D06">
        <w:t>,</w:t>
      </w:r>
      <w:r w:rsidRPr="001F0D06" w:rsidR="001F0D06">
        <w:t xml:space="preserve"> vrátane tých inštitúcií verejnej správy, ako sú napríklad stavovské organizácie (komory regulovaných profesií) v zdravotníctve, ktoré nie sú zatiaľ ohľadom financovania preneseného výkonu verejnej správy napojené na štátny rozpočet</w:t>
      </w:r>
      <w:r w:rsidRPr="00DA3B95">
        <w:t>.</w:t>
      </w:r>
    </w:p>
    <w:p w:rsidRPr="005414FE" w:rsidR="000037E0" w:rsidP="005414FE" w:rsidRDefault="000037E0" w14:paraId="3B15AB75" w14:textId="08241CF1">
      <w:pPr>
        <w:pStyle w:val="Tableheader"/>
      </w:pPr>
      <w:r w:rsidRPr="00DF79C0">
        <w:t xml:space="preserve">Dopady </w:t>
      </w:r>
      <w:r w:rsidRPr="00C23DDC" w:rsidR="00505641">
        <w:t>navrhovaných zmien</w:t>
      </w:r>
    </w:p>
    <w:p w:rsidRPr="005414FE" w:rsidR="00F65E1D" w:rsidP="47BF5188" w:rsidRDefault="002051C4" w14:paraId="34D84B34" w14:textId="698154C1">
      <w:r w:rsidRPr="005414FE">
        <w:t xml:space="preserve">Navrhnuté zmeny budú </w:t>
      </w:r>
      <w:r w:rsidRPr="005414FE" w:rsidR="00407CCC">
        <w:t>realizované ako program, financovaný z veľkej miery z Európskych štrukturálnych fondov. Vďaka tejto investícii dokážeme:</w:t>
      </w:r>
    </w:p>
    <w:p w:rsidRPr="00DA3B95" w:rsidR="00407CCC" w:rsidP="005414FE" w:rsidRDefault="00407CCC" w14:paraId="4AD17F41" w14:textId="2B83C1E7">
      <w:pPr>
        <w:pStyle w:val="Bullet"/>
      </w:pPr>
      <w:r w:rsidRPr="00DA3B95">
        <w:t xml:space="preserve">Vybudovať potrebné </w:t>
      </w:r>
      <w:r w:rsidRPr="00DA3B95" w:rsidR="00B842C3">
        <w:t>kapacity (</w:t>
      </w:r>
      <w:r w:rsidRPr="00DA3B95">
        <w:t>ľudské zdroje</w:t>
      </w:r>
      <w:r w:rsidRPr="00DA3B95" w:rsidR="00B842C3">
        <w:t>)</w:t>
      </w:r>
      <w:r w:rsidRPr="00DA3B95">
        <w:t xml:space="preserve"> a priniesť „know-how“ v oblasti Manažmentu údajov</w:t>
      </w:r>
      <w:r w:rsidRPr="00DA3B95" w:rsidR="00B842C3">
        <w:t xml:space="preserve"> a dátovej vedy</w:t>
      </w:r>
      <w:r w:rsidRPr="00DA3B95">
        <w:t>.</w:t>
      </w:r>
    </w:p>
    <w:p w:rsidRPr="00DA3B95" w:rsidR="00407CCC" w:rsidP="005414FE" w:rsidRDefault="00407CCC" w14:paraId="6F6A7098" w14:textId="7533FF8A">
      <w:pPr>
        <w:pStyle w:val="Bullet"/>
      </w:pPr>
      <w:r w:rsidRPr="00DA3B95">
        <w:t>Realizovať zmeny v procesoch a</w:t>
      </w:r>
      <w:r w:rsidRPr="00DA3B95" w:rsidR="0044530C">
        <w:t> prijať potrebné legislatívne opatrenia</w:t>
      </w:r>
      <w:r w:rsidRPr="00DA3B95" w:rsidR="00153908">
        <w:t>.</w:t>
      </w:r>
    </w:p>
    <w:p w:rsidRPr="00DA3B95" w:rsidR="0044530C" w:rsidP="005414FE" w:rsidRDefault="0044530C" w14:paraId="7486D2ED" w14:textId="44B1E3B1">
      <w:pPr>
        <w:pStyle w:val="Bullet"/>
      </w:pPr>
      <w:r w:rsidRPr="00DA3B95">
        <w:t>Implementovať potrebné nové komponenty a</w:t>
      </w:r>
      <w:r w:rsidRPr="00DA3B95" w:rsidR="00FA5E0A">
        <w:t xml:space="preserve"> upraviť existujúce informačné systémy v zmysle navrhnutých </w:t>
      </w:r>
      <w:r w:rsidRPr="00DA3B95" w:rsidR="00250CDC">
        <w:t>princípov a požiadaviek.</w:t>
      </w:r>
    </w:p>
    <w:p w:rsidRPr="00DA3B95" w:rsidR="000D33C2" w:rsidP="47BF5188" w:rsidRDefault="000D33C2" w14:paraId="269F9B4A" w14:textId="2C33153C">
      <w:r w:rsidRPr="00DA3B95">
        <w:t xml:space="preserve">Prevádzka týchto systémov, ako </w:t>
      </w:r>
      <w:r w:rsidRPr="00DA3B95" w:rsidR="008D058B">
        <w:t xml:space="preserve">i udržanie potrebných </w:t>
      </w:r>
      <w:r w:rsidRPr="00DA3B95" w:rsidR="0007608E">
        <w:t>odborných</w:t>
      </w:r>
      <w:r w:rsidRPr="00DA3B95" w:rsidR="008D058B">
        <w:t xml:space="preserve"> </w:t>
      </w:r>
      <w:r w:rsidRPr="00DA3B95" w:rsidR="0007608E">
        <w:t>kapacít</w:t>
      </w:r>
      <w:r w:rsidRPr="00DA3B95" w:rsidR="008D058B">
        <w:t xml:space="preserve"> </w:t>
      </w:r>
      <w:r w:rsidRPr="00DA3B95" w:rsidR="0007608E">
        <w:t xml:space="preserve">po skončení projektov </w:t>
      </w:r>
      <w:r w:rsidRPr="00DA3B95" w:rsidR="008D058B">
        <w:t xml:space="preserve">si </w:t>
      </w:r>
      <w:r w:rsidRPr="00DA3B95" w:rsidR="0007608E">
        <w:t>vyžiada krytie zo štátneho rozpočtu. Od roku 202</w:t>
      </w:r>
      <w:r w:rsidRPr="00DA3B95" w:rsidR="002B080C">
        <w:t>1</w:t>
      </w:r>
      <w:r w:rsidRPr="00DA3B95" w:rsidR="0007608E">
        <w:t xml:space="preserve"> (po skončení </w:t>
      </w:r>
      <w:r w:rsidRPr="00DA3B95" w:rsidR="002B080C">
        <w:t>programu a zároveň programového obdobia</w:t>
      </w:r>
      <w:r w:rsidRPr="00DA3B95" w:rsidR="0007608E">
        <w:t>)</w:t>
      </w:r>
      <w:r w:rsidRPr="00DA3B95" w:rsidR="002B080C">
        <w:t xml:space="preserve"> ide odhadom o 1 milión EUR na centrálnej úrovni ročne a</w:t>
      </w:r>
      <w:r w:rsidRPr="00DA3B95" w:rsidR="00BE01D9">
        <w:t> kumulatívne 2 milióny EUR ročne na úrovni jednotlivých inštitúcii.</w:t>
      </w:r>
    </w:p>
    <w:p w:rsidRPr="00DA3B95" w:rsidR="00F65E1D" w:rsidP="47BF5188" w:rsidRDefault="00FA5E0A" w14:paraId="6A7A8546" w14:textId="36E9B3A1">
      <w:r w:rsidRPr="00DA3B95">
        <w:t>Nové fungovanie verejnej správy</w:t>
      </w:r>
      <w:r w:rsidRPr="00DA3B95" w:rsidR="00CE67C3">
        <w:t xml:space="preserve"> (vďaka realizácii týchto zmien) bude mať zásadné dopady na:</w:t>
      </w:r>
    </w:p>
    <w:p w:rsidRPr="00DA3B95" w:rsidR="007D1B78" w:rsidP="005414FE" w:rsidRDefault="007D1B78" w14:paraId="604C3F5E" w14:textId="7E6F9CAC">
      <w:pPr>
        <w:pStyle w:val="Bullet"/>
      </w:pPr>
      <w:r w:rsidRPr="00DA3B95">
        <w:t xml:space="preserve">Potenciál verejnej správy </w:t>
      </w:r>
      <w:r w:rsidRPr="00DA3B95" w:rsidR="00F7686A">
        <w:t>lep</w:t>
      </w:r>
      <w:r w:rsidRPr="00DA3B95" w:rsidR="003C6AA4">
        <w:t xml:space="preserve">šie </w:t>
      </w:r>
      <w:r w:rsidRPr="00DA3B95">
        <w:t xml:space="preserve">regulovať </w:t>
      </w:r>
      <w:r w:rsidRPr="00DA3B95" w:rsidR="00F7686A">
        <w:t>a vymáhať regulácie (predpoklady pre implementáciu konceptu Regulácie 2.0</w:t>
      </w:r>
      <w:r w:rsidRPr="00DA3B95" w:rsidR="00D2316D">
        <w:t>, zníženie regulačnej záťaže</w:t>
      </w:r>
      <w:r w:rsidRPr="00DA3B95" w:rsidR="00F7686A">
        <w:t>)</w:t>
      </w:r>
    </w:p>
    <w:p w:rsidRPr="00DA3B95" w:rsidR="00CE67C3" w:rsidP="005414FE" w:rsidRDefault="00CE67C3" w14:paraId="6268E9F4" w14:textId="246579D8">
      <w:pPr>
        <w:pStyle w:val="Bullet"/>
      </w:pPr>
      <w:r w:rsidRPr="00DA3B95">
        <w:t xml:space="preserve">Kvalitu služieb verejnej správy </w:t>
      </w:r>
      <w:r w:rsidRPr="00DA3B95" w:rsidR="007D1B78">
        <w:t>(</w:t>
      </w:r>
      <w:r w:rsidRPr="00DA3B95" w:rsidR="00D2316D">
        <w:t xml:space="preserve">zníženie administratívnej záťaže, </w:t>
      </w:r>
      <w:r w:rsidRPr="00DA3B95" w:rsidR="007D1B78">
        <w:t>jednodu</w:t>
      </w:r>
      <w:r w:rsidRPr="00DA3B95" w:rsidR="003C0C74">
        <w:t>c</w:t>
      </w:r>
      <w:r w:rsidRPr="00DA3B95" w:rsidR="007D1B78">
        <w:t>hšie</w:t>
      </w:r>
      <w:r w:rsidRPr="00DA3B95" w:rsidR="00F7686A">
        <w:t xml:space="preserve"> </w:t>
      </w:r>
      <w:r w:rsidRPr="00DA3B95" w:rsidR="00BF59E3">
        <w:t xml:space="preserve">služby, </w:t>
      </w:r>
      <w:r w:rsidRPr="00DA3B95" w:rsidR="00B61996">
        <w:t>predpoklady pre personalizáciu, pový</w:t>
      </w:r>
      <w:r w:rsidRPr="00DA3B95" w:rsidR="003C0C74">
        <w:t>šenie mana</w:t>
      </w:r>
      <w:r w:rsidRPr="00DA3B95" w:rsidR="00B61996">
        <w:t>žm</w:t>
      </w:r>
      <w:r w:rsidRPr="00DA3B95" w:rsidR="003C0C74">
        <w:t>e</w:t>
      </w:r>
      <w:r w:rsidRPr="00DA3B95" w:rsidR="00B61996">
        <w:t>ntu osobných údajov</w:t>
      </w:r>
      <w:r w:rsidRPr="00DA3B95" w:rsidR="007D1B78">
        <w:t>)</w:t>
      </w:r>
    </w:p>
    <w:p w:rsidRPr="00DA3B95" w:rsidR="00F72C47" w:rsidP="005414FE" w:rsidRDefault="00F72C47" w14:paraId="52999C4F" w14:textId="7C5B34C6">
      <w:pPr>
        <w:pStyle w:val="Bullet"/>
      </w:pPr>
      <w:r w:rsidRPr="00DA3B95">
        <w:t>Efektivitu operácií</w:t>
      </w:r>
      <w:r w:rsidRPr="00DA3B95" w:rsidR="000037E0">
        <w:t xml:space="preserve"> vo verejnej správe</w:t>
      </w:r>
      <w:r w:rsidRPr="00DA3B95">
        <w:t>.</w:t>
      </w:r>
    </w:p>
    <w:p w:rsidRPr="00DA3B95" w:rsidR="00CE67C3" w:rsidP="005414FE" w:rsidRDefault="00F72C47" w14:paraId="6DBD368C" w14:textId="47D0EAA6">
      <w:pPr>
        <w:pStyle w:val="Bullet"/>
        <w:numPr>
          <w:ilvl w:val="0"/>
          <w:numId w:val="0"/>
        </w:numPr>
      </w:pPr>
      <w:r w:rsidRPr="00DA3B95">
        <w:t>Vznikne tiež v</w:t>
      </w:r>
      <w:r w:rsidRPr="00DA3B95" w:rsidR="00851999">
        <w:t xml:space="preserve">ysoký potenciál na zníženie </w:t>
      </w:r>
      <w:r w:rsidRPr="00DA3B95">
        <w:t xml:space="preserve">potreby </w:t>
      </w:r>
      <w:r w:rsidRPr="00DA3B95" w:rsidR="00452FD7">
        <w:t xml:space="preserve">zamestnávať </w:t>
      </w:r>
      <w:r w:rsidRPr="00DA3B95" w:rsidR="00D2316D">
        <w:t>pracovníkov na formálne, repet</w:t>
      </w:r>
      <w:r w:rsidRPr="00DA3B95" w:rsidR="00505641">
        <w:t>a</w:t>
      </w:r>
      <w:r w:rsidRPr="00DA3B95" w:rsidR="00D2316D">
        <w:t>tívne a</w:t>
      </w:r>
      <w:r w:rsidRPr="00DA3B95" w:rsidR="00135E9C">
        <w:t> administratívne činnosti</w:t>
      </w:r>
      <w:r w:rsidRPr="00DA3B95" w:rsidR="00D2316D">
        <w:t xml:space="preserve"> (až o</w:t>
      </w:r>
      <w:r w:rsidRPr="00DA3B95" w:rsidR="00505641">
        <w:t> </w:t>
      </w:r>
      <w:r w:rsidRPr="00DA3B95" w:rsidR="00D2316D">
        <w:t>30</w:t>
      </w:r>
      <w:r w:rsidRPr="00DA3B95" w:rsidR="00505641">
        <w:t xml:space="preserve"> percent</w:t>
      </w:r>
      <w:r w:rsidRPr="00DA3B95" w:rsidR="00D2316D">
        <w:t>)</w:t>
      </w:r>
      <w:r w:rsidRPr="00DA3B95" w:rsidR="00505641">
        <w:t xml:space="preserve">. </w:t>
      </w:r>
      <w:r w:rsidRPr="00DA3B95" w:rsidR="00135E9C">
        <w:t xml:space="preserve">Ušetrené náklady na ľudské zdroje by mali byť použité práve na </w:t>
      </w:r>
      <w:r w:rsidRPr="00DA3B95" w:rsidR="00C14258">
        <w:t>udržanie</w:t>
      </w:r>
      <w:r w:rsidRPr="00DA3B95" w:rsidR="00135E9C">
        <w:t xml:space="preserve"> vysokokvalifikovaných pracovných miest, ktoré si systematický </w:t>
      </w:r>
      <w:r w:rsidRPr="00DA3B95" w:rsidR="00C14258">
        <w:t>manažment údajov vyžaduje.</w:t>
      </w:r>
      <w:r w:rsidRPr="00DA3B95" w:rsidR="001C3461">
        <w:t xml:space="preserve"> </w:t>
      </w:r>
    </w:p>
    <w:p w:rsidRPr="00DA3B95" w:rsidR="00452FD7" w:rsidP="005414FE" w:rsidRDefault="00452FD7" w14:paraId="75445B94" w14:textId="2289EF13">
      <w:pPr>
        <w:pStyle w:val="Bullet"/>
        <w:numPr>
          <w:ilvl w:val="0"/>
          <w:numId w:val="0"/>
        </w:numPr>
      </w:pPr>
      <w:r w:rsidRPr="00DA3B95">
        <w:t xml:space="preserve">Dôležitým dopadom je tiež </w:t>
      </w:r>
      <w:r w:rsidRPr="00DA3B95" w:rsidR="00C14258">
        <w:t>celková stimulácia</w:t>
      </w:r>
      <w:r w:rsidRPr="00DA3B95" w:rsidR="007B2FE2">
        <w:t xml:space="preserve"> digitál</w:t>
      </w:r>
      <w:r w:rsidRPr="00DA3B95" w:rsidR="00C14258">
        <w:t>nej ekonomik</w:t>
      </w:r>
      <w:r w:rsidRPr="00DA3B95" w:rsidR="000D33C2">
        <w:t>y</w:t>
      </w:r>
      <w:r w:rsidRPr="00DA3B95" w:rsidR="00947762">
        <w:t xml:space="preserve"> </w:t>
      </w:r>
      <w:r w:rsidRPr="00DA3B95" w:rsidR="0056657B">
        <w:t xml:space="preserve">a dátového hospodárstva </w:t>
      </w:r>
      <w:r w:rsidRPr="00DA3B95" w:rsidR="00947762">
        <w:t xml:space="preserve">vďaka </w:t>
      </w:r>
      <w:r w:rsidRPr="00DA3B95" w:rsidR="0056657B">
        <w:t xml:space="preserve">navrhovaným opatreniam. </w:t>
      </w:r>
      <w:r w:rsidRPr="00DA3B95" w:rsidR="0098071E">
        <w:t xml:space="preserve">Očakávame </w:t>
      </w:r>
      <w:r w:rsidRPr="00DA3B95" w:rsidR="00715350">
        <w:t>významné</w:t>
      </w:r>
      <w:r w:rsidRPr="00DA3B95" w:rsidR="0056657B">
        <w:t xml:space="preserve"> </w:t>
      </w:r>
      <w:r w:rsidRPr="00DA3B95" w:rsidR="00270A58">
        <w:t>zvýšeni</w:t>
      </w:r>
      <w:r w:rsidR="00270A58">
        <w:t>e</w:t>
      </w:r>
      <w:r w:rsidRPr="00DA3B95" w:rsidR="00270A58">
        <w:t xml:space="preserve"> </w:t>
      </w:r>
      <w:r w:rsidRPr="00DA3B95" w:rsidR="0098071E">
        <w:t xml:space="preserve">kapacity digitálnej ekonomiky tvoriť </w:t>
      </w:r>
      <w:r w:rsidRPr="00DA3B95" w:rsidR="00374844">
        <w:t xml:space="preserve">inovatívne riešenia (postavené na využití údajov) </w:t>
      </w:r>
      <w:r w:rsidRPr="00DA3B95" w:rsidR="0098071E">
        <w:t>a </w:t>
      </w:r>
      <w:r w:rsidRPr="00DA3B95" w:rsidR="00C85E49">
        <w:t>„</w:t>
      </w:r>
      <w:r w:rsidRPr="00DA3B95" w:rsidR="0098071E">
        <w:t>know-how</w:t>
      </w:r>
      <w:r w:rsidRPr="00DA3B95" w:rsidR="00C85E49">
        <w:t>“ v dátovej vede</w:t>
      </w:r>
      <w:r w:rsidRPr="00DA3B95" w:rsidR="0098071E">
        <w:t>.</w:t>
      </w:r>
    </w:p>
    <w:p w:rsidRPr="005414FE" w:rsidR="00BE2926" w:rsidP="005414FE" w:rsidRDefault="001C3461" w14:paraId="23721BA1" w14:textId="544D63E4">
      <w:pPr>
        <w:pStyle w:val="Bullet"/>
        <w:numPr>
          <w:ilvl w:val="0"/>
          <w:numId w:val="0"/>
        </w:numPr>
      </w:pPr>
      <w:r w:rsidRPr="00DA3B95">
        <w:t xml:space="preserve">Po realizácii navrhovaných opatrení bude verejná správa iná: modernejšia, flexibilnejšia, schopná efektívne fungovať v 21. storočí. </w:t>
      </w:r>
      <w:r w:rsidRPr="00DA3B95" w:rsidR="00BE2926">
        <w:t xml:space="preserve">Takéto systémové dopady odôvodňujú </w:t>
      </w:r>
      <w:r w:rsidRPr="00DA3B95" w:rsidR="006F4FA7">
        <w:t>realizáciu navrhnutého zámeru, aj financovanie jeho výsledkov po skončení programu Manažment údajov v roku 2020.</w:t>
      </w:r>
    </w:p>
    <w:p w:rsidRPr="005414FE" w:rsidR="00E57279" w:rsidP="005414FE" w:rsidRDefault="00E57279" w14:paraId="5FD4CC90" w14:textId="0E5F6833">
      <w:pPr>
        <w:pStyle w:val="Tableheader"/>
      </w:pPr>
      <w:r w:rsidRPr="00DF79C0">
        <w:t>Odporúčania z ohľadom na</w:t>
      </w:r>
      <w:r w:rsidRPr="00C23DDC">
        <w:t xml:space="preserve"> </w:t>
      </w:r>
      <w:r w:rsidRPr="005414FE" w:rsidR="00695D86">
        <w:t>udržateľnosť</w:t>
      </w:r>
    </w:p>
    <w:p w:rsidRPr="00DA3B95" w:rsidR="00E57279" w:rsidRDefault="0033674D" w14:paraId="08D2AB26" w14:textId="5461970E">
      <w:pPr>
        <w:pStyle w:val="Bullet"/>
        <w:numPr>
          <w:ilvl w:val="0"/>
          <w:numId w:val="0"/>
        </w:numPr>
        <w:ind w:left="360" w:hanging="360"/>
      </w:pPr>
      <w:r w:rsidRPr="00DA3B95">
        <w:t>Aby riešenie dlhodobo fungovalo, odporúčame:</w:t>
      </w:r>
    </w:p>
    <w:p w:rsidRPr="00DA3B95" w:rsidR="0033674D" w:rsidP="005414FE" w:rsidRDefault="001C3461" w14:paraId="3EECDFE8" w14:textId="20A57C87">
      <w:pPr>
        <w:pStyle w:val="Bullet"/>
      </w:pPr>
      <w:r w:rsidRPr="00DA3B95">
        <w:t>Z</w:t>
      </w:r>
      <w:r w:rsidRPr="00DA3B95" w:rsidR="0033674D">
        <w:t>abezpečiť dostatočné zdroje potrebné na manažment údajov</w:t>
      </w:r>
      <w:r w:rsidRPr="00DA3B95">
        <w:t xml:space="preserve"> (do </w:t>
      </w:r>
      <w:r w:rsidR="003032DB">
        <w:t>4</w:t>
      </w:r>
      <w:r w:rsidRPr="00DA3B95" w:rsidR="003032DB">
        <w:t xml:space="preserve"> </w:t>
      </w:r>
      <w:r w:rsidRPr="00DA3B95">
        <w:t>miliónov EUR ročne)</w:t>
      </w:r>
      <w:r w:rsidRPr="00DA3B95" w:rsidR="0033674D">
        <w:t>.</w:t>
      </w:r>
    </w:p>
    <w:p w:rsidRPr="00DA3B95" w:rsidR="001C3461" w:rsidP="005414FE" w:rsidRDefault="001C3461" w14:paraId="41EAC471" w14:textId="68DB5275">
      <w:pPr>
        <w:pStyle w:val="Bullet"/>
      </w:pPr>
      <w:r w:rsidRPr="00DA3B95">
        <w:t>Systematicky podporovať personálne obsadenie a kvalitu ľudského kapitálu (odborné vzdelávanie a kurzy, osobné ohodnotenie).</w:t>
      </w:r>
    </w:p>
    <w:p w:rsidRPr="00DA3B95" w:rsidR="001C3461" w:rsidP="005414FE" w:rsidRDefault="001C3461" w14:paraId="75F561E9" w14:textId="25D7C4F7">
      <w:pPr>
        <w:pStyle w:val="Bullet"/>
      </w:pPr>
      <w:r w:rsidRPr="00DA3B95">
        <w:t>Systematicky budovať „know-how“ inštitúcie (vrátane medzinárodnej spolupráce na úrovni EÚ).</w:t>
      </w:r>
    </w:p>
    <w:p w:rsidRPr="00DA3B95" w:rsidR="001C3461" w:rsidP="005414FE" w:rsidRDefault="001C3461" w14:paraId="766976A9" w14:textId="17E9838A">
      <w:pPr>
        <w:pStyle w:val="Bullet"/>
      </w:pPr>
      <w:r w:rsidRPr="00DA3B95">
        <w:t>Neustále aplikovať najnovšie metódy a technológie (princípy kontinuálneho zlepšovania).</w:t>
      </w:r>
    </w:p>
    <w:p w:rsidRPr="00DA3B95" w:rsidR="007D0905" w:rsidP="41189CBC" w:rsidRDefault="007D0905" w14:paraId="35DFB52B" w14:textId="6D716C22">
      <w:pPr>
        <w:pStyle w:val="Nadpis1"/>
      </w:pPr>
      <w:bookmarkStart w:name="_Toc474208947" w:id="597"/>
      <w:bookmarkStart w:name="_Toc474248222" w:id="598"/>
      <w:bookmarkStart w:name="_Toc474272269" w:id="599"/>
      <w:bookmarkStart w:name="_Toc474272390" w:id="600"/>
      <w:bookmarkStart w:name="_Toc474272620" w:id="601"/>
      <w:bookmarkStart w:name="_Toc474208948" w:id="602"/>
      <w:bookmarkStart w:name="_Toc474248223" w:id="603"/>
      <w:bookmarkStart w:name="_Toc474272270" w:id="604"/>
      <w:bookmarkStart w:name="_Toc474272391" w:id="605"/>
      <w:bookmarkStart w:name="_Toc474272621" w:id="606"/>
      <w:bookmarkStart w:name="_Toc474208949" w:id="607"/>
      <w:bookmarkStart w:name="_Toc474248224" w:id="608"/>
      <w:bookmarkStart w:name="_Toc474272271" w:id="609"/>
      <w:bookmarkStart w:name="_Toc474272392" w:id="610"/>
      <w:bookmarkStart w:name="_Toc474272622" w:id="611"/>
      <w:bookmarkStart w:name="_Toc474208951" w:id="612"/>
      <w:bookmarkStart w:name="_Toc474248226" w:id="613"/>
      <w:bookmarkStart w:name="_Toc474272273" w:id="614"/>
      <w:bookmarkStart w:name="_Toc474272394" w:id="615"/>
      <w:bookmarkStart w:name="_Toc474272624" w:id="616"/>
      <w:bookmarkStart w:name="_Toc475311007" w:id="617"/>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r w:rsidRPr="00DA3B95">
        <w:t>Prílohy</w:t>
      </w:r>
      <w:bookmarkEnd w:id="617"/>
    </w:p>
    <w:p w:rsidRPr="00DA3B95" w:rsidR="00761A70" w:rsidP="00761A70" w:rsidRDefault="00761A70" w14:paraId="334E499E" w14:textId="40D29909">
      <w:r w:rsidRPr="00DA3B95">
        <w:t>Ako prílohy sú v dokumente zahrnuté:</w:t>
      </w:r>
    </w:p>
    <w:p w:rsidRPr="00DA3B95" w:rsidR="00761A70" w:rsidP="00761A70" w:rsidRDefault="00761A70" w14:paraId="77D131C2" w14:textId="2C72810A">
      <w:pPr>
        <w:pStyle w:val="Bullet"/>
      </w:pPr>
      <w:r w:rsidRPr="00DA3B95">
        <w:t>Skratky a</w:t>
      </w:r>
      <w:r w:rsidRPr="00DA3B95" w:rsidR="001C3461">
        <w:t> </w:t>
      </w:r>
      <w:r w:rsidRPr="00DA3B95">
        <w:t>definície</w:t>
      </w:r>
      <w:r w:rsidRPr="00DA3B95" w:rsidR="001C3461">
        <w:t>.</w:t>
      </w:r>
    </w:p>
    <w:p w:rsidRPr="00DA3B95" w:rsidR="00B85A6D" w:rsidP="00761A70" w:rsidRDefault="00761A70" w14:paraId="01E1C50F" w14:textId="3FCD19B3">
      <w:pPr>
        <w:pStyle w:val="Bullet"/>
      </w:pPr>
      <w:r w:rsidRPr="00DA3B95">
        <w:t>Súčasný stav pre Modul úradnej komunikácie – dátová časť ostatných úsekov verejnej správy</w:t>
      </w:r>
      <w:r w:rsidRPr="00DA3B95" w:rsidR="001C3461">
        <w:t>.</w:t>
      </w:r>
    </w:p>
    <w:p w:rsidRPr="00DA3B95" w:rsidR="00B85A6D" w:rsidP="00761A70" w:rsidRDefault="00B85A6D" w14:paraId="449AF357" w14:textId="77777777">
      <w:pPr>
        <w:pStyle w:val="Bullet"/>
      </w:pPr>
      <w:r w:rsidRPr="00DA3B95">
        <w:t>Návrh klasifikácie a kategorizácie údajov pre podmienky SR.</w:t>
      </w:r>
    </w:p>
    <w:p w:rsidRPr="00DA3B95" w:rsidR="00761A70" w:rsidP="00761A70" w:rsidRDefault="00B85A6D" w14:paraId="064150CA" w14:textId="2E74F481">
      <w:pPr>
        <w:pStyle w:val="Bullet"/>
      </w:pPr>
      <w:r w:rsidRPr="00DA3B95">
        <w:t xml:space="preserve">Posudzovanie </w:t>
      </w:r>
      <w:r w:rsidR="00E50507">
        <w:t>možností</w:t>
      </w:r>
      <w:r w:rsidRPr="00DA3B95" w:rsidR="00E50507">
        <w:t xml:space="preserve"> </w:t>
      </w:r>
      <w:r w:rsidRPr="00DA3B95" w:rsidR="001C3461">
        <w:t>pri výbere strategického smerovania.</w:t>
      </w:r>
    </w:p>
    <w:p w:rsidRPr="00DA3B95" w:rsidR="007D0905" w:rsidP="006B3BFA" w:rsidRDefault="007D0905" w14:paraId="4A5E1F92" w14:textId="77777777">
      <w:pPr>
        <w:pStyle w:val="Nadpis2"/>
      </w:pPr>
      <w:bookmarkStart w:name="_Toc475311008" w:id="618"/>
      <w:r w:rsidRPr="00DA3B95">
        <w:t>Skratky a definície</w:t>
      </w:r>
      <w:bookmarkEnd w:id="618"/>
    </w:p>
    <w:p w:rsidRPr="00DA3B95" w:rsidR="007D0905" w:rsidP="007D0905" w:rsidRDefault="68F84A11" w14:paraId="17EDF68A" w14:textId="77777777">
      <w:pPr>
        <w:pStyle w:val="Tableheader"/>
      </w:pPr>
      <w:r w:rsidRPr="00DA3B95">
        <w:t>Definície</w:t>
      </w:r>
    </w:p>
    <w:tbl>
      <w:tblPr>
        <w:tblW w:w="9072" w:type="dxa"/>
        <w:tblInd w:w="70" w:type="dxa"/>
        <w:tblBorders>
          <w:top w:val="single" w:color="808080" w:sz="2" w:space="0"/>
          <w:left w:val="single" w:color="808080" w:sz="2" w:space="0"/>
          <w:bottom w:val="single" w:color="808080" w:sz="2" w:space="0"/>
          <w:right w:val="single" w:color="808080" w:sz="2" w:space="0"/>
          <w:insideH w:val="single" w:color="808080" w:sz="2" w:space="0"/>
          <w:insideV w:val="single" w:color="808080" w:sz="2" w:space="0"/>
        </w:tblBorders>
        <w:tblLayout w:type="fixed"/>
        <w:tblCellMar>
          <w:left w:w="70" w:type="dxa"/>
          <w:right w:w="70" w:type="dxa"/>
        </w:tblCellMar>
        <w:tblLook w:val="0000" w:firstRow="0" w:lastRow="0" w:firstColumn="0" w:lastColumn="0" w:noHBand="0" w:noVBand="0"/>
      </w:tblPr>
      <w:tblGrid>
        <w:gridCol w:w="1843"/>
        <w:gridCol w:w="7229"/>
      </w:tblGrid>
      <w:tr w:rsidRPr="00DA3B95" w:rsidR="007D0905" w:rsidTr="368232FD" w14:paraId="45674520" w14:textId="77777777">
        <w:trPr>
          <w:cantSplit/>
          <w:tblHeader/>
        </w:trPr>
        <w:tc>
          <w:tcPr>
            <w:tcW w:w="1843" w:type="dxa"/>
            <w:shd w:val="clear" w:color="auto" w:fill="DBE5F1" w:themeFill="accent1" w:themeFillTint="33"/>
          </w:tcPr>
          <w:p w:rsidRPr="00DA3B95" w:rsidR="007D0905" w:rsidP="007D0905" w:rsidRDefault="68F84A11" w14:paraId="1F17BF16" w14:textId="77777777">
            <w:r w:rsidRPr="00DA3B95">
              <w:t>Odborný termín</w:t>
            </w:r>
          </w:p>
        </w:tc>
        <w:tc>
          <w:tcPr>
            <w:tcW w:w="7229" w:type="dxa"/>
            <w:shd w:val="clear" w:color="auto" w:fill="DBE5F1" w:themeFill="accent1" w:themeFillTint="33"/>
          </w:tcPr>
          <w:p w:rsidRPr="00DA3B95" w:rsidR="007D0905" w:rsidP="007D0905" w:rsidRDefault="68F84A11" w14:paraId="6D0A763F" w14:textId="77777777">
            <w:r w:rsidRPr="00DA3B95">
              <w:t>Definícia</w:t>
            </w:r>
          </w:p>
        </w:tc>
      </w:tr>
      <w:tr w:rsidRPr="00DA3B95" w:rsidR="007D0905" w:rsidTr="368232FD" w14:paraId="50D7E7DD" w14:textId="77777777">
        <w:trPr>
          <w:cantSplit/>
        </w:trPr>
        <w:tc>
          <w:tcPr>
            <w:tcW w:w="1843" w:type="dxa"/>
          </w:tcPr>
          <w:p w:rsidRPr="00DA3B95" w:rsidR="007D0905" w:rsidP="007D0905" w:rsidRDefault="4AFE59B1" w14:paraId="25D3A861" w14:textId="77777777">
            <w:r w:rsidRPr="00DA3B95">
              <w:t>Big Data</w:t>
            </w:r>
          </w:p>
        </w:tc>
        <w:tc>
          <w:tcPr>
            <w:tcW w:w="7229" w:type="dxa"/>
          </w:tcPr>
          <w:p w:rsidRPr="00DA3B95" w:rsidR="007D0905" w:rsidP="007D0905" w:rsidRDefault="4AFE59B1" w14:paraId="43EF5D37" w14:textId="77777777">
            <w:r w:rsidRPr="00DA3B95">
              <w:t>Pojem Big Data predstavuje obrovské množstvo dát rôzneho typu získavaných s vysokou rýchlosťou z vysokého počtu rôznych typov zdrojov. Big Data sa vyznačujú 4 charakteristikami: Objem, Rôznorodosť (napríklad videá, tweety, dáta zo senzorov), Rýchlosť (spracovávanie tokov dát v reálnom čase) a Hodnovernosť (s množstvom zbieraných dát sa spája neistota o ich presnosti). Spracovávanie takého množstva rôznorodých dát zbieraných v reálnom čase si vyžaduje nové nástroje a metódy ako výkonné procesory, nové softvérové riešenia a algoritmy.</w:t>
            </w:r>
          </w:p>
        </w:tc>
      </w:tr>
      <w:tr w:rsidRPr="00DA3B95" w:rsidR="007D0905" w:rsidTr="368232FD" w14:paraId="6D2422C2" w14:textId="77777777">
        <w:trPr>
          <w:cantSplit/>
        </w:trPr>
        <w:tc>
          <w:tcPr>
            <w:tcW w:w="1843" w:type="dxa"/>
          </w:tcPr>
          <w:p w:rsidRPr="00DA3B95" w:rsidR="007D0905" w:rsidP="007D0905" w:rsidRDefault="4AFE59B1" w14:paraId="05E6DDCF" w14:textId="77777777">
            <w:r w:rsidRPr="00DA3B95">
              <w:t>Dataset</w:t>
            </w:r>
          </w:p>
        </w:tc>
        <w:tc>
          <w:tcPr>
            <w:tcW w:w="7229" w:type="dxa"/>
          </w:tcPr>
          <w:p w:rsidRPr="00DA3B95" w:rsidR="007D0905" w:rsidP="007D0905" w:rsidRDefault="68F84A11" w14:paraId="04D7FD7C" w14:textId="77777777">
            <w:r w:rsidRPr="00DA3B95">
              <w:t>Ucelená a samostatne použiteľná skupina súvisiacich údajov vytvorených a udržiavaných na určitý účel a uložených spoločne podľa rovnakej schémy.</w:t>
            </w:r>
          </w:p>
        </w:tc>
      </w:tr>
      <w:tr w:rsidRPr="00DA3B95" w:rsidR="007D0905" w:rsidTr="00902755" w14:paraId="4E4E0B24" w14:textId="77777777">
        <w:trPr>
          <w:cantSplit/>
        </w:trPr>
        <w:tc>
          <w:tcPr>
            <w:tcW w:w="1843" w:type="dxa"/>
            <w:tcBorders>
              <w:top w:val="single" w:color="808080" w:themeColor="text1" w:themeTint="7F" w:sz="2" w:space="0"/>
              <w:left w:val="single" w:color="808080" w:themeColor="text1" w:themeTint="7F" w:sz="2" w:space="0"/>
              <w:bottom w:val="single" w:color="808080" w:themeColor="text1" w:themeTint="7F" w:sz="2" w:space="0"/>
              <w:right w:val="single" w:color="808080" w:themeColor="text1" w:themeTint="7F" w:sz="2" w:space="0"/>
            </w:tcBorders>
          </w:tcPr>
          <w:p w:rsidRPr="00DA3B95" w:rsidR="007D0905" w:rsidP="007D0905" w:rsidRDefault="68F84A11" w14:paraId="1E566CD5" w14:textId="77777777">
            <w:r w:rsidRPr="00DA3B95">
              <w:t>Dátový zdroj</w:t>
            </w:r>
          </w:p>
        </w:tc>
        <w:tc>
          <w:tcPr>
            <w:tcW w:w="7229" w:type="dxa"/>
            <w:tcBorders>
              <w:top w:val="single" w:color="808080" w:themeColor="text1" w:themeTint="7F" w:sz="2" w:space="0"/>
              <w:left w:val="single" w:color="808080" w:themeColor="text1" w:themeTint="7F" w:sz="2" w:space="0"/>
              <w:bottom w:val="single" w:color="808080" w:themeColor="text1" w:themeTint="7F" w:sz="2" w:space="0"/>
              <w:right w:val="single" w:color="808080" w:themeColor="text1" w:themeTint="7F" w:sz="2" w:space="0"/>
            </w:tcBorders>
            <w:vAlign w:val="center"/>
          </w:tcPr>
          <w:p w:rsidRPr="00DA3B95" w:rsidR="007D0905" w:rsidP="007D0905" w:rsidRDefault="4AFE59B1" w14:paraId="7499E0B2" w14:textId="77777777">
            <w:r w:rsidRPr="00DA3B95">
              <w:t>Pôvodné miesto evidencie datasetu. Dátové zdroje verejnej správy sú vytvárané za účelom podpory služieb verejnej správy, služieb vo verejnom záujme alebo verejných služieb. Jednotlivé agendy súvisiace s výkonom verejnej správy môžu obsahovať viaceré dátové zdroje. Charakteristickým znakom dátového zdroja je jeho samostatná použiteľnosť (výpovedná hodnota) nezávisle od iných dátových zdrojov. Ďalšími znakmi popisujúcimi dátový zdroj sú názov, účel (zameranie), typy spracúvaných údajov a vzťahy medzi nimi, formát údajov a podobne – tzv. metadáta. Dátovým zdrojom môžu byť aj zariadenia produkujúce dáta v internete vecí, senzory alebo aplikačné rozhrania sociálnych sietí.</w:t>
            </w:r>
          </w:p>
        </w:tc>
      </w:tr>
      <w:tr w:rsidRPr="00DA3B95" w:rsidR="007D0905" w:rsidTr="368232FD" w14:paraId="0EDFB747" w14:textId="77777777">
        <w:trPr>
          <w:cantSplit/>
        </w:trPr>
        <w:tc>
          <w:tcPr>
            <w:tcW w:w="1843" w:type="dxa"/>
          </w:tcPr>
          <w:p w:rsidRPr="00DA3B95" w:rsidR="007D0905" w:rsidP="007D0905" w:rsidRDefault="68F84A11" w14:paraId="230E554C" w14:textId="77777777">
            <w:r w:rsidRPr="00DA3B95">
              <w:t>Metadáta</w:t>
            </w:r>
          </w:p>
        </w:tc>
        <w:tc>
          <w:tcPr>
            <w:tcW w:w="7229" w:type="dxa"/>
          </w:tcPr>
          <w:p w:rsidRPr="00DA3B95" w:rsidR="007D0905" w:rsidP="007D0905" w:rsidRDefault="4AFE59B1" w14:paraId="77EB09B1" w14:textId="57D4BF5F">
            <w:r w:rsidRPr="00DA3B95">
              <w:t>Štruktúrované údaje obsahujúce informácie o primárnych údajoch – dátovom zdroji, pričom primárne údaje spravidla reprezentujú určitý hmotný objekt alebo nehmotný objekt.  sú určené najmä na vyhľadávanie, katalogizáciu a využívanie primárnych údajov.</w:t>
            </w:r>
          </w:p>
        </w:tc>
      </w:tr>
      <w:tr w:rsidRPr="00DA3B95" w:rsidR="007D0905" w:rsidTr="368232FD" w14:paraId="32A5D044" w14:textId="77777777">
        <w:trPr>
          <w:cantSplit/>
        </w:trPr>
        <w:tc>
          <w:tcPr>
            <w:tcW w:w="1843" w:type="dxa"/>
          </w:tcPr>
          <w:p w:rsidRPr="00DA3B95" w:rsidR="007D0905" w:rsidP="007D0905" w:rsidRDefault="4AFE59B1" w14:paraId="3786C887" w14:textId="77777777">
            <w:r w:rsidRPr="00DA3B95">
              <w:t>Mikrodáta</w:t>
            </w:r>
          </w:p>
        </w:tc>
        <w:tc>
          <w:tcPr>
            <w:tcW w:w="7229" w:type="dxa"/>
          </w:tcPr>
          <w:p w:rsidRPr="00DA3B95" w:rsidR="007D0905" w:rsidP="007D0905" w:rsidRDefault="4AFE59B1" w14:paraId="48C7C38D" w14:textId="77777777">
            <w:r w:rsidRPr="00DA3B95">
              <w:t>V kontexte štatistiky predstavujú mikrodáta informáciu na úrovni individuálnych respondentov, ktorí sa zúčastňujú prieskumov alebo sčítaní ľudu.</w:t>
            </w:r>
          </w:p>
        </w:tc>
      </w:tr>
      <w:tr w:rsidRPr="00DA3B95" w:rsidR="007D0905" w:rsidTr="368232FD" w14:paraId="738F510B" w14:textId="77777777">
        <w:trPr>
          <w:cantSplit/>
        </w:trPr>
        <w:tc>
          <w:tcPr>
            <w:tcW w:w="1843" w:type="dxa"/>
          </w:tcPr>
          <w:p w:rsidRPr="00DA3B95" w:rsidR="007D0905" w:rsidP="007D0905" w:rsidRDefault="4AFE59B1" w14:paraId="1E338497" w14:textId="77777777">
            <w:r w:rsidRPr="00DA3B95">
              <w:t>Paradáta</w:t>
            </w:r>
          </w:p>
        </w:tc>
        <w:tc>
          <w:tcPr>
            <w:tcW w:w="7229" w:type="dxa"/>
          </w:tcPr>
          <w:p w:rsidRPr="00DA3B95" w:rsidR="007D0905" w:rsidP="007D0905" w:rsidRDefault="4AFE59B1" w14:paraId="39725E10" w14:textId="77777777">
            <w:r w:rsidRPr="00DA3B95">
              <w:t>Paradáta sú dáta dokumentujúce proces zberu údajov. V prípade vykonania prieskumu môže ísť o informácie zahŕňajúce časy, kedy sa vykonávali pohovory, dĺžku trvania pohovorov, spôsob komunikácie, ochotu respondenta a mnohé ďalšie.</w:t>
            </w:r>
          </w:p>
        </w:tc>
      </w:tr>
      <w:tr w:rsidRPr="00DA3B95" w:rsidR="007D0905" w:rsidTr="368232FD" w14:paraId="311267F9" w14:textId="77777777">
        <w:trPr>
          <w:cantSplit/>
        </w:trPr>
        <w:tc>
          <w:tcPr>
            <w:tcW w:w="1843" w:type="dxa"/>
          </w:tcPr>
          <w:p w:rsidRPr="00DA3B95" w:rsidR="007D0905" w:rsidP="007D0905" w:rsidRDefault="68F84A11" w14:paraId="5C250CE7" w14:textId="77777777">
            <w:r w:rsidRPr="00DA3B95">
              <w:t>Prístup cez aplikačné rozhranie - API</w:t>
            </w:r>
          </w:p>
        </w:tc>
        <w:tc>
          <w:tcPr>
            <w:tcW w:w="7229" w:type="dxa"/>
          </w:tcPr>
          <w:p w:rsidRPr="00DA3B95" w:rsidR="007D0905" w:rsidP="007D0905" w:rsidRDefault="00B170AF" w14:paraId="146CE824" w14:textId="00D2286A">
            <w:r w:rsidRPr="00B170AF">
              <w:t xml:space="preserve">Štandardizovaný spôsob vzájomnej strojovej komunikácie, charakteristický určením koncového bodu poskytovania služby, </w:t>
            </w:r>
            <w:r>
              <w:t>množinou</w:t>
            </w:r>
            <w:r w:rsidRPr="00B170AF">
              <w:t xml:space="preserve"> funkcií v tomto bode dostupných, ich parametrami a formátmi vymieňaných správ.</w:t>
            </w:r>
          </w:p>
        </w:tc>
      </w:tr>
      <w:tr w:rsidRPr="00DA3B95" w:rsidR="007D0905" w:rsidTr="368232FD" w14:paraId="3C8D2C2A" w14:textId="77777777">
        <w:trPr>
          <w:cantSplit/>
        </w:trPr>
        <w:tc>
          <w:tcPr>
            <w:tcW w:w="1843" w:type="dxa"/>
          </w:tcPr>
          <w:p w:rsidRPr="00DA3B95" w:rsidR="007D0905" w:rsidP="007D0905" w:rsidRDefault="6D129921" w14:paraId="2A2B8C75" w14:textId="3A5FC34A">
            <w:r w:rsidRPr="00DA3B95">
              <w:t>Jednotný r</w:t>
            </w:r>
            <w:r w:rsidRPr="00DA3B95" w:rsidR="4AFE59B1">
              <w:t>eferencovateľný identifikátor</w:t>
            </w:r>
          </w:p>
        </w:tc>
        <w:tc>
          <w:tcPr>
            <w:tcW w:w="7229" w:type="dxa"/>
          </w:tcPr>
          <w:p w:rsidRPr="00DA3B95" w:rsidR="007D0905" w:rsidP="007D0905" w:rsidRDefault="6E5CFB17" w14:paraId="7C17EA87" w14:textId="196524CE">
            <w:r w:rsidRPr="00DA3B95">
              <w:t xml:space="preserve">Jednotný referencovateľný identifikátor (URI) je množina </w:t>
            </w:r>
            <w:r w:rsidRPr="00DA3B95" w:rsidR="00B170AF">
              <w:t>znako</w:t>
            </w:r>
            <w:r w:rsidR="00B170AF">
              <w:t>v</w:t>
            </w:r>
            <w:r w:rsidRPr="00DA3B95" w:rsidR="00B170AF">
              <w:t xml:space="preserve"> </w:t>
            </w:r>
            <w:r w:rsidRPr="00DA3B95">
              <w:t xml:space="preserve">tvoriacich jednotným spôsobom </w:t>
            </w:r>
            <w:r w:rsidRPr="00DA3B95" w:rsidR="24C556D0">
              <w:t>identifikátor ľubovoľných logických a fyzických objektov.</w:t>
            </w:r>
          </w:p>
        </w:tc>
      </w:tr>
      <w:tr w:rsidRPr="00DA3B95" w:rsidR="007D0905" w:rsidTr="368232FD" w14:paraId="4A04A17E" w14:textId="77777777">
        <w:trPr>
          <w:cantSplit/>
        </w:trPr>
        <w:tc>
          <w:tcPr>
            <w:tcW w:w="1843" w:type="dxa"/>
          </w:tcPr>
          <w:p w:rsidRPr="00DA3B95" w:rsidR="007D0905" w:rsidP="007D0905" w:rsidRDefault="68F84A11" w14:paraId="0EE40920" w14:textId="77777777">
            <w:r w:rsidRPr="00DA3B95">
              <w:t>Surové dáta</w:t>
            </w:r>
          </w:p>
        </w:tc>
        <w:tc>
          <w:tcPr>
            <w:tcW w:w="7229" w:type="dxa"/>
          </w:tcPr>
          <w:p w:rsidRPr="00DA3B95" w:rsidR="007D0905" w:rsidP="007D0905" w:rsidRDefault="68F84A11" w14:paraId="5D3EB723" w14:textId="0009B014">
            <w:r w:rsidRPr="00DA3B95">
              <w:t xml:space="preserve">Surové dáta, tiež nazývané primárne dáta, sú dáta získané priamo z dátového zdroja, ktoré </w:t>
            </w:r>
            <w:r w:rsidRPr="0069232D" w:rsidR="0069232D">
              <w:t>nie sú spracované na použitie pre určitý konkrétny úče</w:t>
            </w:r>
            <w:r w:rsidR="0069232D">
              <w:t>l (</w:t>
            </w:r>
            <w:r w:rsidRPr="00DA3B95">
              <w:t>ešte neprešli spracovaním ani žiadnou inou manipuláciou</w:t>
            </w:r>
            <w:r w:rsidR="0069232D">
              <w:t>)</w:t>
            </w:r>
            <w:r w:rsidRPr="00DA3B95">
              <w:t>.</w:t>
            </w:r>
          </w:p>
        </w:tc>
      </w:tr>
    </w:tbl>
    <w:p w:rsidRPr="00DA3B95" w:rsidR="007D0905" w:rsidP="007D0905" w:rsidRDefault="68F84A11" w14:paraId="2EB42834" w14:textId="77777777">
      <w:pPr>
        <w:pStyle w:val="Tableheader"/>
      </w:pPr>
      <w:r w:rsidRPr="00DA3B95">
        <w:t>Skratky</w:t>
      </w:r>
    </w:p>
    <w:tbl>
      <w:tblPr>
        <w:tblW w:w="9072" w:type="dxa"/>
        <w:tblInd w:w="70" w:type="dxa"/>
        <w:tblBorders>
          <w:top w:val="single" w:color="808080" w:sz="2" w:space="0"/>
          <w:left w:val="single" w:color="808080" w:sz="2" w:space="0"/>
          <w:bottom w:val="single" w:color="808080" w:sz="2" w:space="0"/>
          <w:right w:val="single" w:color="808080" w:sz="2" w:space="0"/>
          <w:insideH w:val="single" w:color="808080" w:sz="2" w:space="0"/>
          <w:insideV w:val="single" w:color="808080" w:sz="2" w:space="0"/>
        </w:tblBorders>
        <w:tblLayout w:type="fixed"/>
        <w:tblCellMar>
          <w:left w:w="70" w:type="dxa"/>
          <w:right w:w="70" w:type="dxa"/>
        </w:tblCellMar>
        <w:tblLook w:val="0000" w:firstRow="0" w:lastRow="0" w:firstColumn="0" w:lastColumn="0" w:noHBand="0" w:noVBand="0"/>
      </w:tblPr>
      <w:tblGrid>
        <w:gridCol w:w="1843"/>
        <w:gridCol w:w="7229"/>
      </w:tblGrid>
      <w:tr w:rsidRPr="00DA3B95" w:rsidR="007D0905" w:rsidTr="41189CBC" w14:paraId="3F0B6243" w14:textId="77777777">
        <w:trPr>
          <w:cantSplit/>
          <w:tblHeader/>
        </w:trPr>
        <w:tc>
          <w:tcPr>
            <w:tcW w:w="1843" w:type="dxa"/>
            <w:shd w:val="clear" w:color="auto" w:fill="DBE5F1" w:themeFill="accent1" w:themeFillTint="33"/>
          </w:tcPr>
          <w:p w:rsidRPr="00DA3B95" w:rsidR="007D0905" w:rsidP="007D0905" w:rsidRDefault="68F84A11" w14:paraId="50772D07" w14:textId="77777777">
            <w:r w:rsidRPr="00DA3B95">
              <w:t>Skratka</w:t>
            </w:r>
          </w:p>
        </w:tc>
        <w:tc>
          <w:tcPr>
            <w:tcW w:w="7229" w:type="dxa"/>
            <w:shd w:val="clear" w:color="auto" w:fill="DBE5F1" w:themeFill="accent1" w:themeFillTint="33"/>
          </w:tcPr>
          <w:p w:rsidRPr="00DA3B95" w:rsidR="007D0905" w:rsidP="007D0905" w:rsidRDefault="68F84A11" w14:paraId="07075318" w14:textId="77777777">
            <w:r w:rsidRPr="00DA3B95">
              <w:t>Popis</w:t>
            </w:r>
          </w:p>
        </w:tc>
      </w:tr>
      <w:tr w:rsidRPr="00DA3B95" w:rsidR="007D0905" w:rsidTr="41189CBC" w14:paraId="643CBDC0" w14:textId="77777777">
        <w:trPr>
          <w:cantSplit/>
        </w:trPr>
        <w:tc>
          <w:tcPr>
            <w:tcW w:w="1843" w:type="dxa"/>
          </w:tcPr>
          <w:p w:rsidRPr="00DA3B95" w:rsidR="007D0905" w:rsidP="007D0905" w:rsidRDefault="68F84A11" w14:paraId="32C57411" w14:textId="1CCD5CC3">
            <w:r w:rsidRPr="00DA3B95">
              <w:t>BIA</w:t>
            </w:r>
          </w:p>
        </w:tc>
        <w:tc>
          <w:tcPr>
            <w:tcW w:w="7229" w:type="dxa"/>
          </w:tcPr>
          <w:p w:rsidRPr="00DA3B95" w:rsidR="007D0905" w:rsidP="007D0905" w:rsidRDefault="68F84A11" w14:paraId="5C026DD7" w14:textId="77777777">
            <w:r w:rsidRPr="00DA3B95">
              <w:t>Hodnotenie vplyvov regulácie na podnikateľské prostredie (Business impact assessment)</w:t>
            </w:r>
          </w:p>
        </w:tc>
      </w:tr>
      <w:tr w:rsidRPr="00DA3B95" w:rsidR="007D0905" w:rsidTr="41189CBC" w14:paraId="2A324539" w14:textId="77777777">
        <w:trPr>
          <w:cantSplit/>
        </w:trPr>
        <w:tc>
          <w:tcPr>
            <w:tcW w:w="1843" w:type="dxa"/>
          </w:tcPr>
          <w:p w:rsidRPr="00DA3B95" w:rsidR="007D0905" w:rsidP="007D0905" w:rsidRDefault="68F84A11" w14:paraId="09485721" w14:textId="77777777">
            <w:r w:rsidRPr="00DA3B95">
              <w:t>CDS</w:t>
            </w:r>
          </w:p>
        </w:tc>
        <w:tc>
          <w:tcPr>
            <w:tcW w:w="7229" w:type="dxa"/>
          </w:tcPr>
          <w:p w:rsidRPr="00DA3B95" w:rsidR="007D0905" w:rsidP="007D0905" w:rsidRDefault="68F84A11" w14:paraId="37434170" w14:textId="77777777">
            <w:r w:rsidRPr="00DA3B95">
              <w:t>Centrálny dátový sklad verejnej správy</w:t>
            </w:r>
          </w:p>
        </w:tc>
      </w:tr>
      <w:tr w:rsidRPr="00DA3B95" w:rsidR="007D0905" w:rsidTr="41189CBC" w14:paraId="15B6C0A6" w14:textId="77777777">
        <w:trPr>
          <w:cantSplit/>
        </w:trPr>
        <w:tc>
          <w:tcPr>
            <w:tcW w:w="1843" w:type="dxa"/>
          </w:tcPr>
          <w:p w:rsidRPr="00DA3B95" w:rsidR="007D0905" w:rsidP="007D0905" w:rsidRDefault="68F84A11" w14:paraId="659665E2" w14:textId="77777777">
            <w:r w:rsidRPr="00DA3B95">
              <w:t>CKS</w:t>
            </w:r>
          </w:p>
        </w:tc>
        <w:tc>
          <w:tcPr>
            <w:tcW w:w="7229" w:type="dxa"/>
          </w:tcPr>
          <w:p w:rsidRPr="00DA3B95" w:rsidR="007D0905" w:rsidP="007D0905" w:rsidRDefault="68F84A11" w14:paraId="55CF888F" w14:textId="77777777">
            <w:r w:rsidRPr="00DA3B95">
              <w:t>Centrálny konsolidačný systém</w:t>
            </w:r>
          </w:p>
        </w:tc>
      </w:tr>
      <w:tr w:rsidRPr="00DA3B95" w:rsidR="007D0905" w:rsidTr="41189CBC" w14:paraId="3DA4F82B" w14:textId="77777777">
        <w:trPr>
          <w:cantSplit/>
        </w:trPr>
        <w:tc>
          <w:tcPr>
            <w:tcW w:w="1843" w:type="dxa"/>
          </w:tcPr>
          <w:p w:rsidRPr="00DA3B95" w:rsidR="007D0905" w:rsidP="007D0905" w:rsidRDefault="68F84A11" w14:paraId="1F096CF5" w14:textId="77777777">
            <w:r w:rsidRPr="00DA3B95">
              <w:t>CSRÚ</w:t>
            </w:r>
          </w:p>
        </w:tc>
        <w:tc>
          <w:tcPr>
            <w:tcW w:w="7229" w:type="dxa"/>
          </w:tcPr>
          <w:p w:rsidRPr="00DA3B95" w:rsidR="007D0905" w:rsidP="007D0905" w:rsidRDefault="68F84A11" w14:paraId="47A5C5E0" w14:textId="77777777">
            <w:r w:rsidRPr="00DA3B95">
              <w:t>Centrálna správa referenčných údajov</w:t>
            </w:r>
          </w:p>
        </w:tc>
      </w:tr>
      <w:tr w:rsidRPr="00DA3B95" w:rsidR="007D0905" w:rsidTr="41189CBC" w14:paraId="32AD35CD" w14:textId="77777777">
        <w:trPr>
          <w:cantSplit/>
        </w:trPr>
        <w:tc>
          <w:tcPr>
            <w:tcW w:w="1843" w:type="dxa"/>
          </w:tcPr>
          <w:p w:rsidRPr="00DA3B95" w:rsidR="007D0905" w:rsidP="007D0905" w:rsidRDefault="68F84A11" w14:paraId="7CD162A2" w14:textId="77777777">
            <w:r w:rsidRPr="00DA3B95">
              <w:t>EIA</w:t>
            </w:r>
          </w:p>
        </w:tc>
        <w:tc>
          <w:tcPr>
            <w:tcW w:w="7229" w:type="dxa"/>
          </w:tcPr>
          <w:p w:rsidRPr="00DA3B95" w:rsidR="007D0905" w:rsidP="007D0905" w:rsidRDefault="68F84A11" w14:paraId="07C1D8F7" w14:textId="77777777">
            <w:r w:rsidRPr="00DA3B95">
              <w:t>Hodnotenie vplyvov na životné prostredie (Environmental impact assessment)</w:t>
            </w:r>
          </w:p>
        </w:tc>
      </w:tr>
      <w:tr w:rsidRPr="00DA3B95" w:rsidR="001B1045" w:rsidTr="41189CBC" w14:paraId="19840C8C" w14:textId="77777777">
        <w:trPr>
          <w:cantSplit/>
        </w:trPr>
        <w:tc>
          <w:tcPr>
            <w:tcW w:w="1843" w:type="dxa"/>
          </w:tcPr>
          <w:p w:rsidRPr="00DA3B95" w:rsidR="001B1045" w:rsidP="007D0905" w:rsidRDefault="001B1045" w14:paraId="11EA633A" w14:textId="11C0B0CB">
            <w:r w:rsidRPr="00DA3B95">
              <w:t>ETL</w:t>
            </w:r>
          </w:p>
        </w:tc>
        <w:tc>
          <w:tcPr>
            <w:tcW w:w="7229" w:type="dxa"/>
          </w:tcPr>
          <w:p w:rsidRPr="00DA3B95" w:rsidR="001B1045" w:rsidP="007D0905" w:rsidRDefault="001B1045" w14:paraId="67ED668D" w14:textId="4D5EF50C">
            <w:r w:rsidRPr="00DA3B95">
              <w:t>(</w:t>
            </w:r>
            <w:r w:rsidRPr="00695D86" w:rsidR="00695D86">
              <w:t>Extract, Transform, Load</w:t>
            </w:r>
            <w:r w:rsidRPr="00DA3B95">
              <w:t>)</w:t>
            </w:r>
          </w:p>
        </w:tc>
      </w:tr>
      <w:tr w:rsidRPr="00DA3B95" w:rsidR="007D0905" w:rsidTr="41189CBC" w14:paraId="275B217B" w14:textId="77777777">
        <w:trPr>
          <w:cantSplit/>
        </w:trPr>
        <w:tc>
          <w:tcPr>
            <w:tcW w:w="1843" w:type="dxa"/>
          </w:tcPr>
          <w:p w:rsidRPr="00DA3B95" w:rsidR="007D0905" w:rsidP="007D0905" w:rsidRDefault="68F84A11" w14:paraId="39F5CA8C" w14:textId="77777777">
            <w:r w:rsidRPr="00DA3B95">
              <w:t>FIA</w:t>
            </w:r>
          </w:p>
        </w:tc>
        <w:tc>
          <w:tcPr>
            <w:tcW w:w="7229" w:type="dxa"/>
          </w:tcPr>
          <w:p w:rsidRPr="00DA3B95" w:rsidR="007D0905" w:rsidP="007D0905" w:rsidRDefault="68F84A11" w14:paraId="256824DE" w14:textId="77777777">
            <w:r w:rsidRPr="00DA3B95">
              <w:t>Hodnotenie vplyvov na rozpočet (Financial impact assessment)</w:t>
            </w:r>
          </w:p>
        </w:tc>
      </w:tr>
      <w:tr w:rsidRPr="00DA3B95" w:rsidR="000F7EC8" w:rsidTr="41189CBC" w14:paraId="3FD562AC" w14:textId="77777777">
        <w:trPr>
          <w:cantSplit/>
        </w:trPr>
        <w:tc>
          <w:tcPr>
            <w:tcW w:w="1843" w:type="dxa"/>
          </w:tcPr>
          <w:p w:rsidRPr="00DA3B95" w:rsidR="000F7EC8" w:rsidP="007D0905" w:rsidRDefault="000F7EC8" w14:paraId="51896A26" w14:textId="0293C393">
            <w:r w:rsidRPr="00DA3B95">
              <w:t>IČ DPH</w:t>
            </w:r>
          </w:p>
        </w:tc>
        <w:tc>
          <w:tcPr>
            <w:tcW w:w="7229" w:type="dxa"/>
          </w:tcPr>
          <w:p w:rsidRPr="00DA3B95" w:rsidR="000F7EC8" w:rsidP="007D0905" w:rsidRDefault="00AC1B93" w14:paraId="1FBA0EC5" w14:textId="78D145AA">
            <w:r w:rsidRPr="00DA3B95">
              <w:t>Identifikačné číslo pre daň z pridanej hodnoty</w:t>
            </w:r>
          </w:p>
        </w:tc>
      </w:tr>
      <w:tr w:rsidRPr="00DA3B95" w:rsidR="007B060F" w:rsidTr="41189CBC" w14:paraId="18EA8BD7" w14:textId="77777777">
        <w:trPr>
          <w:cantSplit/>
        </w:trPr>
        <w:tc>
          <w:tcPr>
            <w:tcW w:w="1843" w:type="dxa"/>
          </w:tcPr>
          <w:p w:rsidRPr="00DA3B95" w:rsidR="007B060F" w:rsidP="007B060F" w:rsidRDefault="007B060F" w14:paraId="0A9669CC" w14:textId="4E6A14C5">
            <w:r w:rsidRPr="00DA3B95">
              <w:t>IAM</w:t>
            </w:r>
          </w:p>
        </w:tc>
        <w:tc>
          <w:tcPr>
            <w:tcW w:w="7229" w:type="dxa"/>
          </w:tcPr>
          <w:p w:rsidRPr="00DA3B95" w:rsidR="007B060F" w:rsidP="007B060F" w:rsidRDefault="007B060F" w14:paraId="47656BEF" w14:textId="18E96F93">
            <w:r w:rsidRPr="00DA3B95">
              <w:t>Systém na správu identít a oprávnení (Identity and Access Management)</w:t>
            </w:r>
          </w:p>
        </w:tc>
      </w:tr>
      <w:tr w:rsidRPr="00DA3B95" w:rsidR="007B060F" w:rsidTr="41189CBC" w14:paraId="66C2C229" w14:textId="77777777">
        <w:trPr>
          <w:cantSplit/>
        </w:trPr>
        <w:tc>
          <w:tcPr>
            <w:tcW w:w="1843" w:type="dxa"/>
          </w:tcPr>
          <w:p w:rsidRPr="00DA3B95" w:rsidR="007B060F" w:rsidP="007B060F" w:rsidRDefault="007B060F" w14:paraId="6E203470" w14:textId="77777777">
            <w:r w:rsidRPr="00DA3B95">
              <w:t>IFP</w:t>
            </w:r>
          </w:p>
        </w:tc>
        <w:tc>
          <w:tcPr>
            <w:tcW w:w="7229" w:type="dxa"/>
          </w:tcPr>
          <w:p w:rsidRPr="00DA3B95" w:rsidR="007B060F" w:rsidP="007B060F" w:rsidRDefault="007B060F" w14:paraId="648894D6" w14:textId="77777777">
            <w:r w:rsidRPr="00DA3B95">
              <w:t>Inštitút finančnej politiky</w:t>
            </w:r>
          </w:p>
        </w:tc>
      </w:tr>
      <w:tr w:rsidRPr="00DA3B95" w:rsidR="007B060F" w:rsidTr="41189CBC" w14:paraId="56E3C3CC" w14:textId="77777777">
        <w:trPr>
          <w:cantSplit/>
        </w:trPr>
        <w:tc>
          <w:tcPr>
            <w:tcW w:w="1843" w:type="dxa"/>
          </w:tcPr>
          <w:p w:rsidRPr="00DA3B95" w:rsidR="007B060F" w:rsidP="007B060F" w:rsidRDefault="007B060F" w14:paraId="589F98BA" w14:textId="77777777">
            <w:r w:rsidRPr="00DA3B95">
              <w:t>IKT</w:t>
            </w:r>
          </w:p>
        </w:tc>
        <w:tc>
          <w:tcPr>
            <w:tcW w:w="7229" w:type="dxa"/>
          </w:tcPr>
          <w:p w:rsidRPr="00DA3B95" w:rsidR="007B060F" w:rsidP="007B060F" w:rsidRDefault="007B060F" w14:paraId="7DB2FEBE" w14:textId="77777777">
            <w:r w:rsidRPr="00DA3B95">
              <w:t>Informa</w:t>
            </w:r>
            <w:r w:rsidRPr="00DA3B95">
              <w:rPr>
                <w:rFonts w:eastAsia="Times New Roman"/>
              </w:rPr>
              <w:t>č</w:t>
            </w:r>
            <w:r w:rsidRPr="00DA3B95">
              <w:t>no-komunika</w:t>
            </w:r>
            <w:r w:rsidRPr="00DA3B95">
              <w:rPr>
                <w:rFonts w:eastAsia="Times New Roman"/>
              </w:rPr>
              <w:t>č</w:t>
            </w:r>
            <w:r w:rsidRPr="00DA3B95">
              <w:t>né technológie</w:t>
            </w:r>
          </w:p>
        </w:tc>
      </w:tr>
      <w:tr w:rsidRPr="00DA3B95" w:rsidR="00695D86" w:rsidTr="41189CBC" w14:paraId="039FEC6F" w14:textId="77777777">
        <w:trPr>
          <w:cantSplit/>
        </w:trPr>
        <w:tc>
          <w:tcPr>
            <w:tcW w:w="1843" w:type="dxa"/>
          </w:tcPr>
          <w:p w:rsidRPr="00DA3B95" w:rsidR="00695D86" w:rsidP="007B060F" w:rsidRDefault="00695D86" w14:paraId="70A244D1" w14:textId="3FD781A7">
            <w:r>
              <w:t>ISVS</w:t>
            </w:r>
          </w:p>
        </w:tc>
        <w:tc>
          <w:tcPr>
            <w:tcW w:w="7229" w:type="dxa"/>
          </w:tcPr>
          <w:p w:rsidRPr="00DA3B95" w:rsidR="00695D86" w:rsidP="007B060F" w:rsidRDefault="00695D86" w14:paraId="1C36F69F" w14:textId="62D891ED">
            <w:r>
              <w:t>Informačný systém verejnej správy</w:t>
            </w:r>
          </w:p>
        </w:tc>
      </w:tr>
      <w:tr w:rsidRPr="00DA3B95" w:rsidR="007B060F" w:rsidTr="41189CBC" w14:paraId="14026441" w14:textId="77777777">
        <w:trPr>
          <w:cantSplit/>
        </w:trPr>
        <w:tc>
          <w:tcPr>
            <w:tcW w:w="1843" w:type="dxa"/>
          </w:tcPr>
          <w:p w:rsidRPr="00DA3B95" w:rsidR="007B060F" w:rsidP="007B060F" w:rsidRDefault="007B060F" w14:paraId="7ADB3DDA" w14:textId="77777777">
            <w:r w:rsidRPr="00DA3B95">
              <w:t>IVP</w:t>
            </w:r>
          </w:p>
        </w:tc>
        <w:tc>
          <w:tcPr>
            <w:tcW w:w="7229" w:type="dxa"/>
          </w:tcPr>
          <w:p w:rsidRPr="00DA3B95" w:rsidR="007B060F" w:rsidP="007B060F" w:rsidRDefault="007B060F" w14:paraId="47E0BEBE" w14:textId="77777777">
            <w:r w:rsidRPr="00DA3B95">
              <w:t>Inštitút vzdelávacej politiky</w:t>
            </w:r>
          </w:p>
        </w:tc>
      </w:tr>
      <w:tr w:rsidRPr="00DA3B95" w:rsidR="007B060F" w:rsidTr="41189CBC" w14:paraId="06A37120" w14:textId="77777777">
        <w:trPr>
          <w:cantSplit/>
        </w:trPr>
        <w:tc>
          <w:tcPr>
            <w:tcW w:w="1843" w:type="dxa"/>
          </w:tcPr>
          <w:p w:rsidRPr="00DA3B95" w:rsidR="007B060F" w:rsidP="007B060F" w:rsidRDefault="007B060F" w14:paraId="5E8A7E4B" w14:textId="7434A815">
            <w:r w:rsidRPr="00DA3B95">
              <w:t>KDP</w:t>
            </w:r>
          </w:p>
        </w:tc>
        <w:tc>
          <w:tcPr>
            <w:tcW w:w="7229" w:type="dxa"/>
          </w:tcPr>
          <w:p w:rsidRPr="00DA3B95" w:rsidR="007B060F" w:rsidP="007B060F" w:rsidRDefault="007B060F" w14:paraId="021BFC1C" w14:textId="3835821D">
            <w:r w:rsidRPr="00DA3B95">
              <w:t>Katalóg dátových prvkov</w:t>
            </w:r>
          </w:p>
        </w:tc>
      </w:tr>
      <w:tr w:rsidRPr="00DA3B95" w:rsidR="002E39BE" w:rsidTr="41189CBC" w14:paraId="46B6F4BC" w14:textId="77777777">
        <w:trPr>
          <w:cantSplit/>
        </w:trPr>
        <w:tc>
          <w:tcPr>
            <w:tcW w:w="1843" w:type="dxa"/>
          </w:tcPr>
          <w:p w:rsidRPr="00DA3B95" w:rsidR="002E39BE" w:rsidP="007B060F" w:rsidRDefault="002E39BE" w14:paraId="410BE10A" w14:textId="44368D6D">
            <w:r>
              <w:t>KPI</w:t>
            </w:r>
          </w:p>
        </w:tc>
        <w:tc>
          <w:tcPr>
            <w:tcW w:w="7229" w:type="dxa"/>
          </w:tcPr>
          <w:p w:rsidRPr="00DA3B95" w:rsidR="002E39BE" w:rsidP="007B060F" w:rsidRDefault="002E39BE" w14:paraId="7FC514AC" w14:textId="3535CBC1">
            <w:r>
              <w:t>Kľúčový výkonnostný ukazovateľ (Key performance indicator)</w:t>
            </w:r>
          </w:p>
        </w:tc>
      </w:tr>
      <w:tr w:rsidRPr="00DA3B95" w:rsidR="002E39BE" w:rsidTr="41189CBC" w14:paraId="75102368" w14:textId="77777777">
        <w:trPr>
          <w:cantSplit/>
        </w:trPr>
        <w:tc>
          <w:tcPr>
            <w:tcW w:w="1843" w:type="dxa"/>
          </w:tcPr>
          <w:p w:rsidRPr="00DA3B95" w:rsidR="002E39BE" w:rsidP="007B060F" w:rsidRDefault="002E39BE" w14:paraId="77F831FA" w14:textId="361D5EB3">
            <w:r>
              <w:t>MDM</w:t>
            </w:r>
          </w:p>
        </w:tc>
        <w:tc>
          <w:tcPr>
            <w:tcW w:w="7229" w:type="dxa"/>
          </w:tcPr>
          <w:p w:rsidRPr="00DA3B95" w:rsidR="002E39BE" w:rsidP="007B060F" w:rsidRDefault="002E39BE" w14:paraId="07A23677" w14:textId="62BF733C">
            <w:r>
              <w:t>Správa kmeňových údajov (Master data m</w:t>
            </w:r>
            <w:r w:rsidRPr="002E39BE">
              <w:t>anagement</w:t>
            </w:r>
            <w:r>
              <w:t>)</w:t>
            </w:r>
          </w:p>
        </w:tc>
      </w:tr>
      <w:tr w:rsidRPr="00DA3B95" w:rsidR="00695D86" w:rsidTr="41189CBC" w14:paraId="18B1DAE4" w14:textId="77777777">
        <w:trPr>
          <w:cantSplit/>
        </w:trPr>
        <w:tc>
          <w:tcPr>
            <w:tcW w:w="1843" w:type="dxa"/>
          </w:tcPr>
          <w:p w:rsidRPr="00DA3B95" w:rsidR="00695D86" w:rsidP="007B060F" w:rsidRDefault="00695D86" w14:paraId="1E8ADD6A" w14:textId="748CF7E4">
            <w:r>
              <w:t>MetaIS</w:t>
            </w:r>
          </w:p>
        </w:tc>
        <w:tc>
          <w:tcPr>
            <w:tcW w:w="7229" w:type="dxa"/>
          </w:tcPr>
          <w:p w:rsidRPr="00DA3B95" w:rsidR="00695D86" w:rsidP="007B060F" w:rsidRDefault="00695D86" w14:paraId="505CF1B7" w14:textId="73D98189">
            <w:r>
              <w:t>Metainformačný systém</w:t>
            </w:r>
          </w:p>
        </w:tc>
      </w:tr>
      <w:tr w:rsidRPr="00DA3B95" w:rsidR="007B060F" w:rsidTr="41189CBC" w14:paraId="1F1C3EBD" w14:textId="77777777">
        <w:trPr>
          <w:cantSplit/>
        </w:trPr>
        <w:tc>
          <w:tcPr>
            <w:tcW w:w="1843" w:type="dxa"/>
          </w:tcPr>
          <w:p w:rsidRPr="00DA3B95" w:rsidR="007B060F" w:rsidP="007B060F" w:rsidRDefault="007B060F" w14:paraId="3ACCD44D" w14:textId="77777777">
            <w:r w:rsidRPr="00DA3B95">
              <w:t>MSP</w:t>
            </w:r>
          </w:p>
        </w:tc>
        <w:tc>
          <w:tcPr>
            <w:tcW w:w="7229" w:type="dxa"/>
          </w:tcPr>
          <w:p w:rsidRPr="00DA3B95" w:rsidR="007B060F" w:rsidP="007B060F" w:rsidRDefault="007B060F" w14:paraId="5EF95AC6" w14:textId="77777777">
            <w:r w:rsidRPr="00DA3B95">
              <w:t>Malí a strední podnikatelia</w:t>
            </w:r>
          </w:p>
        </w:tc>
      </w:tr>
      <w:tr w:rsidRPr="00DA3B95" w:rsidR="007B060F" w:rsidTr="41189CBC" w14:paraId="63645D4E" w14:textId="77777777">
        <w:trPr>
          <w:cantSplit/>
        </w:trPr>
        <w:tc>
          <w:tcPr>
            <w:tcW w:w="1843" w:type="dxa"/>
          </w:tcPr>
          <w:p w:rsidRPr="00DA3B95" w:rsidR="007B060F" w:rsidP="007B060F" w:rsidRDefault="007B060F" w14:paraId="199FA637" w14:textId="77777777">
            <w:r w:rsidRPr="00DA3B95">
              <w:t>MUK</w:t>
            </w:r>
          </w:p>
        </w:tc>
        <w:tc>
          <w:tcPr>
            <w:tcW w:w="7229" w:type="dxa"/>
          </w:tcPr>
          <w:p w:rsidRPr="00DA3B95" w:rsidR="007B060F" w:rsidP="007B060F" w:rsidRDefault="007B060F" w14:paraId="1CB83F62" w14:textId="77777777">
            <w:r w:rsidRPr="00DA3B95">
              <w:t>Modul úradnej komunikácie</w:t>
            </w:r>
          </w:p>
        </w:tc>
      </w:tr>
      <w:tr w:rsidRPr="00DA3B95" w:rsidR="007B060F" w:rsidTr="41189CBC" w14:paraId="4EC758D9" w14:textId="77777777">
        <w:trPr>
          <w:cantSplit/>
        </w:trPr>
        <w:tc>
          <w:tcPr>
            <w:tcW w:w="1843" w:type="dxa"/>
          </w:tcPr>
          <w:p w:rsidRPr="00DA3B95" w:rsidR="007B060F" w:rsidP="007B060F" w:rsidRDefault="007B060F" w14:paraId="1C5C56D9" w14:textId="77777777">
            <w:r w:rsidRPr="00DA3B95">
              <w:t>OP EVS</w:t>
            </w:r>
          </w:p>
        </w:tc>
        <w:tc>
          <w:tcPr>
            <w:tcW w:w="7229" w:type="dxa"/>
          </w:tcPr>
          <w:p w:rsidRPr="00DA3B95" w:rsidR="007B060F" w:rsidP="007B060F" w:rsidRDefault="007B060F" w14:paraId="1D7C90AF" w14:textId="77777777">
            <w:r w:rsidRPr="00DA3B95">
              <w:t>Operačný program Efektívna verejná správa</w:t>
            </w:r>
          </w:p>
        </w:tc>
      </w:tr>
      <w:tr w:rsidRPr="00DA3B95" w:rsidR="007B060F" w:rsidTr="41189CBC" w14:paraId="3D12D015" w14:textId="77777777">
        <w:trPr>
          <w:cantSplit/>
        </w:trPr>
        <w:tc>
          <w:tcPr>
            <w:tcW w:w="1843" w:type="dxa"/>
          </w:tcPr>
          <w:p w:rsidRPr="00DA3B95" w:rsidR="007B060F" w:rsidP="007B060F" w:rsidRDefault="007B060F" w14:paraId="50A85D6A" w14:textId="77777777">
            <w:r w:rsidRPr="00DA3B95">
              <w:t>OP II</w:t>
            </w:r>
          </w:p>
        </w:tc>
        <w:tc>
          <w:tcPr>
            <w:tcW w:w="7229" w:type="dxa"/>
          </w:tcPr>
          <w:p w:rsidRPr="00DA3B95" w:rsidR="007B060F" w:rsidP="007B060F" w:rsidRDefault="007B060F" w14:paraId="66148A84" w14:textId="77777777">
            <w:r w:rsidRPr="00DA3B95">
              <w:t>Operačný program Integrovaná infraštruktúra</w:t>
            </w:r>
          </w:p>
        </w:tc>
      </w:tr>
      <w:tr w:rsidRPr="00DA3B95" w:rsidR="00460B00" w:rsidTr="41189CBC" w14:paraId="5EE4D2E9" w14:textId="77777777">
        <w:trPr>
          <w:cantSplit/>
        </w:trPr>
        <w:tc>
          <w:tcPr>
            <w:tcW w:w="1843" w:type="dxa"/>
          </w:tcPr>
          <w:p w:rsidRPr="00DA3B95" w:rsidR="00460B00" w:rsidP="007B060F" w:rsidRDefault="00460B00" w14:paraId="6C807DA5" w14:textId="7E7617B2">
            <w:r>
              <w:t>OVM</w:t>
            </w:r>
          </w:p>
        </w:tc>
        <w:tc>
          <w:tcPr>
            <w:tcW w:w="7229" w:type="dxa"/>
          </w:tcPr>
          <w:p w:rsidRPr="00DA3B95" w:rsidR="00460B00" w:rsidP="007B060F" w:rsidRDefault="00460B00" w14:paraId="18611163" w14:textId="5821ADD4">
            <w:r>
              <w:t>Orgán verejnej moci</w:t>
            </w:r>
          </w:p>
        </w:tc>
      </w:tr>
      <w:tr w:rsidRPr="00DA3B95" w:rsidR="008C17E3" w:rsidTr="41189CBC" w14:paraId="22D7F67A" w14:textId="77777777">
        <w:trPr>
          <w:cantSplit/>
        </w:trPr>
        <w:tc>
          <w:tcPr>
            <w:tcW w:w="1843" w:type="dxa"/>
          </w:tcPr>
          <w:p w:rsidRPr="00DA3B95" w:rsidR="008C17E3" w:rsidP="007B060F" w:rsidRDefault="008C17E3" w14:paraId="0E9A9D5C" w14:textId="25E3CB64">
            <w:r>
              <w:t>PgK</w:t>
            </w:r>
          </w:p>
        </w:tc>
        <w:tc>
          <w:tcPr>
            <w:tcW w:w="7229" w:type="dxa"/>
          </w:tcPr>
          <w:p w:rsidRPr="00DA3B95" w:rsidR="008C17E3" w:rsidP="007B060F" w:rsidRDefault="008C17E3" w14:paraId="5C938812" w14:textId="44B7AE0B">
            <w:r>
              <w:t>Programová kancelária</w:t>
            </w:r>
          </w:p>
        </w:tc>
      </w:tr>
      <w:tr w:rsidRPr="00DA3B95" w:rsidR="007B060F" w:rsidTr="41189CBC" w14:paraId="0E7815CF" w14:textId="77777777">
        <w:trPr>
          <w:cantSplit/>
        </w:trPr>
        <w:tc>
          <w:tcPr>
            <w:tcW w:w="1843" w:type="dxa"/>
          </w:tcPr>
          <w:p w:rsidRPr="00DA3B95" w:rsidR="007B060F" w:rsidP="007B060F" w:rsidRDefault="007B060F" w14:paraId="5A249886" w14:textId="19270562">
            <w:r w:rsidRPr="00DA3B95">
              <w:t>RA</w:t>
            </w:r>
          </w:p>
        </w:tc>
        <w:tc>
          <w:tcPr>
            <w:tcW w:w="7229" w:type="dxa"/>
          </w:tcPr>
          <w:p w:rsidRPr="00DA3B95" w:rsidR="007B060F" w:rsidP="007B060F" w:rsidRDefault="007B060F" w14:paraId="48FC3488" w14:textId="6198B3B4">
            <w:r w:rsidRPr="00DA3B95">
              <w:t>Register adries</w:t>
            </w:r>
          </w:p>
        </w:tc>
      </w:tr>
      <w:tr w:rsidRPr="00DA3B95" w:rsidR="007B060F" w:rsidTr="41189CBC" w14:paraId="31B607D2" w14:textId="77777777">
        <w:trPr>
          <w:cantSplit/>
        </w:trPr>
        <w:tc>
          <w:tcPr>
            <w:tcW w:w="1843" w:type="dxa"/>
          </w:tcPr>
          <w:p w:rsidRPr="00DA3B95" w:rsidR="007B060F" w:rsidP="007B060F" w:rsidRDefault="007B060F" w14:paraId="15C57F36" w14:textId="77777777">
            <w:r w:rsidRPr="00DA3B95">
              <w:t>RIA</w:t>
            </w:r>
          </w:p>
        </w:tc>
        <w:tc>
          <w:tcPr>
            <w:tcW w:w="7229" w:type="dxa"/>
          </w:tcPr>
          <w:p w:rsidRPr="00DA3B95" w:rsidR="007B060F" w:rsidP="007B060F" w:rsidRDefault="007B060F" w14:paraId="54ADFC54" w14:textId="77777777">
            <w:r w:rsidRPr="00DA3B95">
              <w:t>Hodnotenie vplyvov regulácie (Regulatory impact assessment)</w:t>
            </w:r>
          </w:p>
        </w:tc>
      </w:tr>
      <w:tr w:rsidRPr="00DA3B95" w:rsidR="007B060F" w:rsidTr="41189CBC" w14:paraId="311E8F5B" w14:textId="77777777">
        <w:trPr>
          <w:cantSplit/>
        </w:trPr>
        <w:tc>
          <w:tcPr>
            <w:tcW w:w="1843" w:type="dxa"/>
          </w:tcPr>
          <w:p w:rsidRPr="00DA3B95" w:rsidR="007B060F" w:rsidP="007B060F" w:rsidRDefault="007B060F" w14:paraId="1942894C" w14:textId="7ABAB948">
            <w:r w:rsidRPr="00DA3B95">
              <w:t>RFO</w:t>
            </w:r>
          </w:p>
        </w:tc>
        <w:tc>
          <w:tcPr>
            <w:tcW w:w="7229" w:type="dxa"/>
          </w:tcPr>
          <w:p w:rsidRPr="00DA3B95" w:rsidR="007B060F" w:rsidP="007B060F" w:rsidRDefault="007B060F" w14:paraId="2899D8CA" w14:textId="08D0A3C9">
            <w:r w:rsidRPr="00DA3B95">
              <w:t>Register fyzických osôb</w:t>
            </w:r>
          </w:p>
        </w:tc>
      </w:tr>
      <w:tr w:rsidRPr="00DA3B95" w:rsidR="007B060F" w:rsidTr="41189CBC" w14:paraId="3D300CD1" w14:textId="77777777">
        <w:trPr>
          <w:cantSplit/>
        </w:trPr>
        <w:tc>
          <w:tcPr>
            <w:tcW w:w="1843" w:type="dxa"/>
          </w:tcPr>
          <w:p w:rsidRPr="00DA3B95" w:rsidR="007B060F" w:rsidP="007B060F" w:rsidRDefault="007B060F" w14:paraId="5F9D3179" w14:textId="63D57CE9">
            <w:r w:rsidRPr="00DA3B95">
              <w:t>RPI</w:t>
            </w:r>
          </w:p>
        </w:tc>
        <w:tc>
          <w:tcPr>
            <w:tcW w:w="7229" w:type="dxa"/>
          </w:tcPr>
          <w:p w:rsidRPr="00DA3B95" w:rsidR="007B060F" w:rsidP="007B060F" w:rsidRDefault="007B060F" w14:paraId="2C7FC833" w14:textId="268C6769">
            <w:r w:rsidRPr="00DA3B95">
              <w:t>Register priestorových informácií</w:t>
            </w:r>
          </w:p>
        </w:tc>
      </w:tr>
      <w:tr w:rsidRPr="00DA3B95" w:rsidR="007B060F" w:rsidTr="41189CBC" w14:paraId="297DDB6C" w14:textId="77777777">
        <w:trPr>
          <w:cantSplit/>
        </w:trPr>
        <w:tc>
          <w:tcPr>
            <w:tcW w:w="1843" w:type="dxa"/>
          </w:tcPr>
          <w:p w:rsidRPr="00DA3B95" w:rsidR="007B060F" w:rsidP="007B060F" w:rsidRDefault="007B060F" w14:paraId="610AE6B1" w14:textId="3D237AE5">
            <w:r w:rsidRPr="00DA3B95">
              <w:t>RPO</w:t>
            </w:r>
          </w:p>
        </w:tc>
        <w:tc>
          <w:tcPr>
            <w:tcW w:w="7229" w:type="dxa"/>
          </w:tcPr>
          <w:p w:rsidRPr="00DA3B95" w:rsidR="007B060F" w:rsidP="007B060F" w:rsidRDefault="007B060F" w14:paraId="7A40F82D" w14:textId="70F146D0">
            <w:r w:rsidRPr="00DA3B95">
              <w:t>Register právnických osôb</w:t>
            </w:r>
          </w:p>
        </w:tc>
      </w:tr>
      <w:tr w:rsidRPr="00DA3B95" w:rsidR="007B060F" w:rsidTr="41189CBC" w14:paraId="377F3067" w14:textId="77777777">
        <w:trPr>
          <w:cantSplit/>
        </w:trPr>
        <w:tc>
          <w:tcPr>
            <w:tcW w:w="1843" w:type="dxa"/>
          </w:tcPr>
          <w:p w:rsidRPr="00DA3B95" w:rsidR="007B060F" w:rsidP="007B060F" w:rsidRDefault="007B060F" w14:paraId="2F56CCF2" w14:textId="77777777">
            <w:r w:rsidRPr="00DA3B95">
              <w:t>SIA</w:t>
            </w:r>
          </w:p>
        </w:tc>
        <w:tc>
          <w:tcPr>
            <w:tcW w:w="7229" w:type="dxa"/>
          </w:tcPr>
          <w:p w:rsidRPr="00DA3B95" w:rsidR="007B060F" w:rsidP="007B060F" w:rsidRDefault="007B060F" w14:paraId="30012899" w14:textId="77777777">
            <w:r w:rsidRPr="00DA3B95">
              <w:t>Hodnotenie sociálnych vplyvov (Social impact assessment)</w:t>
            </w:r>
          </w:p>
        </w:tc>
      </w:tr>
      <w:tr w:rsidRPr="00DA3B95" w:rsidR="00EF4660" w:rsidTr="41189CBC" w14:paraId="0987DCF2" w14:textId="77777777">
        <w:trPr>
          <w:cantSplit/>
        </w:trPr>
        <w:tc>
          <w:tcPr>
            <w:tcW w:w="1843" w:type="dxa"/>
          </w:tcPr>
          <w:p w:rsidRPr="00DA3B95" w:rsidR="00EF4660" w:rsidP="007B060F" w:rsidRDefault="00EF4660" w14:paraId="6FD50380" w14:textId="04086BD7">
            <w:r w:rsidRPr="00DA3B95">
              <w:t>SSO</w:t>
            </w:r>
          </w:p>
        </w:tc>
        <w:tc>
          <w:tcPr>
            <w:tcW w:w="7229" w:type="dxa"/>
          </w:tcPr>
          <w:p w:rsidRPr="00DA3B95" w:rsidR="00EF4660" w:rsidP="007B060F" w:rsidRDefault="00EF4660" w14:paraId="59F43AFD" w14:textId="1F2BC95F">
            <w:r w:rsidRPr="00DA3B95">
              <w:t>Jednotn</w:t>
            </w:r>
            <w:r w:rsidRPr="005414FE">
              <w:t xml:space="preserve">é prihlásenie </w:t>
            </w:r>
            <w:r w:rsidRPr="00DA3B95">
              <w:t>(Single Sign-On)</w:t>
            </w:r>
          </w:p>
        </w:tc>
      </w:tr>
      <w:tr w:rsidRPr="00DA3B95" w:rsidR="007B060F" w:rsidTr="41189CBC" w14:paraId="4B236BAF" w14:textId="77777777">
        <w:trPr>
          <w:cantSplit/>
        </w:trPr>
        <w:tc>
          <w:tcPr>
            <w:tcW w:w="1843" w:type="dxa"/>
          </w:tcPr>
          <w:p w:rsidRPr="00DA3B95" w:rsidR="007B060F" w:rsidP="007B060F" w:rsidRDefault="007B060F" w14:paraId="7AB43186" w14:textId="136D4451">
            <w:r w:rsidRPr="00DA3B95">
              <w:t>URI</w:t>
            </w:r>
          </w:p>
        </w:tc>
        <w:tc>
          <w:tcPr>
            <w:tcW w:w="7229" w:type="dxa"/>
          </w:tcPr>
          <w:p w:rsidRPr="00DA3B95" w:rsidR="007B060F" w:rsidP="007B060F" w:rsidRDefault="007B060F" w14:paraId="6DDCCFF9" w14:textId="715304BB">
            <w:r w:rsidRPr="00DA3B95">
              <w:t xml:space="preserve">Jednotný referencovateľný identifikátor (Uniform resource identifier) </w:t>
            </w:r>
          </w:p>
        </w:tc>
      </w:tr>
      <w:tr w:rsidRPr="00DA3B95" w:rsidR="00695D86" w:rsidTr="41189CBC" w14:paraId="00560510" w14:textId="77777777">
        <w:trPr>
          <w:cantSplit/>
        </w:trPr>
        <w:tc>
          <w:tcPr>
            <w:tcW w:w="1843" w:type="dxa"/>
          </w:tcPr>
          <w:p w:rsidRPr="00DA3B95" w:rsidR="00695D86" w:rsidP="007B060F" w:rsidRDefault="00AB786B" w14:paraId="1F17DC70" w14:textId="5841B273">
            <w:r>
              <w:t>ÚPPVII</w:t>
            </w:r>
          </w:p>
        </w:tc>
        <w:tc>
          <w:tcPr>
            <w:tcW w:w="7229" w:type="dxa"/>
          </w:tcPr>
          <w:p w:rsidRPr="00DA3B95" w:rsidR="00695D86" w:rsidP="007B060F" w:rsidRDefault="00695D86" w14:paraId="71706816" w14:textId="63CEEB15">
            <w:r>
              <w:t>Úrad podpredsedu vlády SR pre informatizáciu a investície</w:t>
            </w:r>
          </w:p>
        </w:tc>
      </w:tr>
    </w:tbl>
    <w:p w:rsidRPr="00DA3B95" w:rsidR="00E61ADE" w:rsidP="00E61ADE" w:rsidRDefault="00E61ADE" w14:paraId="3FFC5892" w14:textId="77777777">
      <w:pPr>
        <w:pStyle w:val="Nadpis2"/>
      </w:pPr>
      <w:bookmarkStart w:name="_Toc475311009" w:id="619"/>
      <w:bookmarkStart w:name="_Ref469380185" w:id="620"/>
      <w:r w:rsidRPr="00DA3B95">
        <w:t>Kandidáti na referenčné údaje.</w:t>
      </w:r>
      <w:bookmarkEnd w:id="619"/>
    </w:p>
    <w:p w:rsidRPr="00DA3B95" w:rsidR="00E61ADE" w:rsidP="00E61ADE" w:rsidRDefault="00E61ADE" w14:paraId="4EDEAE3B" w14:textId="77777777">
      <w:r w:rsidRPr="00DA3B95">
        <w:t>Doterajšia prax ukazuje, že vyhlásenie údaja za referenčný v zmysle zákona 305/2013 predstavuje zatiaľ najúčinnejší nástroj na donútenie orgánov verejnej moci pristúpiť k systémovému riešeniu zdieľania údajov elektronickou formou  a napĺňať princíp 1x a dosť. Dôležitou skutočnosťou v tomto procese je legislatívna istota pre orgán verejnej moci, ktorý v danom konaní používa referenčné údaje.</w:t>
      </w:r>
    </w:p>
    <w:p w:rsidRPr="00DA3B95" w:rsidR="00E61ADE" w:rsidP="00E61ADE" w:rsidRDefault="00E61ADE" w14:paraId="4FCEFB6D" w14:textId="77777777">
      <w:r w:rsidRPr="00DA3B95">
        <w:t>Potenciálne referenčné údaje uvedené v tejto prílohe neboli identifikované na základe dôslednej legislatívnej analýzy jednotlivých poskytovateľov alebo konzumentov údajov. Zoznam predstavuje súhrn poznatkov získaných z komunikácie s OVM počas implementácie projektu IS CSRÚ a súvisiacich aktivít.</w:t>
      </w:r>
    </w:p>
    <w:p w:rsidRPr="00DA3B95" w:rsidR="00E61ADE" w:rsidP="00E61ADE" w:rsidRDefault="00E61ADE" w14:paraId="52907750" w14:textId="77777777">
      <w:r w:rsidRPr="00DA3B95">
        <w:t>Jednotliví kandidáti na referenčné údaje sú identifikovaní a definovaní na logickej, resp. biznis úrovni a nie na úrovni konkrétneho dátového prvku. Detailná špecifikácia a dátový typ referenčného údaja je možná len v komunikácii so správcom údaja.</w:t>
      </w:r>
    </w:p>
    <w:p w:rsidRPr="00DA3B95" w:rsidR="00E61ADE" w:rsidP="00E61ADE" w:rsidRDefault="00E61ADE" w14:paraId="0B3E156D" w14:textId="77777777">
      <w:pPr>
        <w:pStyle w:val="Tableheader"/>
      </w:pPr>
      <w:r w:rsidRPr="00DA3B95">
        <w:t>Finančné vzťahy subjektu a štátneho rozpočtu</w:t>
      </w:r>
    </w:p>
    <w:p w:rsidRPr="00DA3B95" w:rsidR="00E61ADE" w:rsidP="00E61ADE" w:rsidRDefault="00E61ADE" w14:paraId="67C8B682" w14:textId="01E3F5A7">
      <w:r w:rsidRPr="00DA3B95">
        <w:t>Potenciálne referenčné údaje pre oblasť finančných vzťahov subjektu a štátneho rozpočtu, respektíve subjektu a po</w:t>
      </w:r>
      <w:r w:rsidR="005E30C6">
        <w:t>i</w:t>
      </w:r>
      <w:r w:rsidRPr="00DA3B95">
        <w:t>stných fondov:</w:t>
      </w:r>
    </w:p>
    <w:p w:rsidRPr="00DA3B95" w:rsidR="00E61ADE" w:rsidP="00E61ADE" w:rsidRDefault="00E61ADE" w14:paraId="1A0E971C" w14:textId="77777777">
      <w:pPr>
        <w:pStyle w:val="Bullet"/>
      </w:pPr>
      <w:r w:rsidRPr="00DA3B95">
        <w:t>Nedoplatok subjektu evidovaný na colnom úrade,</w:t>
      </w:r>
    </w:p>
    <w:p w:rsidRPr="00DA3B95" w:rsidR="00E61ADE" w:rsidP="00E61ADE" w:rsidRDefault="00E61ADE" w14:paraId="3CC7C6A4" w14:textId="77777777">
      <w:pPr>
        <w:pStyle w:val="Bullet"/>
      </w:pPr>
      <w:r w:rsidRPr="00DA3B95">
        <w:t>Nedoplatok subjektu evidovaný v Justičnej pokladnici,</w:t>
      </w:r>
    </w:p>
    <w:p w:rsidRPr="00DA3B95" w:rsidR="00E61ADE" w:rsidP="00E61ADE" w:rsidRDefault="00E61ADE" w14:paraId="571C67A1" w14:textId="77777777">
      <w:pPr>
        <w:pStyle w:val="Bullet"/>
      </w:pPr>
      <w:r w:rsidRPr="00DA3B95">
        <w:t>Nedoplatok subjektu evidovaný v Centrálnom registri pohľadávok štátu,</w:t>
      </w:r>
    </w:p>
    <w:p w:rsidRPr="00DA3B95" w:rsidR="00E61ADE" w:rsidP="00E61ADE" w:rsidRDefault="00E61ADE" w14:paraId="77C07476" w14:textId="77777777">
      <w:pPr>
        <w:pStyle w:val="Bullet"/>
      </w:pPr>
      <w:r w:rsidRPr="00DA3B95">
        <w:t>Vybrané údaje o platiteľovi zdravotného poistenia,</w:t>
      </w:r>
    </w:p>
    <w:p w:rsidRPr="00DA3B95" w:rsidR="00E61ADE" w:rsidP="00E61ADE" w:rsidRDefault="00E61ADE" w14:paraId="2D40BF11" w14:textId="77777777">
      <w:pPr>
        <w:pStyle w:val="Bullet"/>
      </w:pPr>
      <w:r w:rsidRPr="00DA3B95">
        <w:t>Vybrané údaje o platiteľovi sociálneho poistenia,</w:t>
      </w:r>
    </w:p>
    <w:p w:rsidRPr="00DA3B95" w:rsidR="00E61ADE" w:rsidP="00E61ADE" w:rsidRDefault="00E61ADE" w14:paraId="27EEADBE" w14:textId="77777777">
      <w:pPr>
        <w:pStyle w:val="Bullet"/>
      </w:pPr>
      <w:r w:rsidRPr="00DA3B95">
        <w:t>Plnenie odvodových povinností na zdravotnom poistení,</w:t>
      </w:r>
    </w:p>
    <w:p w:rsidRPr="00DA3B95" w:rsidR="00E61ADE" w:rsidP="00E61ADE" w:rsidRDefault="00E61ADE" w14:paraId="0A8C1F34" w14:textId="77777777">
      <w:pPr>
        <w:pStyle w:val="Bullet"/>
      </w:pPr>
      <w:r w:rsidRPr="00DA3B95">
        <w:t>Plnenie odvodových povinností na sociálnom poistení,</w:t>
      </w:r>
    </w:p>
    <w:p w:rsidRPr="00DA3B95" w:rsidR="00E61ADE" w:rsidP="00E61ADE" w:rsidRDefault="00E61ADE" w14:paraId="3C95C4D0" w14:textId="77777777">
      <w:pPr>
        <w:pStyle w:val="Bullet"/>
      </w:pPr>
      <w:r w:rsidRPr="00DA3B95">
        <w:t>Nedoplatok evidovaný zdravotnou poisťovňou,</w:t>
      </w:r>
    </w:p>
    <w:p w:rsidRPr="00DA3B95" w:rsidR="00E61ADE" w:rsidP="00E61ADE" w:rsidRDefault="00E61ADE" w14:paraId="58AC3EDF" w14:textId="77777777">
      <w:pPr>
        <w:pStyle w:val="Bullet"/>
      </w:pPr>
      <w:r w:rsidRPr="00DA3B95">
        <w:t>Nedoplatok evidovaný Sociálnou poisťovňou,</w:t>
      </w:r>
    </w:p>
    <w:p w:rsidRPr="00DA3B95" w:rsidR="00E61ADE" w:rsidP="00E61ADE" w:rsidRDefault="00E61ADE" w14:paraId="62F4CCA6" w14:textId="77777777">
      <w:pPr>
        <w:pStyle w:val="Bullet"/>
      </w:pPr>
      <w:r w:rsidRPr="00DA3B95">
        <w:t>Vybrané údaje o prijatej štátnej pomoci pre subjekt,</w:t>
      </w:r>
    </w:p>
    <w:p w:rsidRPr="00DA3B95" w:rsidR="00E61ADE" w:rsidP="00E61ADE" w:rsidRDefault="00E61ADE" w14:paraId="645BDBC3" w14:textId="77777777">
      <w:pPr>
        <w:pStyle w:val="Bullet"/>
      </w:pPr>
      <w:r w:rsidRPr="00DA3B95">
        <w:t>Daňové identifikačné číslo.</w:t>
      </w:r>
    </w:p>
    <w:p w:rsidRPr="00DA3B95" w:rsidR="00E61ADE" w:rsidP="00E61ADE" w:rsidRDefault="00E61ADE" w14:paraId="330AB16A" w14:textId="77777777">
      <w:pPr>
        <w:pStyle w:val="Tableheader"/>
      </w:pPr>
      <w:r w:rsidRPr="00DA3B95">
        <w:t>Sociálny status subjektu</w:t>
      </w:r>
    </w:p>
    <w:p w:rsidRPr="005414FE" w:rsidR="00E61ADE" w:rsidRDefault="00E61ADE" w14:paraId="3C4506BA" w14:textId="77777777">
      <w:pPr>
        <w:pStyle w:val="Bullet2"/>
        <w:numPr>
          <w:ilvl w:val="0"/>
          <w:numId w:val="0"/>
        </w:numPr>
      </w:pPr>
      <w:r w:rsidRPr="00DA3B95">
        <w:t>Potenciálne referenčné údaje pre oblasť posudzovania sociálneho statusu subjektu a pracovnoprávnych vzťahov:</w:t>
      </w:r>
    </w:p>
    <w:p w:rsidRPr="00DA3B95" w:rsidR="00E61ADE" w:rsidP="00E61ADE" w:rsidRDefault="00E61ADE" w14:paraId="3F1FD188" w14:textId="77777777">
      <w:pPr>
        <w:pStyle w:val="Bullet"/>
      </w:pPr>
      <w:r w:rsidRPr="00DA3B95">
        <w:t>Dávky a príspevky v hmotnej núdzi poskytované subjektu,</w:t>
      </w:r>
    </w:p>
    <w:p w:rsidRPr="00DA3B95" w:rsidR="00E61ADE" w:rsidP="00E61ADE" w:rsidRDefault="00E61ADE" w14:paraId="42B61E94" w14:textId="77777777">
      <w:pPr>
        <w:pStyle w:val="Bullet"/>
      </w:pPr>
      <w:r w:rsidRPr="00DA3B95">
        <w:t>Peňažné príspevky na kompenzáciu dôsledkov ZŤP,</w:t>
      </w:r>
    </w:p>
    <w:p w:rsidRPr="00DA3B95" w:rsidR="00E61ADE" w:rsidP="00E61ADE" w:rsidRDefault="00E61ADE" w14:paraId="5FBFFB3D" w14:textId="77777777">
      <w:pPr>
        <w:pStyle w:val="Bullet"/>
      </w:pPr>
      <w:r w:rsidRPr="00DA3B95">
        <w:t>Dávky štátnej sociálnej podpory,</w:t>
      </w:r>
    </w:p>
    <w:p w:rsidRPr="00DA3B95" w:rsidR="00E61ADE" w:rsidP="00E61ADE" w:rsidRDefault="00E61ADE" w14:paraId="63164D71" w14:textId="77777777">
      <w:pPr>
        <w:pStyle w:val="Bullet"/>
      </w:pPr>
      <w:r w:rsidRPr="00DA3B95">
        <w:t>Náhradné výživné,</w:t>
      </w:r>
    </w:p>
    <w:p w:rsidRPr="00DA3B95" w:rsidR="00E61ADE" w:rsidP="00E61ADE" w:rsidRDefault="00E61ADE" w14:paraId="69A5D2AC" w14:textId="77777777">
      <w:pPr>
        <w:pStyle w:val="Bullet"/>
      </w:pPr>
      <w:r w:rsidRPr="00DA3B95">
        <w:t>Materská dávka a sociálne dávky poskytované subjektu,</w:t>
      </w:r>
    </w:p>
    <w:p w:rsidRPr="00DA3B95" w:rsidR="00E61ADE" w:rsidP="00E61ADE" w:rsidRDefault="00E61ADE" w14:paraId="198FFC89" w14:textId="77777777">
      <w:pPr>
        <w:pStyle w:val="Bullet"/>
      </w:pPr>
      <w:r w:rsidRPr="00DA3B95">
        <w:t>Potvrdenia ZŤP,</w:t>
      </w:r>
    </w:p>
    <w:p w:rsidRPr="00DA3B95" w:rsidR="00E61ADE" w:rsidP="00E61ADE" w:rsidRDefault="00E61ADE" w14:paraId="43D7C466" w14:textId="77777777">
      <w:pPr>
        <w:pStyle w:val="Bullet"/>
      </w:pPr>
      <w:r w:rsidRPr="00DA3B95">
        <w:t>Údaje (kontroly) o nelegálnej práci a zamestnávaní,</w:t>
      </w:r>
    </w:p>
    <w:p w:rsidRPr="00DA3B95" w:rsidR="00E61ADE" w:rsidP="00E61ADE" w:rsidRDefault="00E61ADE" w14:paraId="47965279" w14:textId="77777777">
      <w:pPr>
        <w:pStyle w:val="Bullet"/>
      </w:pPr>
      <w:r w:rsidRPr="00DA3B95">
        <w:t>Údaje o práci v zahraničí.</w:t>
      </w:r>
    </w:p>
    <w:p w:rsidRPr="00DA3B95" w:rsidR="00E61ADE" w:rsidP="00E61ADE" w:rsidRDefault="00E61ADE" w14:paraId="6CE6C87E" w14:textId="77777777">
      <w:pPr>
        <w:pStyle w:val="Tableheader"/>
      </w:pPr>
      <w:r w:rsidRPr="00DA3B95">
        <w:t>Vzdelávanie</w:t>
      </w:r>
    </w:p>
    <w:p w:rsidRPr="00DA3B95" w:rsidR="00E61ADE" w:rsidP="00E61ADE" w:rsidRDefault="00E61ADE" w14:paraId="6CA67020" w14:textId="77777777">
      <w:pPr>
        <w:pStyle w:val="Bullet2"/>
        <w:numPr>
          <w:ilvl w:val="0"/>
          <w:numId w:val="0"/>
        </w:numPr>
      </w:pPr>
      <w:r w:rsidRPr="00DA3B95">
        <w:t>Potenciálne referenčné údaje v oblasti vzdelávania:</w:t>
      </w:r>
    </w:p>
    <w:p w:rsidRPr="00DA3B95" w:rsidR="00E61ADE" w:rsidP="00E61ADE" w:rsidRDefault="00E61ADE" w14:paraId="48285A42" w14:textId="77777777">
      <w:pPr>
        <w:pStyle w:val="Bullet"/>
      </w:pPr>
      <w:r w:rsidRPr="00DA3B95">
        <w:t>Údaje o dosiahnutom stupni vzdelania a kvalifikácií,</w:t>
      </w:r>
    </w:p>
    <w:p w:rsidRPr="00DA3B95" w:rsidR="00E61ADE" w:rsidP="00E61ADE" w:rsidRDefault="00E61ADE" w14:paraId="4F1B7FB3" w14:textId="77777777">
      <w:pPr>
        <w:pStyle w:val="Bullet"/>
      </w:pPr>
      <w:r w:rsidRPr="00DA3B95">
        <w:t>Údaje z dokladov o vzdelaní alebo štátnych skúšok,</w:t>
      </w:r>
    </w:p>
    <w:p w:rsidRPr="00DA3B95" w:rsidR="00E61ADE" w:rsidP="00E61ADE" w:rsidRDefault="00E61ADE" w14:paraId="6CFEDB2E" w14:textId="77777777">
      <w:pPr>
        <w:pStyle w:val="Bullet"/>
      </w:pPr>
      <w:r w:rsidRPr="00DA3B95">
        <w:t>Údaje o zápise/návšteve základnej alebo strednej školy,</w:t>
      </w:r>
    </w:p>
    <w:p w:rsidRPr="00DA3B95" w:rsidR="00E61ADE" w:rsidP="00230C5D" w:rsidRDefault="00230C5D" w14:paraId="082B55CC" w14:textId="61DB0998">
      <w:pPr>
        <w:pStyle w:val="Bullet"/>
      </w:pPr>
      <w:r>
        <w:t>Údaje o zápise a štúdiu</w:t>
      </w:r>
      <w:r w:rsidRPr="00230C5D">
        <w:t xml:space="preserve"> študenta na vysokej škole</w:t>
      </w:r>
      <w:r w:rsidRPr="00DA3B95" w:rsidR="00E61ADE">
        <w:t>,</w:t>
      </w:r>
    </w:p>
    <w:p w:rsidR="00230C5D" w:rsidP="00E61ADE" w:rsidRDefault="00E61ADE" w14:paraId="05782E36" w14:textId="77777777">
      <w:pPr>
        <w:pStyle w:val="Bullet"/>
      </w:pPr>
      <w:r w:rsidRPr="00DA3B95">
        <w:t>Údaje o plnení školskej dochádzky</w:t>
      </w:r>
      <w:r w:rsidR="00230C5D">
        <w:t>,</w:t>
      </w:r>
    </w:p>
    <w:p w:rsidR="00230C5D" w:rsidP="00230C5D" w:rsidRDefault="00230C5D" w14:paraId="61DA86DC" w14:textId="77777777">
      <w:pPr>
        <w:pStyle w:val="Bullet"/>
      </w:pPr>
      <w:r w:rsidRPr="00230C5D">
        <w:t>Údaje o získanej kvalifikácii v procese ďalšieho vzdelávania</w:t>
      </w:r>
      <w:r>
        <w:t>,</w:t>
      </w:r>
    </w:p>
    <w:p w:rsidR="004F129B" w:rsidP="00230C5D" w:rsidRDefault="00230C5D" w14:paraId="381166EA" w14:textId="77777777">
      <w:pPr>
        <w:pStyle w:val="Bullet"/>
      </w:pPr>
      <w:r w:rsidRPr="00230C5D">
        <w:t>Register škôl a školských zariadení</w:t>
      </w:r>
      <w:r w:rsidR="004F129B">
        <w:t>,</w:t>
      </w:r>
    </w:p>
    <w:p w:rsidRPr="00DA3B95" w:rsidR="00E61ADE" w:rsidP="004F129B" w:rsidRDefault="004F129B" w14:paraId="01871DBF" w14:textId="2B0BE828">
      <w:pPr>
        <w:pStyle w:val="Bullet"/>
      </w:pPr>
      <w:r w:rsidRPr="004F129B">
        <w:t>Register akreditovaných vzdelávacích inštitúcií poskytujúcich získanie kvalifikácie v procese ďalšieho vzdelávania</w:t>
      </w:r>
      <w:r>
        <w:t>.</w:t>
      </w:r>
    </w:p>
    <w:p w:rsidRPr="00DA3B95" w:rsidR="00E61ADE" w:rsidP="00E61ADE" w:rsidRDefault="00E61ADE" w14:paraId="378CE96D" w14:textId="77777777">
      <w:pPr>
        <w:pStyle w:val="Tableheader"/>
      </w:pPr>
      <w:r w:rsidRPr="00DA3B95">
        <w:t>Právny status subjektu</w:t>
      </w:r>
    </w:p>
    <w:p w:rsidRPr="00DA3B95" w:rsidR="00E61ADE" w:rsidP="00E61ADE" w:rsidRDefault="00E61ADE" w14:paraId="33E3C78D" w14:textId="77777777">
      <w:pPr>
        <w:pStyle w:val="Bullet2"/>
        <w:numPr>
          <w:ilvl w:val="0"/>
          <w:numId w:val="0"/>
        </w:numPr>
      </w:pPr>
      <w:r w:rsidRPr="00DA3B95">
        <w:t>Potenciálne referenčné údaje o právnom statuse subjektu:</w:t>
      </w:r>
    </w:p>
    <w:p w:rsidRPr="00DA3B95" w:rsidR="00E61ADE" w:rsidP="00E61ADE" w:rsidRDefault="00E61ADE" w14:paraId="446B4011" w14:textId="77777777">
      <w:pPr>
        <w:pStyle w:val="Bullet"/>
      </w:pPr>
      <w:r w:rsidRPr="00DA3B95">
        <w:t>Údaje o zápise osoby v Registri partnerov verejnej správy,</w:t>
      </w:r>
    </w:p>
    <w:p w:rsidRPr="00DA3B95" w:rsidR="00E61ADE" w:rsidP="00E61ADE" w:rsidRDefault="00E61ADE" w14:paraId="6185AFD4" w14:textId="77777777">
      <w:pPr>
        <w:pStyle w:val="Bullet"/>
      </w:pPr>
      <w:r w:rsidRPr="00DA3B95">
        <w:t>Údaje o právnej skutočnosti v Registri úpadcov,</w:t>
      </w:r>
    </w:p>
    <w:p w:rsidRPr="00DA3B95" w:rsidR="00E61ADE" w:rsidP="00E61ADE" w:rsidRDefault="00E61ADE" w14:paraId="60B7482E" w14:textId="77777777">
      <w:pPr>
        <w:pStyle w:val="Bullet"/>
      </w:pPr>
      <w:r w:rsidRPr="00DA3B95">
        <w:t>Údaje o právnej skutočnosti v Registri exekúcií,</w:t>
      </w:r>
    </w:p>
    <w:p w:rsidRPr="00DA3B95" w:rsidR="00E61ADE" w:rsidP="00E61ADE" w:rsidRDefault="00E61ADE" w14:paraId="725909B0" w14:textId="77777777">
      <w:pPr>
        <w:pStyle w:val="Bullet"/>
      </w:pPr>
      <w:r w:rsidRPr="00DA3B95">
        <w:t>Údaje z rodného, sobášneho a úmrtného listu.</w:t>
      </w:r>
    </w:p>
    <w:p w:rsidRPr="005D7AE3" w:rsidR="005D7AE3" w:rsidP="00902755" w:rsidRDefault="005D7AE3" w14:paraId="37CCE1E3" w14:textId="77777777">
      <w:pPr>
        <w:pStyle w:val="Bullet"/>
        <w:numPr>
          <w:ilvl w:val="0"/>
          <w:numId w:val="0"/>
        </w:numPr>
        <w:rPr>
          <w:b/>
          <w:color w:val="0F243E" w:themeColor="text2" w:themeShade="80"/>
        </w:rPr>
      </w:pPr>
      <w:commentRangeStart w:id="1660609876"/>
      <w:r w:rsidRPr="005D7AE3">
        <w:rPr>
          <w:b/>
          <w:color w:val="0F243E" w:themeColor="text2" w:themeShade="80"/>
        </w:rPr>
        <w:t>Údaje o nehnuteľnostiach a vlastníckych vzťahoch</w:t>
      </w:r>
    </w:p>
    <w:p w:rsidRPr="005D7AE3" w:rsidR="005D7AE3" w:rsidP="00902755" w:rsidRDefault="005D7AE3" w14:paraId="4A029C94" w14:textId="65BF72CE">
      <w:r w:rsidRPr="005D7AE3">
        <w:t>Údaje, ktoré sú vedené v rámci katastra nehnuteľností</w:t>
      </w:r>
      <w:r w:rsidR="008A4CF3">
        <w:t>:</w:t>
      </w:r>
    </w:p>
    <w:p w:rsidRPr="005D7AE3" w:rsidR="005D7AE3" w:rsidRDefault="005D7AE3" w14:paraId="613DAECF" w14:textId="6BFC9D5C">
      <w:pPr>
        <w:pStyle w:val="Bullet"/>
      </w:pPr>
      <w:r w:rsidRPr="005D7AE3">
        <w:t>Parcela, stavba, budova, byt a ich atribúty</w:t>
      </w:r>
    </w:p>
    <w:p w:rsidRPr="005D7AE3" w:rsidR="005D7AE3" w:rsidRDefault="005D7AE3" w14:paraId="16681B43" w14:textId="6F7A7542">
      <w:pPr>
        <w:pStyle w:val="Bullet"/>
      </w:pPr>
      <w:r w:rsidRPr="005D7AE3">
        <w:t>Geografické hranice KÚ, okres, obec</w:t>
      </w:r>
    </w:p>
    <w:p w:rsidRPr="005D7AE3" w:rsidR="005D7AE3" w:rsidRDefault="005D7AE3" w14:paraId="32EA8792" w14:textId="67FB9F81">
      <w:pPr>
        <w:pStyle w:val="Bullet"/>
      </w:pPr>
      <w:r w:rsidRPr="005D7AE3">
        <w:t>Vlastníci, nájomcovia, držitelia, ich atribúty a vzťah k nehnuteľnosti</w:t>
      </w:r>
    </w:p>
    <w:p w:rsidRPr="005D7AE3" w:rsidR="005D7AE3" w:rsidRDefault="005D7AE3" w14:paraId="6A5FC8A6" w14:textId="33031D49">
      <w:pPr>
        <w:pStyle w:val="Bullet"/>
      </w:pPr>
      <w:r w:rsidRPr="005D7AE3">
        <w:t>Údaj o konaní a jeho stave vo väzbe na nehnuteľnosť</w:t>
      </w:r>
    </w:p>
    <w:p w:rsidRPr="005D7AE3" w:rsidR="005D7AE3" w:rsidP="00902755" w:rsidRDefault="005D7AE3" w14:paraId="082A557E" w14:textId="21946554">
      <w:pPr>
        <w:pStyle w:val="Tableheader"/>
      </w:pPr>
      <w:r w:rsidRPr="005D7AE3">
        <w:t>Geografické údaje o objektoch pevne spojených so zemou</w:t>
      </w:r>
    </w:p>
    <w:p w:rsidRPr="005D7AE3" w:rsidR="005D7AE3" w:rsidRDefault="005D7AE3" w14:paraId="5B1E78A5" w14:textId="53B961C8">
      <w:pPr>
        <w:pStyle w:val="Bullet"/>
      </w:pPr>
      <w:r w:rsidRPr="005D7AE3">
        <w:t>Množstvo typov objektov od železničnej trate až po vodné toky</w:t>
      </w:r>
    </w:p>
    <w:p w:rsidRPr="005D7AE3" w:rsidR="005D7AE3" w:rsidRDefault="005D7AE3" w14:paraId="3B0742C9" w14:textId="6D3241B1">
      <w:pPr>
        <w:pStyle w:val="Bullet"/>
      </w:pPr>
      <w:r w:rsidRPr="005D7AE3">
        <w:t>Ich geografické zobrazenie</w:t>
      </w:r>
    </w:p>
    <w:p w:rsidRPr="005D7AE3" w:rsidR="005D7AE3" w:rsidRDefault="005D7AE3" w14:paraId="2099E1A1" w14:textId="7E471CB9">
      <w:pPr>
        <w:pStyle w:val="Bullet"/>
      </w:pPr>
      <w:r w:rsidRPr="005D7AE3">
        <w:t>Záväzný názov objektu</w:t>
      </w:r>
      <w:commentRangeEnd w:id="1660609876"/>
      <w:r w:rsidR="29E24EB0">
        <w:rPr>
          <w:rStyle w:val="CommentReference"/>
        </w:rPr>
        <w:commentReference w:id="1660609876"/>
      </w:r>
    </w:p>
    <w:p w:rsidRPr="005D7AE3" w:rsidR="005D7AE3" w:rsidP="00902755" w:rsidRDefault="005D7AE3" w14:paraId="4A719157" w14:textId="77777777">
      <w:pPr>
        <w:pStyle w:val="Tableheader"/>
      </w:pPr>
      <w:r w:rsidRPr="005D7AE3">
        <w:t>Adresy a ich vzťahy</w:t>
      </w:r>
    </w:p>
    <w:p w:rsidRPr="005D7AE3" w:rsidR="005D7AE3" w:rsidP="00902755" w:rsidRDefault="005D7AE3" w14:paraId="01E184C3" w14:textId="47815255">
      <w:r w:rsidRPr="005D7AE3">
        <w:t>Údaje vedené v rámci Registra adries</w:t>
      </w:r>
      <w:r w:rsidR="008A4CF3">
        <w:t>:</w:t>
      </w:r>
    </w:p>
    <w:p w:rsidRPr="005D7AE3" w:rsidR="005D7AE3" w:rsidRDefault="005D7AE3" w14:paraId="43AECB43" w14:textId="77CD7BD1">
      <w:pPr>
        <w:pStyle w:val="Bullet"/>
      </w:pPr>
      <w:r w:rsidRPr="005D7AE3">
        <w:t>Štát, VÚC, okres, obec, časť obce, ulica, orientačné číslo, popisné číslo</w:t>
      </w:r>
    </w:p>
    <w:p w:rsidRPr="005D7AE3" w:rsidR="005D7AE3" w:rsidRDefault="005D7AE3" w14:paraId="23B89971" w14:textId="73753F25">
      <w:pPr>
        <w:pStyle w:val="Bullet"/>
      </w:pPr>
      <w:r w:rsidRPr="005D7AE3">
        <w:t>Záväzný názov objektu</w:t>
      </w:r>
    </w:p>
    <w:p w:rsidRPr="005D7AE3" w:rsidR="005D7AE3" w:rsidRDefault="005D7AE3" w14:paraId="7BE35532" w14:textId="3CB0AE07">
      <w:pPr>
        <w:pStyle w:val="Bullet"/>
      </w:pPr>
      <w:r w:rsidRPr="005D7AE3">
        <w:t>Geografická poloha adresného bodu</w:t>
      </w:r>
    </w:p>
    <w:p w:rsidR="005D7AE3" w:rsidRDefault="005D7AE3" w14:paraId="0DC6CB1E" w14:textId="2DFD67DD">
      <w:pPr>
        <w:pStyle w:val="Bullet"/>
      </w:pPr>
      <w:r w:rsidRPr="005D7AE3">
        <w:t>Geografický priebeh ulice</w:t>
      </w:r>
    </w:p>
    <w:p w:rsidRPr="00DA3B95" w:rsidR="00E61ADE" w:rsidP="00E61ADE" w:rsidRDefault="00E61ADE" w14:paraId="5CD5A43D" w14:textId="31F1368F">
      <w:pPr>
        <w:pStyle w:val="Tableheader"/>
      </w:pPr>
      <w:r w:rsidRPr="00DA3B95">
        <w:t>Ďalšie referenčné údaje</w:t>
      </w:r>
    </w:p>
    <w:p w:rsidRPr="00DA3B95" w:rsidR="00E61ADE" w:rsidP="00E61ADE" w:rsidRDefault="00E61ADE" w14:paraId="0B0AA961" w14:textId="77777777">
      <w:pPr>
        <w:pStyle w:val="Bullet2"/>
        <w:numPr>
          <w:ilvl w:val="0"/>
          <w:numId w:val="0"/>
        </w:numPr>
      </w:pPr>
      <w:r w:rsidRPr="00DA3B95">
        <w:t>Ostatné potenciálne referenčné údaje a základné číselníky:</w:t>
      </w:r>
    </w:p>
    <w:p w:rsidRPr="00DA3B95" w:rsidR="00E61ADE" w:rsidP="00E61ADE" w:rsidRDefault="00E61ADE" w14:paraId="3310B353" w14:textId="77777777">
      <w:pPr>
        <w:pStyle w:val="Bullet"/>
      </w:pPr>
      <w:r w:rsidRPr="00DA3B95">
        <w:t>Údaje o vydaných licenciách (napríklad pre taxi služby a podobne),</w:t>
      </w:r>
    </w:p>
    <w:p w:rsidRPr="00DA3B95" w:rsidR="00E61ADE" w:rsidP="41189CBC" w:rsidRDefault="00E61ADE" w14:paraId="22BC3CC3" w14:textId="6AE9D696">
      <w:pPr>
        <w:pStyle w:val="Bullet"/>
      </w:pPr>
      <w:r w:rsidRPr="00DA3B95">
        <w:t xml:space="preserve">Číselníky </w:t>
      </w:r>
      <w:r w:rsidR="00A208F6">
        <w:t>Ú</w:t>
      </w:r>
      <w:r w:rsidRPr="00DA3B95">
        <w:t>radu geodézie, kartografie a</w:t>
      </w:r>
      <w:r w:rsidR="00A208F6">
        <w:t> </w:t>
      </w:r>
      <w:r w:rsidRPr="00DA3B95">
        <w:t>katastra</w:t>
      </w:r>
      <w:r w:rsidR="00A208F6">
        <w:t xml:space="preserve"> SR</w:t>
      </w:r>
      <w:r w:rsidRPr="00DA3B95">
        <w:t>,</w:t>
      </w:r>
    </w:p>
    <w:p w:rsidRPr="00DA3B95" w:rsidR="00E61ADE" w:rsidP="00E61ADE" w:rsidRDefault="00E61ADE" w14:paraId="2A73D4DD" w14:textId="77777777">
      <w:pPr>
        <w:pStyle w:val="Bullet"/>
      </w:pPr>
      <w:r w:rsidRPr="00DA3B95">
        <w:t>Číselníky ISCO (klasifikácií zamestnaní),</w:t>
      </w:r>
    </w:p>
    <w:p w:rsidR="00E61ADE" w:rsidP="41189CBC" w:rsidRDefault="005E30C6" w14:paraId="38B9FBD3" w14:textId="27DA3793">
      <w:pPr>
        <w:pStyle w:val="Bullet"/>
      </w:pPr>
      <w:r w:rsidRPr="00DA3B95">
        <w:t>Číselníky</w:t>
      </w:r>
      <w:r w:rsidRPr="00DA3B95" w:rsidR="00E61ADE">
        <w:t xml:space="preserve"> rozpočtovej klasifikácie.</w:t>
      </w:r>
    </w:p>
    <w:p w:rsidRPr="00DA3B95" w:rsidR="00587E63" w:rsidP="00587E63" w:rsidRDefault="00587E63" w14:paraId="3BE5A708" w14:textId="77777777">
      <w:pPr>
        <w:rPr>
          <w:color w:val="0F243E" w:themeColor="text2" w:themeShade="7F"/>
        </w:rPr>
      </w:pPr>
      <w:r w:rsidRPr="00DA3B95">
        <w:rPr>
          <w:b/>
          <w:bCs/>
          <w:color w:val="0F243E" w:themeColor="text2" w:themeShade="7F"/>
        </w:rPr>
        <w:t>URI Identifikátory</w:t>
      </w:r>
    </w:p>
    <w:p w:rsidRPr="005414FE" w:rsidR="00587E63" w:rsidP="00587E63" w:rsidRDefault="00587E63" w14:paraId="7445BFAF" w14:textId="29F5D5AE">
      <w:pPr>
        <w:rPr>
          <w:color w:val="000000" w:themeColor="text1"/>
        </w:rPr>
      </w:pPr>
      <w:r w:rsidRPr="00DA3B95">
        <w:rPr>
          <w:color w:val="000000" w:themeColor="text1"/>
        </w:rPr>
        <w:t>Kľúčovým atribútom implementácie princípov Linked</w:t>
      </w:r>
      <w:r>
        <w:rPr>
          <w:color w:val="000000" w:themeColor="text1"/>
        </w:rPr>
        <w:t xml:space="preserve"> </w:t>
      </w:r>
      <w:r w:rsidRPr="00DA3B95">
        <w:rPr>
          <w:color w:val="000000" w:themeColor="text1"/>
        </w:rPr>
        <w:t xml:space="preserve">Data je stanovenie </w:t>
      </w:r>
      <w:r>
        <w:rPr>
          <w:color w:val="000000" w:themeColor="text1"/>
        </w:rPr>
        <w:t>takzvaného</w:t>
      </w:r>
      <w:r w:rsidRPr="00DA3B95">
        <w:rPr>
          <w:color w:val="000000" w:themeColor="text1"/>
        </w:rPr>
        <w:t xml:space="preserve"> </w:t>
      </w:r>
      <w:r w:rsidRPr="00DA3B95" w:rsidR="005E30C6">
        <w:rPr>
          <w:color w:val="000000" w:themeColor="text1"/>
        </w:rPr>
        <w:t>referenčného</w:t>
      </w:r>
      <w:r w:rsidRPr="00DA3B95">
        <w:rPr>
          <w:color w:val="000000" w:themeColor="text1"/>
        </w:rPr>
        <w:t xml:space="preserve"> URI, ktorý môže vydávať výhradne Centrálny metainformačný systém. Keďže sa môže stať, napr. z historických alebo iných dôvodov, že nejaká entita má vo rôznych informačných systémoch vedené rôzne URI identifikátory, tak referenčným je ten, ktorý bol pridelený proces prideľovania URI v MetaIS. MetaIS sa tak stáva kľúčovým centrálnym prvkom informačnej archi</w:t>
      </w:r>
      <w:r w:rsidR="005E30C6">
        <w:rPr>
          <w:color w:val="000000" w:themeColor="text1"/>
        </w:rPr>
        <w:t>te</w:t>
      </w:r>
      <w:r w:rsidRPr="00DA3B95">
        <w:rPr>
          <w:color w:val="000000" w:themeColor="text1"/>
        </w:rPr>
        <w:t>ktúry verejných dát Slovenskej republiky, t</w:t>
      </w:r>
      <w:r w:rsidR="005E30C6">
        <w:rPr>
          <w:color w:val="000000" w:themeColor="text1"/>
        </w:rPr>
        <w:t xml:space="preserve">o </w:t>
      </w:r>
      <w:r w:rsidRPr="00DA3B95">
        <w:rPr>
          <w:color w:val="000000" w:themeColor="text1"/>
        </w:rPr>
        <w:t>j</w:t>
      </w:r>
      <w:r w:rsidR="005E30C6">
        <w:rPr>
          <w:color w:val="000000" w:themeColor="text1"/>
        </w:rPr>
        <w:t>e</w:t>
      </w:r>
      <w:r w:rsidRPr="00DA3B95">
        <w:rPr>
          <w:color w:val="000000" w:themeColor="text1"/>
        </w:rPr>
        <w:t xml:space="preserve"> MetaIS je referenčným registrom pre URI</w:t>
      </w:r>
      <w:r w:rsidR="005E30C6">
        <w:rPr>
          <w:color w:val="000000" w:themeColor="text1"/>
        </w:rPr>
        <w:t>:</w:t>
      </w:r>
    </w:p>
    <w:p w:rsidRPr="00DA3B95" w:rsidR="00587E63" w:rsidRDefault="00587E63" w14:paraId="6922B0C8" w14:textId="0DA37E7A">
      <w:pPr>
        <w:pStyle w:val="Bullet"/>
      </w:pPr>
      <w:r w:rsidRPr="00DA3B95">
        <w:t>Jednotné referencovateľné identifikátory URI (MetaIS)</w:t>
      </w:r>
      <w:r w:rsidR="005E30C6">
        <w:t>.</w:t>
      </w:r>
    </w:p>
    <w:p w:rsidRPr="00DA3B95" w:rsidR="00E61ADE" w:rsidP="00E61ADE" w:rsidRDefault="00E61ADE" w14:paraId="51FEA9D0" w14:textId="77777777">
      <w:pPr>
        <w:pStyle w:val="Nadpis2"/>
      </w:pPr>
      <w:bookmarkStart w:name="_Ref472344005" w:id="621"/>
      <w:bookmarkStart w:name="_Toc475311010" w:id="622"/>
      <w:r w:rsidRPr="00DA3B95">
        <w:t>Klasifikácia a kategorizácia údajov</w:t>
      </w:r>
      <w:bookmarkEnd w:id="621"/>
      <w:bookmarkEnd w:id="622"/>
    </w:p>
    <w:p w:rsidRPr="00DA3B95" w:rsidR="00E61ADE" w:rsidP="00E61ADE" w:rsidRDefault="00E61ADE" w14:paraId="31C57A70" w14:textId="77777777">
      <w:r w:rsidRPr="00DA3B95">
        <w:t xml:space="preserve">Metodológie a procesy pre riadenie budú nastavené tak, aby vychádzali z navrhnutej klasifikácie: </w:t>
      </w:r>
    </w:p>
    <w:p w:rsidRPr="00DA3B95" w:rsidR="00E61ADE" w:rsidP="00E61ADE" w:rsidRDefault="00E61ADE" w14:paraId="7FF6E769" w14:textId="77777777">
      <w:pPr>
        <w:pStyle w:val="Bullet"/>
      </w:pPr>
      <w:r w:rsidRPr="00DA3B95">
        <w:t>podľa charakteru údajov,</w:t>
      </w:r>
    </w:p>
    <w:p w:rsidRPr="00DA3B95" w:rsidR="00E61ADE" w:rsidP="00E61ADE" w:rsidRDefault="00E61ADE" w14:paraId="3E18A759" w14:textId="77777777">
      <w:pPr>
        <w:pStyle w:val="Bullet"/>
      </w:pPr>
      <w:r w:rsidRPr="00DA3B95">
        <w:t>podľa vlastníctva údajov,</w:t>
      </w:r>
    </w:p>
    <w:p w:rsidRPr="00DA3B95" w:rsidR="00E61ADE" w:rsidP="00E61ADE" w:rsidRDefault="00E61ADE" w14:paraId="52D8D314" w14:textId="77777777">
      <w:pPr>
        <w:pStyle w:val="Bullet"/>
      </w:pPr>
      <w:r w:rsidRPr="00DA3B95">
        <w:t>podľa pôvodu údajov,</w:t>
      </w:r>
    </w:p>
    <w:p w:rsidRPr="00DA3B95" w:rsidR="00E61ADE" w:rsidP="00E61ADE" w:rsidRDefault="00E61ADE" w14:paraId="6326869F" w14:textId="77777777">
      <w:pPr>
        <w:pStyle w:val="Bullet"/>
      </w:pPr>
      <w:r w:rsidRPr="00DA3B95">
        <w:t>podľa zdroja,</w:t>
      </w:r>
    </w:p>
    <w:p w:rsidRPr="00DA3B95" w:rsidR="00E61ADE" w:rsidP="00E61ADE" w:rsidRDefault="00E61ADE" w14:paraId="5807723A" w14:textId="77777777">
      <w:pPr>
        <w:pStyle w:val="Bullet"/>
      </w:pPr>
      <w:r w:rsidRPr="00DA3B95">
        <w:t>podľa typu a formy,</w:t>
      </w:r>
    </w:p>
    <w:p w:rsidRPr="00DA3B95" w:rsidR="00E61ADE" w:rsidP="00E61ADE" w:rsidRDefault="00E61ADE" w14:paraId="30B60D90" w14:textId="77777777">
      <w:pPr>
        <w:pStyle w:val="Bullet"/>
      </w:pPr>
      <w:r w:rsidRPr="00DA3B95">
        <w:t>podľa úrovne strojového spracovania,</w:t>
      </w:r>
    </w:p>
    <w:p w:rsidRPr="00DA3B95" w:rsidR="00E61ADE" w:rsidP="41189CBC" w:rsidRDefault="00E61ADE" w14:paraId="533315C4" w14:textId="3E7859CF">
      <w:pPr>
        <w:pStyle w:val="Bullet"/>
      </w:pPr>
      <w:r w:rsidRPr="00DA3B95">
        <w:t>podľa typu interoperability zverejnených dát</w:t>
      </w:r>
      <w:r w:rsidRPr="00DA3B95" w:rsidR="0002455B">
        <w:t>.</w:t>
      </w:r>
    </w:p>
    <w:p w:rsidRPr="00DA3B95" w:rsidR="00E61ADE" w:rsidP="00902755" w:rsidRDefault="00E61ADE" w14:paraId="69D6F2D7" w14:textId="77777777">
      <w:pPr>
        <w:pStyle w:val="Popis"/>
      </w:pPr>
      <w:r w:rsidRPr="00DA3B95">
        <w:t>Charakter údajov</w:t>
      </w:r>
    </w:p>
    <w:p w:rsidRPr="00DA3B95" w:rsidR="00E61ADE" w:rsidP="00E61ADE" w:rsidRDefault="00E61ADE" w14:paraId="762F1EDC" w14:textId="77777777">
      <w:pPr>
        <w:pStyle w:val="BulletNum"/>
      </w:pPr>
      <w:r w:rsidRPr="00DA3B95">
        <w:rPr>
          <w:b/>
          <w:bCs/>
        </w:rPr>
        <w:t>Normatívne</w:t>
      </w:r>
      <w:r w:rsidRPr="00DA3B95">
        <w:t xml:space="preserve"> (upravujú, regulujú správanie či činnosti subjektov - zvyčajne vo forme dokumentov, čiastočne vnútorne štruktúrovaných)</w:t>
      </w:r>
    </w:p>
    <w:p w:rsidRPr="00DA3B95" w:rsidR="00E61ADE" w:rsidP="00E61ADE" w:rsidRDefault="00E61ADE" w14:paraId="08BFC853" w14:textId="77777777">
      <w:pPr>
        <w:pStyle w:val="BulletNum2"/>
      </w:pPr>
      <w:r w:rsidRPr="00DA3B95">
        <w:t>Legislatívne (napríklad medzinárodné zmluvy, ústava, zákony, podzákonné normy),</w:t>
      </w:r>
    </w:p>
    <w:p w:rsidRPr="00DA3B95" w:rsidR="00E61ADE" w:rsidP="00E61ADE" w:rsidRDefault="00E61ADE" w14:paraId="4074C8EE" w14:textId="77777777">
      <w:pPr>
        <w:pStyle w:val="BulletNum2"/>
      </w:pPr>
      <w:r w:rsidRPr="00DA3B95">
        <w:t>Riadiace (napríklad stratégie, metodiky, návody, interné normy OVM)</w:t>
      </w:r>
    </w:p>
    <w:p w:rsidRPr="00DA3B95" w:rsidR="00E61ADE" w:rsidP="00E61ADE" w:rsidRDefault="00E61ADE" w14:paraId="5B4D35D1" w14:textId="77777777">
      <w:pPr>
        <w:pStyle w:val="BulletNum2"/>
      </w:pPr>
      <w:r w:rsidRPr="00DA3B95">
        <w:t>Súdne (napríklad rozhodnutia, nálezy, judikáty),</w:t>
      </w:r>
    </w:p>
    <w:p w:rsidRPr="00DA3B95" w:rsidR="00E61ADE" w:rsidP="00E61ADE" w:rsidRDefault="00E61ADE" w14:paraId="3C166738" w14:textId="77777777">
      <w:pPr>
        <w:pStyle w:val="BulletNum2"/>
      </w:pPr>
      <w:r w:rsidRPr="00DA3B95">
        <w:t>Zmluvné (napríklad zmluvy, dohody práce, záručné podmienky),</w:t>
      </w:r>
    </w:p>
    <w:p w:rsidRPr="00DA3B95" w:rsidR="00E61ADE" w:rsidP="00E61ADE" w:rsidRDefault="00E61ADE" w14:paraId="4282B672" w14:textId="77777777">
      <w:pPr>
        <w:pStyle w:val="BulletNum2"/>
      </w:pPr>
      <w:r w:rsidRPr="00DA3B95">
        <w:t>Agendové (rozhodnutia v rámci agend verejnej správy určené osobe),</w:t>
      </w:r>
    </w:p>
    <w:p w:rsidRPr="00DA3B95" w:rsidR="00E61ADE" w:rsidP="00E61ADE" w:rsidRDefault="00E61ADE" w14:paraId="2B9E0ADB" w14:textId="77777777">
      <w:pPr>
        <w:pStyle w:val="BulletNum2"/>
      </w:pPr>
      <w:r w:rsidRPr="00DA3B95">
        <w:t>Štandardizačné (normy a štandardy, napríklad STN, ISO),</w:t>
      </w:r>
    </w:p>
    <w:p w:rsidRPr="00DA3B95" w:rsidR="00E61ADE" w:rsidP="00E61ADE" w:rsidRDefault="00E61ADE" w14:paraId="69134C6C" w14:textId="77777777">
      <w:pPr>
        <w:pStyle w:val="BulletNum2"/>
      </w:pPr>
      <w:r w:rsidRPr="00DA3B95">
        <w:t>Terminologické (napríklad terminologický slovník krízového manažmentu),</w:t>
      </w:r>
    </w:p>
    <w:p w:rsidRPr="00DA3B95" w:rsidR="00E61ADE" w:rsidP="00E61ADE" w:rsidRDefault="00E61ADE" w14:paraId="2467B569" w14:textId="77777777">
      <w:pPr>
        <w:pStyle w:val="BulletNum2"/>
      </w:pPr>
      <w:r w:rsidRPr="00DA3B95">
        <w:t>Špecializované (napríklad pravidlá slovenského pravopisu).</w:t>
      </w:r>
    </w:p>
    <w:p w:rsidRPr="00DA3B95" w:rsidR="00E61ADE" w:rsidP="00E61ADE" w:rsidRDefault="00E61ADE" w14:paraId="39A73F62" w14:textId="77777777">
      <w:pPr>
        <w:pStyle w:val="BulletNum"/>
      </w:pPr>
      <w:r w:rsidRPr="00DA3B95">
        <w:rPr>
          <w:b/>
          <w:bCs/>
        </w:rPr>
        <w:t>Kategorizačné</w:t>
      </w:r>
      <w:r w:rsidRPr="00DA3B95">
        <w:t xml:space="preserve"> (umožňujú zaradenie do jednej z konečnej množiny kategórií)</w:t>
      </w:r>
    </w:p>
    <w:p w:rsidRPr="00DA3B95" w:rsidR="00E61ADE" w:rsidP="00E61ADE" w:rsidRDefault="00E61ADE" w14:paraId="60375BF4" w14:textId="77777777">
      <w:pPr>
        <w:pStyle w:val="BulletNum2"/>
      </w:pPr>
      <w:r w:rsidRPr="00DA3B95">
        <w:t xml:space="preserve">Číselníky, </w:t>
      </w:r>
    </w:p>
    <w:p w:rsidR="00A208F6" w:rsidP="00E61ADE" w:rsidRDefault="00E61ADE" w14:paraId="2D8E8B54" w14:textId="77777777">
      <w:pPr>
        <w:pStyle w:val="BulletNum2"/>
      </w:pPr>
      <w:r w:rsidRPr="00DA3B95">
        <w:t>Zoznamy,</w:t>
      </w:r>
    </w:p>
    <w:p w:rsidRPr="00DA3B95" w:rsidR="00E61ADE" w:rsidP="00A208F6" w:rsidRDefault="00A208F6" w14:paraId="46CF992D" w14:textId="5437B788">
      <w:pPr>
        <w:pStyle w:val="BulletNum2"/>
      </w:pPr>
      <w:r w:rsidRPr="00A208F6">
        <w:t>Jednoznačné referencovateľné identifikátory</w:t>
      </w:r>
      <w:r>
        <w:t>,</w:t>
      </w:r>
    </w:p>
    <w:p w:rsidRPr="00DA3B95" w:rsidR="00E61ADE" w:rsidP="00E61ADE" w:rsidRDefault="00E61ADE" w14:paraId="25341EA7" w14:textId="77777777">
      <w:pPr>
        <w:pStyle w:val="BulletNum2"/>
      </w:pPr>
      <w:r w:rsidRPr="00DA3B95">
        <w:t>Kritériá.</w:t>
      </w:r>
    </w:p>
    <w:p w:rsidRPr="00DA3B95" w:rsidR="00E61ADE" w:rsidP="00E61ADE" w:rsidRDefault="00E61ADE" w14:paraId="5B88B532" w14:textId="77777777">
      <w:pPr>
        <w:pStyle w:val="BulletNum"/>
      </w:pPr>
      <w:r w:rsidRPr="00DA3B95">
        <w:rPr>
          <w:b/>
          <w:bCs/>
        </w:rPr>
        <w:t xml:space="preserve">Evidenčné </w:t>
      </w:r>
      <w:r w:rsidRPr="00DA3B95">
        <w:t>(údaje o subjektoch, objektoch, veciach, financiách či iných entitách vedené v IS verejnej správy)</w:t>
      </w:r>
    </w:p>
    <w:p w:rsidRPr="00DA3B95" w:rsidR="00E61ADE" w:rsidP="00E61ADE" w:rsidRDefault="00E61ADE" w14:paraId="269C38C6" w14:textId="77777777">
      <w:pPr>
        <w:pStyle w:val="BulletNum2"/>
      </w:pPr>
      <w:r w:rsidRPr="00DA3B95">
        <w:t>Registre (napríklad RFO, OR, národné zdravotné registre, register konečných užívateľov výhod)</w:t>
      </w:r>
    </w:p>
    <w:p w:rsidRPr="00DA3B95" w:rsidR="00E61ADE" w:rsidP="00E61ADE" w:rsidRDefault="00E61ADE" w14:paraId="523AD633" w14:textId="77777777">
      <w:pPr>
        <w:pStyle w:val="BulletNum2"/>
      </w:pPr>
      <w:r w:rsidRPr="00DA3B95">
        <w:t>Údaje v systémoch evidencií (napríklad v matrike, zozname kategorizovaných liekov)</w:t>
      </w:r>
    </w:p>
    <w:p w:rsidRPr="00DA3B95" w:rsidR="00E61ADE" w:rsidP="00E61ADE" w:rsidRDefault="00E61ADE" w14:paraId="36384D4D" w14:textId="77777777">
      <w:pPr>
        <w:pStyle w:val="BulletNum2"/>
      </w:pPr>
      <w:r w:rsidRPr="00DA3B95">
        <w:t>Údaje v ďalších IS VS</w:t>
      </w:r>
    </w:p>
    <w:p w:rsidRPr="00DA3B95" w:rsidR="00E61ADE" w:rsidP="00E61ADE" w:rsidRDefault="00E61ADE" w14:paraId="28FA5698" w14:textId="77777777">
      <w:pPr>
        <w:pStyle w:val="BulletNum"/>
        <w:rPr>
          <w:b/>
          <w:bCs/>
        </w:rPr>
      </w:pPr>
      <w:r w:rsidRPr="00DA3B95">
        <w:rPr>
          <w:b/>
          <w:bCs/>
        </w:rPr>
        <w:t>Agendové</w:t>
      </w:r>
    </w:p>
    <w:p w:rsidRPr="00DA3B95" w:rsidR="00E61ADE" w:rsidP="00E61ADE" w:rsidRDefault="00E61ADE" w14:paraId="26D8D3F8" w14:textId="77777777">
      <w:pPr>
        <w:pStyle w:val="BulletNum2"/>
      </w:pPr>
      <w:r w:rsidRPr="00DA3B95">
        <w:t>Súvisiace s výkonom agend verejnej správy (napr. konania, žiadosti, potvrdenia, agendové doklady, stanoviská, vyjadrenia, námietky, schválenia, prekladané materiály na rokovanie vlády, a podobne)</w:t>
      </w:r>
    </w:p>
    <w:p w:rsidRPr="00DA3B95" w:rsidR="00E61ADE" w:rsidP="00E61ADE" w:rsidRDefault="00E61ADE" w14:paraId="6748A742" w14:textId="77777777">
      <w:pPr>
        <w:pStyle w:val="BulletNum2"/>
      </w:pPr>
      <w:r w:rsidRPr="00DA3B95">
        <w:t>Interné (agenda sa týka OVM alebo výkonu jeho činnosti)</w:t>
      </w:r>
    </w:p>
    <w:p w:rsidRPr="00DA3B95" w:rsidR="00E61ADE" w:rsidP="00E61ADE" w:rsidRDefault="00E61ADE" w14:paraId="69458AD5" w14:textId="77777777">
      <w:pPr>
        <w:pStyle w:val="BulletNum2"/>
      </w:pPr>
      <w:r w:rsidRPr="00DA3B95">
        <w:t>Externé (agenda sa týka osoby alebo inej entity mimo verejnej správy).</w:t>
      </w:r>
    </w:p>
    <w:p w:rsidRPr="00DA3B95" w:rsidR="00E61ADE" w:rsidP="41189CBC" w:rsidRDefault="00E61ADE" w14:paraId="2BEBF0E3" w14:textId="77777777">
      <w:pPr>
        <w:pStyle w:val="BulletNum"/>
      </w:pPr>
      <w:r w:rsidRPr="00DA3B95">
        <w:rPr>
          <w:b/>
          <w:bCs/>
        </w:rPr>
        <w:t>Informatívne</w:t>
      </w:r>
      <w:r w:rsidRPr="00DA3B95">
        <w:t xml:space="preserve"> (info-data)</w:t>
      </w:r>
    </w:p>
    <w:p w:rsidRPr="00DA3B95" w:rsidR="00E61ADE" w:rsidP="00E61ADE" w:rsidRDefault="00E61ADE" w14:paraId="1584F056" w14:textId="77777777">
      <w:pPr>
        <w:pStyle w:val="BulletNum2"/>
      </w:pPr>
      <w:r w:rsidRPr="00DA3B95">
        <w:t>Súvisiace s výkonom verejnej moci OVM (organizačná štruktúra a poriadok, úradné hodiny, miesto úradu, telefónne čísla ...)</w:t>
      </w:r>
    </w:p>
    <w:p w:rsidRPr="00DA3B95" w:rsidR="00E61ADE" w:rsidP="00E61ADE" w:rsidRDefault="00E61ADE" w14:paraId="2804CBBD" w14:textId="77777777">
      <w:pPr>
        <w:pStyle w:val="BulletNum2"/>
      </w:pPr>
      <w:r w:rsidRPr="00DA3B95">
        <w:t>O relevantných skutočnostiach a dianí v pôsobnosti OVM (napr. vestníky, varovania o nebezpečných výrobkoch, o chrípke, o novej legislatíve, ...)</w:t>
      </w:r>
    </w:p>
    <w:p w:rsidRPr="00DA3B95" w:rsidR="00E61ADE" w:rsidP="00E61ADE" w:rsidRDefault="00E61ADE" w14:paraId="5B08E9D9" w14:textId="7888B27F">
      <w:pPr>
        <w:pStyle w:val="BulletNum"/>
      </w:pPr>
      <w:r w:rsidRPr="00DA3B95">
        <w:rPr>
          <w:b/>
          <w:bCs/>
        </w:rPr>
        <w:t>Dokumen</w:t>
      </w:r>
      <w:r w:rsidR="00A208F6">
        <w:rPr>
          <w:b/>
          <w:bCs/>
        </w:rPr>
        <w:t>tárne</w:t>
      </w:r>
      <w:r w:rsidRPr="00DA3B95">
        <w:t xml:space="preserve"> (dokumentujú, zaznamenávajú obraz reality a dianie v reálnom svete).</w:t>
      </w:r>
    </w:p>
    <w:p w:rsidRPr="00DA3B95" w:rsidR="00E61ADE" w:rsidP="00E61ADE" w:rsidRDefault="00E61ADE" w14:paraId="00002205" w14:textId="77777777">
      <w:pPr>
        <w:pStyle w:val="BulletNum2"/>
      </w:pPr>
      <w:r w:rsidRPr="00DA3B95">
        <w:t>Podľa oblasti:</w:t>
      </w:r>
    </w:p>
    <w:p w:rsidRPr="00DA3B95" w:rsidR="00E61ADE" w:rsidP="41189CBC" w:rsidRDefault="00E61ADE" w14:paraId="2025DAC8" w14:textId="77777777">
      <w:pPr>
        <w:pStyle w:val="BulletNum3"/>
      </w:pPr>
      <w:r w:rsidRPr="00DA3B95">
        <w:t>Spravodajstvo (TV, rozhlas, spravodajstvo, youtube), životné prostredie (napríklad údaje SHMÚ)</w:t>
      </w:r>
    </w:p>
    <w:p w:rsidRPr="00DA3B95" w:rsidR="00E61ADE" w:rsidP="00E61ADE" w:rsidRDefault="00E61ADE" w14:paraId="6746F0A3" w14:textId="77777777">
      <w:pPr>
        <w:pStyle w:val="BulletNum3"/>
      </w:pPr>
      <w:r w:rsidRPr="00DA3B95">
        <w:t>Bezpečnosť  a ochrana (napr. monitorovanie verejných priestorov a perimetrov objektov OVM kamerami, web kamery)</w:t>
      </w:r>
    </w:p>
    <w:p w:rsidRPr="00DA3B95" w:rsidR="00E61ADE" w:rsidP="00E61ADE" w:rsidRDefault="00E61ADE" w14:paraId="278A9DDE" w14:textId="77777777">
      <w:pPr>
        <w:pStyle w:val="BulletNum3"/>
      </w:pPr>
      <w:r w:rsidRPr="00DA3B95">
        <w:t>Monitoring cestnej dopravy</w:t>
      </w:r>
    </w:p>
    <w:p w:rsidRPr="00DA3B95" w:rsidR="00E61ADE" w:rsidP="00E61ADE" w:rsidRDefault="00E61ADE" w14:paraId="0BD722C5" w14:textId="77777777">
      <w:pPr>
        <w:pStyle w:val="BulletNum2"/>
      </w:pPr>
      <w:r w:rsidRPr="00DA3B95">
        <w:t>Podľa formy:</w:t>
      </w:r>
    </w:p>
    <w:p w:rsidRPr="00DA3B95" w:rsidR="00E61ADE" w:rsidP="41189CBC" w:rsidRDefault="00E61ADE" w14:paraId="575DA03A" w14:textId="77777777">
      <w:pPr>
        <w:pStyle w:val="BulletNum3"/>
      </w:pPr>
      <w:r w:rsidRPr="00DA3B95">
        <w:t>Video: napr. záznamy videokamier  vo verejnom priestore, veľká časť videí na youtube, TV spravodajstvo RTVS, internetové video kanály</w:t>
      </w:r>
    </w:p>
    <w:p w:rsidRPr="00DA3B95" w:rsidR="00E61ADE" w:rsidP="00E61ADE" w:rsidRDefault="00E61ADE" w14:paraId="3DD8C7E8" w14:textId="77777777">
      <w:pPr>
        <w:pStyle w:val="BulletNum3"/>
      </w:pPr>
      <w:r w:rsidRPr="00DA3B95">
        <w:t>Zvuk: zvukové nahrávky – napr. z jednaní súdov, rozhlasové spravodajstvo, záznamy hudobných vystúpení, záznamy mikrofónov web kamier</w:t>
      </w:r>
    </w:p>
    <w:p w:rsidRPr="00DA3B95" w:rsidR="00E61ADE" w:rsidP="41189CBC" w:rsidRDefault="00E61ADE" w14:paraId="4079EC44" w14:textId="77777777">
      <w:pPr>
        <w:pStyle w:val="BulletNum3"/>
      </w:pPr>
      <w:r w:rsidRPr="00DA3B95">
        <w:t>Foto: napríklad ako súčasť dokumentácie k udalosti, objektu, javu.</w:t>
      </w:r>
    </w:p>
    <w:p w:rsidRPr="00DA3B95" w:rsidR="00E61ADE" w:rsidP="00E61ADE" w:rsidRDefault="00E61ADE" w14:paraId="2069D681" w14:textId="77777777">
      <w:pPr>
        <w:pStyle w:val="BulletNum3"/>
      </w:pPr>
      <w:r w:rsidRPr="00DA3B95">
        <w:t>Textové: napríklad zápisnice, výpovede svedkov, dodaná dokumentácia k projektom, systémom a produktom vo VS, dokumentácia k aktu verejnej moci (napr. k stavebnému rozhodnutiu)</w:t>
      </w:r>
    </w:p>
    <w:p w:rsidRPr="00DA3B95" w:rsidR="00E61ADE" w:rsidP="41189CBC" w:rsidRDefault="00E61ADE" w14:paraId="1756D8A0" w14:textId="77777777">
      <w:pPr>
        <w:pStyle w:val="BulletNum3"/>
      </w:pPr>
      <w:r w:rsidRPr="00DA3B95">
        <w:t>Numerické: napríklad z technických zariadení (napr. vlhkosť, teplota, tlak, v rámci IoT)</w:t>
      </w:r>
    </w:p>
    <w:p w:rsidRPr="00DA3B95" w:rsidR="00E61ADE" w:rsidP="00E61ADE" w:rsidRDefault="00E61ADE" w14:paraId="79C129B8" w14:textId="77777777">
      <w:pPr>
        <w:pStyle w:val="BulletNum"/>
      </w:pPr>
      <w:r w:rsidRPr="00DA3B95">
        <w:rPr>
          <w:b/>
          <w:bCs/>
        </w:rPr>
        <w:t>Prevádzkové</w:t>
      </w:r>
      <w:r w:rsidRPr="00DA3B95">
        <w:t xml:space="preserve"> (súvisiace s prevádzkou danej inštitúcie, IKT, kontrolných a riadiacich systémov, elektroniky)</w:t>
      </w:r>
    </w:p>
    <w:p w:rsidRPr="00765270" w:rsidR="00E61ADE" w:rsidP="00E61ADE" w:rsidRDefault="00E61ADE" w14:paraId="026A6F82" w14:textId="38CE1DD5">
      <w:pPr>
        <w:pStyle w:val="BulletNum2"/>
      </w:pPr>
      <w:r w:rsidRPr="00902755">
        <w:rPr>
          <w:rStyle w:val="BulletNum2Char"/>
          <w:rFonts w:ascii="Times New Roman" w:hAnsi="Times New Roman"/>
          <w:sz w:val="22"/>
          <w:szCs w:val="22"/>
        </w:rPr>
        <w:t>Údaje z HW zariadení (napr. senzorov)</w:t>
      </w:r>
    </w:p>
    <w:p w:rsidRPr="00765270" w:rsidR="00E61ADE" w:rsidP="00E61ADE" w:rsidRDefault="00E61ADE" w14:paraId="484484D9" w14:textId="77777777">
      <w:pPr>
        <w:pStyle w:val="BulletNum2"/>
      </w:pPr>
      <w:r w:rsidRPr="00765270">
        <w:t>Súbory OS a aplikácií:</w:t>
      </w:r>
    </w:p>
    <w:p w:rsidRPr="00765270" w:rsidR="00E61ADE" w:rsidP="00E61ADE" w:rsidRDefault="00E61ADE" w14:paraId="07A962A3" w14:textId="77777777">
      <w:pPr>
        <w:pStyle w:val="BulletNum2"/>
      </w:pPr>
      <w:r w:rsidRPr="00765270">
        <w:t>Inštalačné súbory</w:t>
      </w:r>
    </w:p>
    <w:p w:rsidRPr="00765270" w:rsidR="00E61ADE" w:rsidP="00E61ADE" w:rsidRDefault="00E61ADE" w14:paraId="0839BD9E" w14:textId="77777777">
      <w:pPr>
        <w:pStyle w:val="BulletNum2"/>
      </w:pPr>
      <w:r w:rsidRPr="00765270">
        <w:t>Zdrojový kód</w:t>
      </w:r>
    </w:p>
    <w:p w:rsidRPr="00765270" w:rsidR="00E61ADE" w:rsidP="00E61ADE" w:rsidRDefault="00E61ADE" w14:paraId="2A2C04EE" w14:textId="77777777">
      <w:pPr>
        <w:pStyle w:val="BulletNum2"/>
      </w:pPr>
      <w:r w:rsidRPr="00765270">
        <w:t>Konfiguračné údaje a súbory</w:t>
      </w:r>
    </w:p>
    <w:p w:rsidRPr="00765270" w:rsidR="00E61ADE" w:rsidP="00E61ADE" w:rsidRDefault="00E61ADE" w14:paraId="75C5F094" w14:textId="77777777">
      <w:pPr>
        <w:pStyle w:val="BulletNum2"/>
      </w:pPr>
      <w:r w:rsidRPr="00765270">
        <w:t>Zálohy (súbory so záložnými údajmi)</w:t>
      </w:r>
    </w:p>
    <w:p w:rsidRPr="00765270" w:rsidR="00E61ADE" w:rsidP="00E61ADE" w:rsidRDefault="00E61ADE" w14:paraId="45AB60F7" w14:textId="77777777">
      <w:pPr>
        <w:pStyle w:val="BulletNum2"/>
      </w:pPr>
      <w:r w:rsidRPr="00765270">
        <w:t xml:space="preserve">Archivačné súbory </w:t>
      </w:r>
    </w:p>
    <w:p w:rsidRPr="00765270" w:rsidR="00E61ADE" w:rsidP="00E61ADE" w:rsidRDefault="00E61ADE" w14:paraId="5AB3BFAB" w14:textId="77777777">
      <w:pPr>
        <w:pStyle w:val="BulletNum2"/>
      </w:pPr>
      <w:r w:rsidRPr="00765270">
        <w:t xml:space="preserve">Identifikačné a autentizačné údaje </w:t>
      </w:r>
    </w:p>
    <w:p w:rsidRPr="00765270" w:rsidR="00E61ADE" w:rsidP="00E61ADE" w:rsidRDefault="00E61ADE" w14:paraId="3CCCD817" w14:textId="77777777">
      <w:pPr>
        <w:pStyle w:val="BulletNum2"/>
      </w:pPr>
      <w:r w:rsidRPr="00765270">
        <w:t>Logy</w:t>
      </w:r>
    </w:p>
    <w:p w:rsidRPr="00765270" w:rsidR="00E61ADE" w:rsidP="00E61ADE" w:rsidRDefault="00E61ADE" w14:paraId="198AC373" w14:textId="77777777">
      <w:pPr>
        <w:pStyle w:val="BulletNum2"/>
      </w:pPr>
      <w:r w:rsidRPr="00765270">
        <w:t>Ďalšie transakčné údaje</w:t>
      </w:r>
    </w:p>
    <w:p w:rsidRPr="00765270" w:rsidR="00E61ADE" w:rsidP="00E61ADE" w:rsidRDefault="00E61ADE" w14:paraId="7B78C520" w14:textId="2F34A707">
      <w:pPr>
        <w:pStyle w:val="BulletNum2"/>
      </w:pPr>
      <w:r w:rsidRPr="00765270">
        <w:t>URL</w:t>
      </w:r>
    </w:p>
    <w:p w:rsidRPr="00765270" w:rsidR="00E61ADE" w:rsidP="41189CBC" w:rsidRDefault="00E61ADE" w14:paraId="632F5F39" w14:textId="77777777">
      <w:pPr>
        <w:pStyle w:val="BulletNum2"/>
      </w:pPr>
      <w:r w:rsidRPr="00765270">
        <w:t>Meta-dáta</w:t>
      </w:r>
    </w:p>
    <w:p w:rsidRPr="00DA3B95" w:rsidR="00E61ADE" w:rsidP="00E61ADE" w:rsidRDefault="00E61ADE" w14:paraId="2B64FEA0" w14:textId="77777777">
      <w:pPr>
        <w:pStyle w:val="BulletNum"/>
      </w:pPr>
      <w:r w:rsidRPr="00DA3B95">
        <w:rPr>
          <w:b/>
          <w:bCs/>
        </w:rPr>
        <w:t>Odvodené údaje</w:t>
      </w:r>
      <w:r w:rsidRPr="00DA3B95">
        <w:t xml:space="preserve"> (sú výsledkom spracovania údajov z ostatných domén)</w:t>
      </w:r>
    </w:p>
    <w:p w:rsidRPr="00DA3B95" w:rsidR="00E61ADE" w:rsidP="41189CBC" w:rsidRDefault="00E61ADE" w14:paraId="5C890FB3" w14:textId="77777777">
      <w:pPr>
        <w:pStyle w:val="BulletNum2"/>
      </w:pPr>
      <w:r w:rsidRPr="00DA3B95">
        <w:t>Anonymizované, pseudonymizované údaje (prestanú byť osobnými údajmi v procese agregácie a oddelenia)</w:t>
      </w:r>
    </w:p>
    <w:p w:rsidRPr="00DA3B95" w:rsidR="00E61ADE" w:rsidP="00E61ADE" w:rsidRDefault="00E61ADE" w14:paraId="112C1C20" w14:textId="77777777">
      <w:pPr>
        <w:pStyle w:val="BulletNum2"/>
      </w:pPr>
      <w:r w:rsidRPr="00DA3B95">
        <w:t>Štatistické (anonymizované údaje po spracovaní, vznikajú spracovaním najmä evidenčných údajov)</w:t>
      </w:r>
    </w:p>
    <w:p w:rsidRPr="00DA3B95" w:rsidR="00E61ADE" w:rsidP="41189CBC" w:rsidRDefault="00E61ADE" w14:paraId="643F9FC9" w14:textId="77777777">
      <w:pPr>
        <w:pStyle w:val="BulletNum2"/>
      </w:pPr>
      <w:r w:rsidRPr="00DA3B95">
        <w:t>Analytické (sú výsledkom analýz nad primárnymi údajmi, štatistickými údajmi a big data)</w:t>
      </w:r>
    </w:p>
    <w:p w:rsidRPr="00DA3B95" w:rsidR="00E61ADE" w:rsidP="41189CBC" w:rsidRDefault="00E61ADE" w14:paraId="77E1C9A4" w14:textId="77777777">
      <w:pPr>
        <w:pStyle w:val="BulletNum2"/>
      </w:pPr>
      <w:r w:rsidRPr="00DA3B95">
        <w:t xml:space="preserve">Big data </w:t>
      </w:r>
    </w:p>
    <w:p w:rsidRPr="00DA3B95" w:rsidR="00E61ADE" w:rsidP="41189CBC" w:rsidRDefault="00E61ADE" w14:paraId="2C01A0CD" w14:textId="77777777">
      <w:pPr>
        <w:pStyle w:val="BulletNum2"/>
      </w:pPr>
      <w:r w:rsidRPr="00DA3B95">
        <w:t>Linked data (sémantické prepojenie údajov)</w:t>
      </w:r>
    </w:p>
    <w:p w:rsidRPr="00DA3B95" w:rsidR="00E61ADE" w:rsidP="00E61ADE" w:rsidRDefault="00E61ADE" w14:paraId="558294A4" w14:textId="139BE003">
      <w:r w:rsidRPr="00DA3B95">
        <w:t>9.</w:t>
      </w:r>
      <w:r w:rsidRPr="00DA3B95">
        <w:tab/>
      </w:r>
      <w:r w:rsidR="00EC1F7F">
        <w:rPr>
          <w:b/>
          <w:bCs/>
        </w:rPr>
        <w:t>Doménové</w:t>
      </w:r>
      <w:r w:rsidRPr="00DA3B95">
        <w:t>:</w:t>
      </w:r>
    </w:p>
    <w:p w:rsidRPr="00DA3B95" w:rsidR="00E61ADE" w:rsidP="00E61ADE" w:rsidRDefault="00E61ADE" w14:paraId="0D8D2BF3" w14:textId="77777777">
      <w:pPr>
        <w:pStyle w:val="BulletNum2"/>
      </w:pPr>
      <w:r w:rsidRPr="00DA3B95">
        <w:t>Finančné (údaje vo finančných inštitúciách súvisiace s financiami)</w:t>
      </w:r>
    </w:p>
    <w:p w:rsidRPr="00DA3B95" w:rsidR="00E61ADE" w:rsidP="00E61ADE" w:rsidRDefault="00E61ADE" w14:paraId="7BDBD0FB" w14:textId="77777777">
      <w:pPr>
        <w:pStyle w:val="BulletNum3"/>
      </w:pPr>
      <w:r w:rsidRPr="00DA3B95">
        <w:t>Bankové (účty a ich vlastníci, finančné transakcie nad účtami - komerčné banky, Štátna pokladnica)</w:t>
      </w:r>
    </w:p>
    <w:p w:rsidRPr="00DA3B95" w:rsidR="00E61ADE" w:rsidP="00E61ADE" w:rsidRDefault="00E61ADE" w14:paraId="3AED26DE" w14:textId="77777777">
      <w:pPr>
        <w:pStyle w:val="BulletNum3"/>
      </w:pPr>
      <w:r w:rsidRPr="00DA3B95">
        <w:t>Súvisiace s finančnými produktami a službami (napr. hypotéky, úvery, pôžičky, poistenie, burza, ...)</w:t>
      </w:r>
    </w:p>
    <w:p w:rsidRPr="00902755" w:rsidR="007A5601" w:rsidP="007A5601" w:rsidRDefault="007A5601" w14:paraId="38C20ED2" w14:textId="484A0067">
      <w:pPr>
        <w:pStyle w:val="BulletNum2"/>
        <w:rPr>
          <w:bCs/>
        </w:rPr>
      </w:pPr>
      <w:r w:rsidRPr="00902755">
        <w:rPr>
          <w:bCs/>
        </w:rPr>
        <w:t>Priestorové údaje</w:t>
      </w:r>
    </w:p>
    <w:p w:rsidRPr="00165F88" w:rsidR="007A5601" w:rsidP="007A5601" w:rsidRDefault="007A5601" w14:paraId="07BF6B94" w14:textId="7DCE43FF">
      <w:pPr>
        <w:pStyle w:val="BulletNum3"/>
      </w:pPr>
      <w:r>
        <w:t>Geodetické údaje</w:t>
      </w:r>
    </w:p>
    <w:p w:rsidR="0068243A" w:rsidP="0068243A" w:rsidRDefault="0068243A" w14:paraId="4DD5DB42" w14:textId="0D8AD205">
      <w:pPr>
        <w:pStyle w:val="BulletNum3"/>
      </w:pPr>
      <w:r w:rsidRPr="0068243A">
        <w:t>Priestorová priama, alebo nepriama referencia</w:t>
      </w:r>
    </w:p>
    <w:p w:rsidRPr="00165F88" w:rsidR="007A5601" w:rsidP="007A5601" w:rsidRDefault="007A5601" w14:paraId="558EC5B6" w14:textId="4752C82A">
      <w:pPr>
        <w:pStyle w:val="BulletNum3"/>
      </w:pPr>
      <w:r>
        <w:t>Ú</w:t>
      </w:r>
      <w:r w:rsidRPr="00165F88">
        <w:t>daje v geogra</w:t>
      </w:r>
      <w:r>
        <w:t>fických informačných systémoch</w:t>
      </w:r>
    </w:p>
    <w:p w:rsidRPr="00DA3B95" w:rsidR="007A5601" w:rsidP="007A5601" w:rsidRDefault="007A5601" w14:paraId="6143B2C1" w14:textId="652A8F17">
      <w:pPr>
        <w:pStyle w:val="BulletNum3"/>
      </w:pPr>
      <w:r>
        <w:t>Ú</w:t>
      </w:r>
      <w:r w:rsidRPr="00165F88">
        <w:t>daje ktorých súčasťou sú súradnice</w:t>
      </w:r>
    </w:p>
    <w:p w:rsidRPr="00DA3B95" w:rsidR="007A5601" w:rsidP="007A5601" w:rsidRDefault="007A5601" w14:paraId="7D2D7592" w14:textId="574DFBA2">
      <w:pPr>
        <w:pStyle w:val="BulletNum3"/>
      </w:pPr>
      <w:r>
        <w:t>Základné referenčné a tematické geodetické údaje o objektoch a javoch</w:t>
      </w:r>
    </w:p>
    <w:p w:rsidRPr="00DA3B95" w:rsidR="00E61ADE" w:rsidP="00E61ADE" w:rsidRDefault="00E61ADE" w14:paraId="0E70006C" w14:textId="77777777">
      <w:pPr>
        <w:pStyle w:val="BulletNum2"/>
      </w:pPr>
      <w:r w:rsidRPr="00DA3B95">
        <w:t>Vzdelávacie (slúžia na vzdelávacie účely, sú produktom autora alebo vzdelávacej ustanovizne, týkajú sa najmä regionálneho školstva a VŠ)</w:t>
      </w:r>
    </w:p>
    <w:p w:rsidRPr="00DA3B95" w:rsidR="00E61ADE" w:rsidP="00E61ADE" w:rsidRDefault="00E61ADE" w14:paraId="79CCF0CB" w14:textId="77777777">
      <w:pPr>
        <w:pStyle w:val="BulletNum3"/>
      </w:pPr>
      <w:r w:rsidRPr="00DA3B95">
        <w:t xml:space="preserve">Učebnice, učebné pomôcky a vzdelávacie materiály v elektronickej forme </w:t>
      </w:r>
    </w:p>
    <w:p w:rsidRPr="00DA3B95" w:rsidR="00E61ADE" w:rsidP="41189CBC" w:rsidRDefault="00E61ADE" w14:paraId="463E997A" w14:textId="77777777">
      <w:pPr>
        <w:pStyle w:val="BulletNum3"/>
      </w:pPr>
      <w:r w:rsidRPr="00DA3B95">
        <w:t>Digitalizované (napríklad scanované) pôvodne papierové učebnice</w:t>
      </w:r>
    </w:p>
    <w:p w:rsidRPr="00DA3B95" w:rsidR="00E61ADE" w:rsidP="00E61ADE" w:rsidRDefault="00E61ADE" w14:paraId="6A92AF5D" w14:textId="77777777">
      <w:pPr>
        <w:pStyle w:val="BulletNum3"/>
      </w:pPr>
      <w:r w:rsidRPr="00DA3B95">
        <w:t>ďalšie</w:t>
      </w:r>
    </w:p>
    <w:p w:rsidRPr="00DA3B95" w:rsidR="00E61ADE" w:rsidP="00E61ADE" w:rsidRDefault="00E61ADE" w14:paraId="185E7F05" w14:textId="77777777">
      <w:pPr>
        <w:pStyle w:val="BulletNum2"/>
      </w:pPr>
      <w:r w:rsidRPr="00DA3B95">
        <w:t>Vedecko-technické (výsledok vedecko-technickej činnosti)</w:t>
      </w:r>
    </w:p>
    <w:p w:rsidRPr="00DA3B95" w:rsidR="00E61ADE" w:rsidP="41189CBC" w:rsidRDefault="00E61ADE" w14:paraId="7C3B9C6F" w14:textId="77777777">
      <w:pPr>
        <w:pStyle w:val="BulletNum2"/>
      </w:pPr>
      <w:r w:rsidRPr="00DA3B95">
        <w:t>Zdravotné (health, healthcare)</w:t>
      </w:r>
    </w:p>
    <w:p w:rsidRPr="00DA3B95" w:rsidR="00E61ADE" w:rsidP="00E61ADE" w:rsidRDefault="00E61ADE" w14:paraId="15ED4251" w14:textId="77777777">
      <w:pPr>
        <w:pStyle w:val="BulletNum3"/>
      </w:pPr>
      <w:r w:rsidRPr="00DA3B95">
        <w:t>O konkrétnej osobe (napr. v elektronickej zdravotnej knižke, v IS Univerzitnej nemocnice)</w:t>
      </w:r>
    </w:p>
    <w:p w:rsidRPr="00DA3B95" w:rsidR="00E61ADE" w:rsidP="00E61ADE" w:rsidRDefault="00E61ADE" w14:paraId="4A15D7CB" w14:textId="77777777">
      <w:pPr>
        <w:pStyle w:val="BulletNum3"/>
      </w:pPr>
      <w:r w:rsidRPr="00DA3B95">
        <w:t>Údaje verejného zdravotníctva (napr. výsledky rozborov vzoriek vody, tkanív a biologických vzoriek pri podozrení na vtáčiu chrípku)</w:t>
      </w:r>
    </w:p>
    <w:p w:rsidRPr="00DA3B95" w:rsidR="00E61ADE" w:rsidP="00E61ADE" w:rsidRDefault="00E61ADE" w14:paraId="430473B1" w14:textId="77777777">
      <w:pPr>
        <w:pStyle w:val="BulletNum3"/>
      </w:pPr>
      <w:r w:rsidRPr="00DA3B95">
        <w:t>ďalšie</w:t>
      </w:r>
    </w:p>
    <w:p w:rsidRPr="00902755" w:rsidR="00E61ADE" w:rsidP="00E61ADE" w:rsidRDefault="00E61ADE" w14:paraId="1CD72B30" w14:textId="77777777">
      <w:pPr>
        <w:pStyle w:val="BulletNum2"/>
        <w:rPr>
          <w:rStyle w:val="BulletNum2Char"/>
          <w:rFonts w:ascii="Times New Roman" w:hAnsi="Times New Roman"/>
          <w:sz w:val="22"/>
          <w:szCs w:val="22"/>
        </w:rPr>
      </w:pPr>
      <w:r w:rsidRPr="00902755">
        <w:rPr>
          <w:rStyle w:val="BulletNum2Char"/>
          <w:rFonts w:ascii="Times New Roman" w:hAnsi="Times New Roman"/>
          <w:sz w:val="22"/>
          <w:szCs w:val="22"/>
        </w:rPr>
        <w:t>Kultúrne (Culture, Entertainment)</w:t>
      </w:r>
    </w:p>
    <w:p w:rsidRPr="00DA3B95" w:rsidR="00E61ADE" w:rsidP="00E61ADE" w:rsidRDefault="00E61ADE" w14:paraId="05A09AC5" w14:textId="77777777">
      <w:pPr>
        <w:pStyle w:val="BulletNum3"/>
      </w:pPr>
      <w:r w:rsidRPr="00DA3B95">
        <w:t>Autorské diela v papierovej podobe (napr. knihy, obrazy, partitúry)</w:t>
      </w:r>
    </w:p>
    <w:p w:rsidRPr="00DA3B95" w:rsidR="00E61ADE" w:rsidP="41189CBC" w:rsidRDefault="00E61ADE" w14:paraId="7D5E323B" w14:textId="77777777">
      <w:pPr>
        <w:pStyle w:val="BulletNum3"/>
      </w:pPr>
      <w:r w:rsidRPr="00DA3B95">
        <w:t>Digitalizovaná forma autorského diela (napr. scanovaná publikácia, dokument obraz v rámci kultúrneho dedičstva)</w:t>
      </w:r>
    </w:p>
    <w:p w:rsidRPr="00DA3B95" w:rsidR="00E61ADE" w:rsidP="00E61ADE" w:rsidRDefault="00E61ADE" w14:paraId="21BA0A41" w14:textId="77777777">
      <w:pPr>
        <w:pStyle w:val="BulletNum3"/>
      </w:pPr>
      <w:r w:rsidRPr="00DA3B95">
        <w:t>Autorské diela zachytené v elektronickej podobe (napr. balet, divadelné predstavenie, koncert)</w:t>
      </w:r>
    </w:p>
    <w:p w:rsidRPr="00DA3B95" w:rsidR="00E61ADE" w:rsidP="00E61ADE" w:rsidRDefault="00E61ADE" w14:paraId="79282D29" w14:textId="77777777">
      <w:pPr>
        <w:pStyle w:val="BulletNum3"/>
      </w:pPr>
      <w:r w:rsidRPr="00DA3B95">
        <w:t>Autorské diela vytvárané  v elektronickej podobe (napr. literárne dielo, videoklip, pesnička, elektronický obraz)</w:t>
      </w:r>
    </w:p>
    <w:p w:rsidRPr="00DA3B95" w:rsidR="00E61ADE" w:rsidP="41189CBC" w:rsidRDefault="00E61ADE" w14:paraId="15597E06" w14:textId="77777777">
      <w:pPr>
        <w:pStyle w:val="BulletNum2"/>
      </w:pPr>
      <w:r w:rsidRPr="00DA3B95">
        <w:t>Biznisové</w:t>
      </w:r>
    </w:p>
    <w:p w:rsidRPr="00DA3B95" w:rsidR="00E61ADE" w:rsidP="00E61ADE" w:rsidRDefault="00E61ADE" w14:paraId="25447709" w14:textId="77777777">
      <w:pPr>
        <w:pStyle w:val="BulletNum3"/>
      </w:pPr>
      <w:r w:rsidRPr="00DA3B95">
        <w:t xml:space="preserve">Súvisiace s činnosťou právnických osôb a fyzických osôb – podnikateľov mimo VS. </w:t>
      </w:r>
    </w:p>
    <w:p w:rsidRPr="00DA3B95" w:rsidR="00E61ADE" w:rsidP="00E61ADE" w:rsidRDefault="00E61ADE" w14:paraId="4E97595A" w14:textId="77777777">
      <w:pPr>
        <w:pStyle w:val="BulletNum3"/>
      </w:pPr>
      <w:r w:rsidRPr="00DA3B95">
        <w:t xml:space="preserve">Súvisiace s produktami a službami právnických osôb a fyzických osôb – podnikateľov mimo VS. </w:t>
      </w:r>
    </w:p>
    <w:p w:rsidRPr="00DA3B95" w:rsidR="00E61ADE" w:rsidP="00E61ADE" w:rsidRDefault="00E61ADE" w14:paraId="1F4BBDAB" w14:textId="77777777">
      <w:pPr>
        <w:pStyle w:val="BulletNum3"/>
      </w:pPr>
      <w:r w:rsidRPr="00DA3B95">
        <w:t>ďalšie.</w:t>
      </w:r>
    </w:p>
    <w:p w:rsidRPr="00DA3B95" w:rsidR="00E61ADE" w:rsidP="00E61ADE" w:rsidRDefault="00E61ADE" w14:paraId="37B81925" w14:textId="77777777">
      <w:pPr>
        <w:pStyle w:val="BulletNum"/>
      </w:pPr>
      <w:r w:rsidRPr="00DA3B95">
        <w:rPr>
          <w:b/>
          <w:bCs/>
        </w:rPr>
        <w:t>Ostatné</w:t>
      </w:r>
      <w:r w:rsidRPr="00DA3B95">
        <w:t xml:space="preserve"> (údaje nezaradené do žiadnej z horeuvedených skupín)</w:t>
      </w:r>
    </w:p>
    <w:p w:rsidRPr="00DA3B95" w:rsidR="00E61ADE" w:rsidP="00E61ADE" w:rsidRDefault="00E61ADE" w14:paraId="2CA979FB" w14:textId="77777777">
      <w:pPr>
        <w:pStyle w:val="BulletNum2"/>
      </w:pPr>
      <w:r w:rsidRPr="00DA3B95">
        <w:t>Nekategorizované</w:t>
      </w:r>
    </w:p>
    <w:p w:rsidRPr="00DA3B95" w:rsidR="00E61ADE" w:rsidP="00E61ADE" w:rsidRDefault="00E61ADE" w14:paraId="7CB96E58" w14:textId="77777777">
      <w:pPr>
        <w:pStyle w:val="BulletNum2"/>
      </w:pPr>
      <w:r w:rsidRPr="00DA3B95">
        <w:t>Iné</w:t>
      </w:r>
    </w:p>
    <w:p w:rsidRPr="00DA3B95" w:rsidR="00E61ADE" w:rsidP="00902755" w:rsidRDefault="00E61ADE" w14:paraId="70CB0FD7" w14:textId="77777777">
      <w:pPr>
        <w:pStyle w:val="Popis"/>
      </w:pPr>
      <w:r w:rsidRPr="00DA3B95">
        <w:t>Vlastníctvo údajov</w:t>
      </w:r>
    </w:p>
    <w:p w:rsidRPr="00DA3B95" w:rsidR="00E61ADE" w:rsidP="00E61ADE" w:rsidRDefault="00E61ADE" w14:paraId="392B9E45" w14:textId="2EFEA3D2">
      <w:r w:rsidRPr="00DA3B95">
        <w:t>(dôležité z hľadiska ochrany údajov pri sprístupňovaní a zdieľaní, napr</w:t>
      </w:r>
      <w:r w:rsidR="00A208F6">
        <w:t>íklad</w:t>
      </w:r>
      <w:r w:rsidRPr="00DA3B95">
        <w:t xml:space="preserve"> v duchu GDPR)</w:t>
      </w:r>
    </w:p>
    <w:p w:rsidRPr="00DA3B95" w:rsidR="00E61ADE" w:rsidP="00E61ADE" w:rsidRDefault="00E61ADE" w14:paraId="59639DF3" w14:textId="77777777">
      <w:pPr>
        <w:pStyle w:val="BulletNum"/>
        <w:numPr>
          <w:ilvl w:val="0"/>
          <w:numId w:val="43"/>
        </w:numPr>
        <w:ind w:left="450" w:hanging="450"/>
      </w:pPr>
      <w:r w:rsidRPr="00DA3B95">
        <w:t xml:space="preserve">Údaje verejnej správy Slovenskej republiky. </w:t>
      </w:r>
    </w:p>
    <w:p w:rsidRPr="00DA3B95" w:rsidR="00E61ADE" w:rsidP="00E61ADE" w:rsidRDefault="00E61ADE" w14:paraId="5DAF47CC" w14:textId="77777777">
      <w:pPr>
        <w:pStyle w:val="BulletNum"/>
      </w:pPr>
      <w:r w:rsidRPr="00DA3B95">
        <w:t xml:space="preserve">Údaje verejnej správy inej členskej krajiny EÚ (napríklad DE, FR, CZ). </w:t>
      </w:r>
    </w:p>
    <w:p w:rsidRPr="00DA3B95" w:rsidR="00E61ADE" w:rsidP="00E61ADE" w:rsidRDefault="00E61ADE" w14:paraId="286232C1" w14:textId="77777777">
      <w:pPr>
        <w:pStyle w:val="BulletNum"/>
      </w:pPr>
      <w:r w:rsidRPr="00DA3B95">
        <w:t xml:space="preserve">Údaje verejnej správy krajiny mimo EÚ, s ktorou má SR alebo EÚ dohodu o cezhraničnej výmene údajov (napríklad USA). </w:t>
      </w:r>
    </w:p>
    <w:p w:rsidRPr="00DA3B95" w:rsidR="00E61ADE" w:rsidP="00E61ADE" w:rsidRDefault="00E61ADE" w14:paraId="5A41E131" w14:textId="77777777">
      <w:pPr>
        <w:pStyle w:val="BulletNum"/>
      </w:pPr>
      <w:r w:rsidRPr="00DA3B95">
        <w:t xml:space="preserve">Údaje verejnej správy krajiny mimo EÚ, s ktorou nemá SR alebo EÚ dohodu o cezhraničnej výmene údajov (napríklad Nigéria). </w:t>
      </w:r>
    </w:p>
    <w:p w:rsidRPr="00DA3B95" w:rsidR="00E61ADE" w:rsidP="41189CBC" w:rsidRDefault="00E61ADE" w14:paraId="2C68EECB" w14:textId="77777777">
      <w:pPr>
        <w:pStyle w:val="BulletNum"/>
      </w:pPr>
      <w:r w:rsidRPr="00DA3B95">
        <w:t xml:space="preserve">Údaje medzinárodnej organizácie (napríklad OSN, Interpol), ktorej je SR členom. </w:t>
      </w:r>
    </w:p>
    <w:p w:rsidRPr="00DA3B95" w:rsidR="00E61ADE" w:rsidP="41189CBC" w:rsidRDefault="00E61ADE" w14:paraId="509D9AFE" w14:textId="77777777">
      <w:pPr>
        <w:pStyle w:val="BulletNum"/>
      </w:pPr>
      <w:r w:rsidRPr="00DA3B95">
        <w:t xml:space="preserve">Údaje medzinárodnej organizácie (napríklad OSN, Interpol), ktorej nie je SR členom. </w:t>
      </w:r>
    </w:p>
    <w:p w:rsidRPr="00DA3B95" w:rsidR="00E61ADE" w:rsidP="00E61ADE" w:rsidRDefault="00E61ADE" w14:paraId="494FD36C" w14:textId="77777777">
      <w:pPr>
        <w:pStyle w:val="BulletNum"/>
      </w:pPr>
      <w:r w:rsidRPr="00DA3B95">
        <w:t xml:space="preserve">Údaje fyzických a právnických osôb (mimo verejnej správy) Slovenskej republiky. </w:t>
      </w:r>
    </w:p>
    <w:p w:rsidRPr="00DA3B95" w:rsidR="00E61ADE" w:rsidP="00E61ADE" w:rsidRDefault="00E61ADE" w14:paraId="166EA536" w14:textId="77777777">
      <w:pPr>
        <w:pStyle w:val="BulletNum"/>
      </w:pPr>
      <w:r w:rsidRPr="00DA3B95">
        <w:t xml:space="preserve">Údaje fyzických a právnických osôb (mimo verejnej správy) inej členskej krajiny EÚ. </w:t>
      </w:r>
    </w:p>
    <w:p w:rsidRPr="00DA3B95" w:rsidR="00E61ADE" w:rsidP="00E61ADE" w:rsidRDefault="00E61ADE" w14:paraId="2DC4CD54" w14:textId="77777777">
      <w:pPr>
        <w:pStyle w:val="BulletNum"/>
      </w:pPr>
      <w:r w:rsidRPr="00DA3B95">
        <w:t xml:space="preserve">Údaje fyzických a právnických osôb (mimo verejnej správy) krajiny mimo EÚ, s ktorou má SR alebo EÚ dohodu o cezhraničnej výmene a ochrane údajov (napr. USA). </w:t>
      </w:r>
    </w:p>
    <w:p w:rsidRPr="00DA3B95" w:rsidR="00E61ADE" w:rsidP="00E61ADE" w:rsidRDefault="00E61ADE" w14:paraId="7205D8A5" w14:textId="77777777">
      <w:pPr>
        <w:pStyle w:val="BulletNum"/>
      </w:pPr>
      <w:r w:rsidRPr="00DA3B95">
        <w:t xml:space="preserve">Údaje fyzických a právnických osôb (mimo verejnej správy) krajiny mimo EÚ, s ktorou nemá SR alebo EÚ dohodu o cezhraničnej výmene a ochrane údajov (napríklad Papua Nová Guinea). </w:t>
      </w:r>
    </w:p>
    <w:p w:rsidRPr="00DA3B95" w:rsidR="00E61ADE" w:rsidP="00E61ADE" w:rsidRDefault="00E61ADE" w14:paraId="65551691" w14:textId="77777777">
      <w:pPr>
        <w:pStyle w:val="BulletNum"/>
      </w:pPr>
      <w:r w:rsidRPr="00DA3B95">
        <w:t>Údaje nezistených alebo neznámych vlastníkov.</w:t>
      </w:r>
    </w:p>
    <w:p w:rsidRPr="00DA3B95" w:rsidR="00E61ADE" w:rsidP="00E61ADE" w:rsidRDefault="00E61ADE" w14:paraId="0C4FB6C9" w14:textId="77777777">
      <w:pPr>
        <w:pStyle w:val="BulletNum"/>
      </w:pPr>
      <w:r w:rsidRPr="00DA3B95">
        <w:t>Údaje bez vlastníckeho práva.</w:t>
      </w:r>
    </w:p>
    <w:p w:rsidRPr="00DA3B95" w:rsidR="00E61ADE" w:rsidP="00902755" w:rsidRDefault="00E61ADE" w14:paraId="6923E507" w14:textId="77777777">
      <w:pPr>
        <w:pStyle w:val="Popis"/>
      </w:pPr>
      <w:r w:rsidRPr="00DA3B95">
        <w:t xml:space="preserve">Pôvod údajov </w:t>
      </w:r>
    </w:p>
    <w:p w:rsidRPr="00DA3B95" w:rsidR="00E61ADE" w:rsidP="00E61ADE" w:rsidRDefault="00E61ADE" w14:paraId="21163D99" w14:textId="77777777">
      <w:pPr>
        <w:pStyle w:val="Bullet"/>
      </w:pPr>
      <w:r w:rsidRPr="00DA3B95">
        <w:t xml:space="preserve">Primárny zdroj údajov (IS, do ktorého sú dáta prvotne zapísané – napr. matrika, zvyčajne IS je aj legislatívne vymedzený, napr. pre zákony e-Zbierka na slov-lex) </w:t>
      </w:r>
    </w:p>
    <w:p w:rsidRPr="00DA3B95" w:rsidR="00E61ADE" w:rsidP="00E61ADE" w:rsidRDefault="00E61ADE" w14:paraId="6D45DA51" w14:textId="77777777">
      <w:pPr>
        <w:pStyle w:val="Bullet"/>
      </w:pPr>
      <w:r w:rsidRPr="00DA3B95">
        <w:t xml:space="preserve">Sekundárny zdroj (IS, ktorého dáta sú preberané z primárneho zdroja odpisom, výpisom, referenciou, ...) </w:t>
      </w:r>
    </w:p>
    <w:p w:rsidRPr="00DA3B95" w:rsidR="00E61ADE" w:rsidP="00E61ADE" w:rsidRDefault="00E61ADE" w14:paraId="2BD5370F" w14:textId="77777777">
      <w:pPr>
        <w:pStyle w:val="Bullet"/>
      </w:pPr>
      <w:r w:rsidRPr="00DA3B95">
        <w:t xml:space="preserve">Terciárny zdroj (IS, ktorého dáta sú preberané zo sekundárneho zdroja) </w:t>
      </w:r>
    </w:p>
    <w:p w:rsidRPr="00DA3B95" w:rsidR="00E61ADE" w:rsidP="00E61ADE" w:rsidRDefault="00E61ADE" w14:paraId="2DAE0800" w14:textId="77777777">
      <w:pPr>
        <w:pStyle w:val="Bullet"/>
      </w:pPr>
      <w:r w:rsidRPr="00DA3B95">
        <w:t xml:space="preserve">Referenčný zdroj (IS, z ktorého sú ďalšie IS VS oprávnené čerpať údaje) </w:t>
      </w:r>
    </w:p>
    <w:p w:rsidRPr="00DA3B95" w:rsidR="00E61ADE" w:rsidP="00902755" w:rsidRDefault="00E61ADE" w14:paraId="0875C1C5" w14:textId="77777777">
      <w:pPr>
        <w:pStyle w:val="Popis"/>
        <w:rPr>
          <w:bCs/>
        </w:rPr>
      </w:pPr>
      <w:r w:rsidRPr="00DA3B95">
        <w:t>Údaje úrovne strojového spracovania</w:t>
      </w:r>
    </w:p>
    <w:p w:rsidRPr="00902755" w:rsidR="00E61ADE" w:rsidRDefault="00E61ADE" w14:paraId="289746E9" w14:textId="77777777">
      <w:pPr>
        <w:pStyle w:val="Bullet"/>
        <w:rPr>
          <w:rFonts w:ascii="Libre Baskerville" w:hAnsi="Libre Baskerville" w:eastAsia="Libre Baskerville" w:cs="Libre Baskerville"/>
        </w:rPr>
      </w:pPr>
      <w:r w:rsidRPr="00DA3B95">
        <w:rPr>
          <w:b/>
          <w:bCs/>
        </w:rPr>
        <w:t>Úroveň</w:t>
      </w:r>
      <w:r w:rsidRPr="00DA3B95">
        <w:t xml:space="preserve"> </w:t>
      </w:r>
      <w:r w:rsidRPr="00DA3B95">
        <w:rPr>
          <w:b/>
          <w:bCs/>
        </w:rPr>
        <w:t>0*</w:t>
      </w:r>
      <w:r w:rsidRPr="00DA3B95">
        <w:t>: Údaje nie sú poskytované v elektronickej forme.</w:t>
      </w:r>
    </w:p>
    <w:p w:rsidRPr="00902755" w:rsidR="00E61ADE" w:rsidRDefault="00E61ADE" w14:paraId="4E880FCB" w14:textId="77777777">
      <w:pPr>
        <w:pStyle w:val="Bullet"/>
        <w:rPr>
          <w:rFonts w:ascii="Libre Baskerville" w:hAnsi="Libre Baskerville" w:eastAsia="Libre Baskerville" w:cs="Libre Baskerville"/>
        </w:rPr>
      </w:pPr>
      <w:r w:rsidRPr="00DA3B95">
        <w:rPr>
          <w:b/>
          <w:bCs/>
        </w:rPr>
        <w:t>Úroveň 1*</w:t>
      </w:r>
      <w:r w:rsidRPr="00DA3B95">
        <w:t>: Údaje sú dostupné vo webovom prostredí, avšak formát dát nemá štruktúrovaný obsah a nie je poskytovaný v otvorenom formáte. (napr. PDF)</w:t>
      </w:r>
    </w:p>
    <w:p w:rsidRPr="00902755" w:rsidR="00E61ADE" w:rsidRDefault="00E61ADE" w14:paraId="54D2AC98" w14:textId="77777777">
      <w:pPr>
        <w:pStyle w:val="Bullet"/>
        <w:rPr>
          <w:rFonts w:ascii="Libre Baskerville" w:hAnsi="Libre Baskerville" w:eastAsia="Libre Baskerville" w:cs="Libre Baskerville"/>
        </w:rPr>
      </w:pPr>
      <w:r w:rsidRPr="00DA3B95">
        <w:rPr>
          <w:b/>
          <w:bCs/>
        </w:rPr>
        <w:t>Úroveň 2*</w:t>
      </w:r>
      <w:r w:rsidRPr="00DA3B95">
        <w:t>: Údaje sú dostupné vo webovom prostredí; obsah je štruktúrovaný tak, že umožňuje automatizované spracovanie, avšak nie je poskytovaný v otvorenom formáte. (napr. XLS)</w:t>
      </w:r>
    </w:p>
    <w:p w:rsidRPr="00902755" w:rsidR="00E61ADE" w:rsidRDefault="00E61ADE" w14:paraId="313438DB" w14:textId="77777777">
      <w:pPr>
        <w:pStyle w:val="Bullet"/>
        <w:rPr>
          <w:rFonts w:ascii="Libre Baskerville" w:hAnsi="Libre Baskerville" w:eastAsia="Libre Baskerville" w:cs="Libre Baskerville"/>
        </w:rPr>
      </w:pPr>
      <w:r w:rsidRPr="00DA3B95">
        <w:rPr>
          <w:b/>
          <w:bCs/>
        </w:rPr>
        <w:t>Úroveň 3</w:t>
      </w:r>
      <w:r w:rsidRPr="00DA3B95">
        <w:t xml:space="preserve">*: Minimálna úroveň pre publikovanie podľa štandardov pre ISVS: údaje sú dostupné vo webovom prostredí; obsah je štruktúrovaný tak, že umožňuje automatizované spracovanie v otvorenom formáte, avšak nie s ohľadom na význam (napr. CSV, XML). </w:t>
      </w:r>
    </w:p>
    <w:p w:rsidRPr="00902755" w:rsidR="00E61ADE" w:rsidRDefault="00E61ADE" w14:paraId="3B760A24" w14:textId="77777777">
      <w:pPr>
        <w:pStyle w:val="Bullet"/>
        <w:rPr>
          <w:rFonts w:ascii="Libre Baskerville" w:hAnsi="Libre Baskerville" w:eastAsia="Libre Baskerville" w:cs="Libre Baskerville"/>
        </w:rPr>
      </w:pPr>
      <w:r w:rsidRPr="00DA3B95">
        <w:rPr>
          <w:b/>
          <w:bCs/>
        </w:rPr>
        <w:t>Úroveň 4*</w:t>
      </w:r>
      <w:r w:rsidRPr="00DA3B95">
        <w:t>: Na identifikáciu entít sa používajú Jednotné referencovateľné identifikátory v podobe URI. Jednotlivé údaje sú popísané prostredníctvom národných ontológií (data.gov.sk). Tým sa dáta vedia strojovo spracovať s ohľadom na význam (napr. RDF, OWL).</w:t>
      </w:r>
    </w:p>
    <w:p w:rsidRPr="00902755" w:rsidR="00E61ADE" w:rsidRDefault="00E61ADE" w14:paraId="3A6FE616" w14:textId="79DF8335">
      <w:pPr>
        <w:pStyle w:val="Bullet"/>
        <w:rPr>
          <w:rFonts w:ascii="Libre Baskerville" w:hAnsi="Libre Baskerville" w:eastAsia="Libre Baskerville" w:cs="Libre Baskerville"/>
        </w:rPr>
      </w:pPr>
      <w:r w:rsidRPr="00DA3B95">
        <w:rPr>
          <w:b/>
          <w:bCs/>
        </w:rPr>
        <w:t xml:space="preserve">Úroveň 5*: </w:t>
      </w:r>
      <w:r w:rsidRPr="00DA3B95">
        <w:t>Národné entity sú prepojené na externé globálne štandardizované entity (napr</w:t>
      </w:r>
      <w:r w:rsidR="00A208F6">
        <w:t>íklad</w:t>
      </w:r>
      <w:r w:rsidRPr="00DA3B95" w:rsidR="00A208F6">
        <w:t xml:space="preserve"> </w:t>
      </w:r>
      <w:r w:rsidRPr="00DA3B95">
        <w:t>odporučené ontológie EÚ na popis dát).</w:t>
      </w:r>
    </w:p>
    <w:p w:rsidRPr="00DA3B95" w:rsidR="00E61ADE" w:rsidP="00902755" w:rsidRDefault="00E61ADE" w14:paraId="71DAC01E" w14:textId="77777777">
      <w:pPr>
        <w:pStyle w:val="Popis"/>
      </w:pPr>
      <w:r w:rsidRPr="00DA3B95">
        <w:t>Údaje podľa typu interoperability zverejnených dát</w:t>
      </w:r>
    </w:p>
    <w:p w:rsidRPr="00DA3B95" w:rsidR="00E61ADE" w:rsidP="41189CBC" w:rsidRDefault="00E61ADE" w14:paraId="70092ED7" w14:textId="77777777">
      <w:pPr>
        <w:pStyle w:val="Bullet"/>
      </w:pPr>
      <w:r w:rsidRPr="00DA3B95">
        <w:rPr>
          <w:b/>
          <w:bCs/>
        </w:rPr>
        <w:t xml:space="preserve">Katalógy </w:t>
      </w:r>
      <w:r w:rsidRPr="00DA3B95">
        <w:t xml:space="preserve">- sú kolekcie spravovaných údajov o datasetoch </w:t>
      </w:r>
    </w:p>
    <w:p w:rsidRPr="00DA3B95" w:rsidR="00E61ADE" w:rsidP="41189CBC" w:rsidRDefault="00E61ADE" w14:paraId="2B56D655" w14:textId="77777777">
      <w:pPr>
        <w:pStyle w:val="Bullet"/>
      </w:pPr>
      <w:r w:rsidRPr="00DA3B95">
        <w:rPr>
          <w:b/>
          <w:bCs/>
        </w:rPr>
        <w:t xml:space="preserve">Datasety </w:t>
      </w:r>
      <w:r w:rsidRPr="00DA3B95">
        <w:t>- sú kolekcie dát, publikovaných a spracovaných definovaných gestorom, prístupné na prezeranie alebo na stiahnutie v jednom alebo viacerých formátoch</w:t>
      </w:r>
    </w:p>
    <w:p w:rsidRPr="00DA3B95" w:rsidR="00E61ADE" w:rsidP="41189CBC" w:rsidRDefault="00E61ADE" w14:paraId="4A5B5BC4" w14:textId="0EB972E1">
      <w:pPr>
        <w:pStyle w:val="Bullet"/>
      </w:pPr>
      <w:r w:rsidRPr="00DA3B95">
        <w:rPr>
          <w:b/>
          <w:bCs/>
        </w:rPr>
        <w:t>Distribúcia datasetu</w:t>
      </w:r>
      <w:r w:rsidRPr="00DA3B95">
        <w:t xml:space="preserve"> - Reprezentuje špecifickú formu dostupného datasetu. Každý dataset môže byť dostupný v rôznych formách, pričom tieto formy môžu reprezentovať rôzne súborového formáty (XML, CSV, RDF</w:t>
      </w:r>
      <w:r w:rsidR="007A5601">
        <w:t>,</w:t>
      </w:r>
      <w:r w:rsidRPr="00DA3B95">
        <w:t xml:space="preserve"> ...) rozličné prístupové aplikačné miesta (API, RSS)</w:t>
      </w:r>
      <w:r w:rsidR="007A5601">
        <w:t xml:space="preserve"> alebo verzie v čase</w:t>
      </w:r>
      <w:r w:rsidRPr="00DA3B95">
        <w:t>.</w:t>
      </w:r>
    </w:p>
    <w:p w:rsidRPr="00DA3B95" w:rsidR="00311F59" w:rsidP="006B3BFA" w:rsidRDefault="00311F59" w14:paraId="161D7EFC" w14:textId="57D96743">
      <w:pPr>
        <w:pStyle w:val="Nadpis2"/>
      </w:pPr>
      <w:bookmarkStart w:name="_Toc475311011" w:id="623"/>
      <w:r w:rsidRPr="00DA3B95">
        <w:t>Súčasný stav pre Modul úradnej komunikácie</w:t>
      </w:r>
      <w:r w:rsidRPr="00DA3B95" w:rsidR="001170E5">
        <w:t xml:space="preserve"> – dátová časť ostatných úsekov verejnej správy</w:t>
      </w:r>
      <w:bookmarkEnd w:id="620"/>
      <w:bookmarkEnd w:id="623"/>
    </w:p>
    <w:p w:rsidRPr="00DA3B95" w:rsidR="00311F59" w:rsidP="00311F59" w:rsidRDefault="00311F59" w14:paraId="049D3ED3" w14:textId="08E405A7">
      <w:r w:rsidRPr="00DA3B95">
        <w:t>Dátová časť ostatných úsekov Modulu úradnej komunikácie bola uvedená do produkcie v 11/2015 v zmysle zákonom predpísaných podmienok. Modul úradnej komunikácie pre</w:t>
      </w:r>
      <w:r w:rsidRPr="00DA3B95" w:rsidR="00953384">
        <w:t>dstavuje spoločný modul e-Govern</w:t>
      </w:r>
      <w:r w:rsidRPr="00DA3B95">
        <w:t>mentu a je prevádzkovan</w:t>
      </w:r>
      <w:r w:rsidRPr="00DA3B95" w:rsidR="00D1136E">
        <w:t>ý</w:t>
      </w:r>
      <w:r w:rsidRPr="00DA3B95">
        <w:t xml:space="preserve"> na vládnom cloude v Datacentre Ministerstva financií SR. Funkčnosti tohto spoločného modulu boli vytvorené v projekte implementácie IS Centrálnej správy referenčných údajov.</w:t>
      </w:r>
    </w:p>
    <w:p w:rsidRPr="00DA3B95" w:rsidR="00311F59" w:rsidP="00311F59" w:rsidRDefault="00311F59" w14:paraId="1F7FDDC0" w14:textId="77777777">
      <w:r w:rsidRPr="00DA3B95">
        <w:t>V súčasnosti poskytuje modul nasledovné skupiny funkčností:</w:t>
      </w:r>
    </w:p>
    <w:p w:rsidRPr="00DA3B95" w:rsidR="00311F59" w:rsidP="001170E5" w:rsidRDefault="00311F59" w14:paraId="076AD1F7" w14:textId="012F49F0">
      <w:pPr>
        <w:pStyle w:val="Bullet"/>
      </w:pPr>
      <w:r w:rsidRPr="00DA3B95">
        <w:t>Jednotný prístup k údajom – predstavuje vrstvu nad API poskytovateľov dát, ktorá poskytuje dáta pre konzumentov jednotným spôsobom. Z pohľadu konzumenta to znamená použitie jednej, resp. dvoch aplikačných služieb, ktorými vie získať ľubovoľné dáta dostupné v spoločnom module.</w:t>
      </w:r>
    </w:p>
    <w:p w:rsidRPr="00DA3B95" w:rsidR="00311F59" w:rsidP="001170E5" w:rsidRDefault="00311F59" w14:paraId="2805A196" w14:textId="04968D1B">
      <w:pPr>
        <w:pStyle w:val="Bullet"/>
      </w:pPr>
      <w:r w:rsidRPr="00DA3B95">
        <w:t>Správa kmeňových dát a číselníkov – ak OVM potrebuje spravovať kmeňové/referenčné dáta alebo číselníky, ktorých charakter nevyžaduje vytvorenie osobitného agendového systému, môže na túto správu použiť spoločný modul.</w:t>
      </w:r>
    </w:p>
    <w:p w:rsidRPr="00DA3B95" w:rsidR="00311F59" w:rsidP="41189CBC" w:rsidRDefault="00311F59" w14:paraId="7B14BB73" w14:textId="5F38313D">
      <w:pPr>
        <w:pStyle w:val="Bullet"/>
      </w:pPr>
      <w:r w:rsidRPr="00DA3B95">
        <w:t>Dátová kvalita – nástroje pre čistenie údajov, data profiling a stotožňovanie subjektov evidencie. V prípade, že osobitný charakter dát nevyžaduje zo strany OVM nasadenie lokálne implementovaných nástrojov, môže použiť nástroje dostupné v cloude formou služby.</w:t>
      </w:r>
    </w:p>
    <w:p w:rsidR="001757C4" w:rsidP="001757C4" w:rsidRDefault="001757C4" w14:paraId="469C226B" w14:textId="77777777"/>
    <w:p w:rsidR="001757C4" w:rsidP="001757C4" w:rsidRDefault="001757C4" w14:paraId="6EE14A7F" w14:textId="5EF6316A">
      <w:r>
        <w:t>IS CSR</w:t>
      </w:r>
      <w:r w:rsidR="004B3B92">
        <w:t>Ú</w:t>
      </w:r>
      <w:r>
        <w:t xml:space="preserve"> je zložený z nasledovných modulov:</w:t>
      </w:r>
    </w:p>
    <w:p w:rsidR="001757C4" w:rsidP="001757C4" w:rsidRDefault="001757C4" w14:paraId="53F3CBFE" w14:textId="77777777">
      <w:pPr>
        <w:pStyle w:val="Bullet"/>
      </w:pPr>
      <w:r>
        <w:t>LDAP pre správu používateľov (dočasné riešenie kvôli chýbajúcej prístupovej časti MUK)</w:t>
      </w:r>
    </w:p>
    <w:p w:rsidR="001757C4" w:rsidP="001757C4" w:rsidRDefault="001757C4" w14:paraId="4AE5B1CE" w14:textId="77777777">
      <w:pPr>
        <w:pStyle w:val="Bullet"/>
      </w:pPr>
      <w:r>
        <w:t>CSRU Portál – vyvíjaný modul pre správu konfiguračných dát, ktoré riadia prístup k objektom evidencie; taktiež obsahuje GUI pre riadenie konkrétneho DQ procesu</w:t>
      </w:r>
    </w:p>
    <w:p w:rsidR="001757C4" w:rsidP="001757C4" w:rsidRDefault="001757C4" w14:paraId="68E30034" w14:textId="77777777">
      <w:pPr>
        <w:pStyle w:val="Bullet"/>
      </w:pPr>
      <w:r>
        <w:t>Talend MDM HUB – je d</w:t>
      </w:r>
      <w:r w:rsidRPr="00FB1834">
        <w:t xml:space="preserve">átové jadro systému, ktoré </w:t>
      </w:r>
      <w:r>
        <w:t>zabezpečuje</w:t>
      </w:r>
      <w:r w:rsidRPr="00FB1834">
        <w:t xml:space="preserve"> správu dátových modelov, meta a riadiacich dát a samotných dát</w:t>
      </w:r>
      <w:r>
        <w:t xml:space="preserve"> (vyššie v dokumente spomínaný „generický register“)</w:t>
      </w:r>
      <w:r w:rsidRPr="00FB1834">
        <w:t>. MDM Hub slúži ako dátové úložisko pre zabezpečovanie ďalších funkcií systému -  aktualizácia, konsolidácia, propagácia, stotožňovanie a dátová kvalita</w:t>
      </w:r>
    </w:p>
    <w:p w:rsidR="001757C4" w:rsidP="001757C4" w:rsidRDefault="001757C4" w14:paraId="678BB8F5" w14:textId="77777777">
      <w:pPr>
        <w:pStyle w:val="Bullet"/>
      </w:pPr>
      <w:r>
        <w:t xml:space="preserve">Talend DQ – zabezpečuje </w:t>
      </w:r>
      <w:r w:rsidRPr="00FB1834">
        <w:t xml:space="preserve">funkcie súvisiace s riadením dátovej kvality objektov evidencie pomocou dátového profilovania, identifikácie a stotožňovania, označovania záznamov a poskytovania výstupných </w:t>
      </w:r>
      <w:r>
        <w:t>súborov „vyčistených“ dát</w:t>
      </w:r>
    </w:p>
    <w:p w:rsidR="001757C4" w:rsidP="001757C4" w:rsidRDefault="001757C4" w14:paraId="764388AF" w14:textId="77777777">
      <w:pPr>
        <w:pStyle w:val="Bullet"/>
      </w:pPr>
      <w:r>
        <w:t>Talend MDM GUI – je p</w:t>
      </w:r>
      <w:r w:rsidRPr="00FB1834">
        <w:t>oužívateľské WEB rozhranie pre používateľov pristupujúcich na MDM Hub v roli Data Stewarda podľa pridelených prístupových práv</w:t>
      </w:r>
    </w:p>
    <w:p w:rsidR="001757C4" w:rsidP="001757C4" w:rsidRDefault="001757C4" w14:paraId="17DFA12E" w14:textId="77777777">
      <w:pPr>
        <w:pStyle w:val="Bullet"/>
      </w:pPr>
      <w:r>
        <w:t xml:space="preserve">Talend DQ Portál – </w:t>
      </w:r>
      <w:r w:rsidRPr="003001A7">
        <w:t>slúži na vykonávanie aktivít súvisiacich s riadením kvality dát a prezentáciu výsledkov formou grafov a</w:t>
      </w:r>
      <w:r>
        <w:t> </w:t>
      </w:r>
      <w:r w:rsidRPr="003001A7">
        <w:t>reportov</w:t>
      </w:r>
      <w:r>
        <w:t xml:space="preserve"> – napr. sledovanie trendu dátovej kvality apod.</w:t>
      </w:r>
    </w:p>
    <w:p w:rsidR="001757C4" w:rsidP="001757C4" w:rsidRDefault="001757C4" w14:paraId="79372212" w14:textId="4431C384">
      <w:pPr>
        <w:pStyle w:val="Bullet"/>
      </w:pPr>
      <w:r>
        <w:t>Talend Data Integration / ESB – integračné jadro</w:t>
      </w:r>
      <w:r w:rsidR="00587E63">
        <w:t xml:space="preserve"> (platforma)</w:t>
      </w:r>
      <w:r>
        <w:t xml:space="preserve"> systému, zabezpečuje realizáciu integračných scenárov</w:t>
      </w:r>
    </w:p>
    <w:p w:rsidR="001757C4" w:rsidP="001757C4" w:rsidRDefault="001757C4" w14:paraId="53230DDD" w14:textId="77777777">
      <w:pPr>
        <w:pStyle w:val="Bullet"/>
      </w:pPr>
      <w:r>
        <w:t>Talend Administration Console – slúži na centrálny monitoring a</w:t>
      </w:r>
      <w:r w:rsidRPr="003001A7">
        <w:t xml:space="preserve"> správu konfigurácie systému,  nastavenie behu jobov a sledovanie ich priebehu a</w:t>
      </w:r>
      <w:r>
        <w:t> </w:t>
      </w:r>
      <w:r w:rsidRPr="003001A7">
        <w:t>stavu</w:t>
      </w:r>
    </w:p>
    <w:p w:rsidR="001757C4" w:rsidP="001757C4" w:rsidRDefault="001757C4" w14:paraId="02D7C4E9" w14:textId="77777777">
      <w:pPr>
        <w:pStyle w:val="Bullet"/>
      </w:pPr>
      <w:r>
        <w:t>Talend Studio – slúži</w:t>
      </w:r>
      <w:r w:rsidRPr="003001A7">
        <w:t xml:space="preserve"> </w:t>
      </w:r>
      <w:r>
        <w:t>na</w:t>
      </w:r>
      <w:r w:rsidRPr="003001A7">
        <w:t xml:space="preserve"> </w:t>
      </w:r>
      <w:r>
        <w:t xml:space="preserve">nastavenie </w:t>
      </w:r>
      <w:r w:rsidRPr="003001A7">
        <w:t xml:space="preserve">dátovej, </w:t>
      </w:r>
      <w:r>
        <w:t>aplikačnej</w:t>
      </w:r>
      <w:r w:rsidRPr="003001A7">
        <w:t xml:space="preserve"> a integračnej</w:t>
      </w:r>
      <w:r>
        <w:t xml:space="preserve"> logiky, nastavenia</w:t>
      </w:r>
      <w:r w:rsidRPr="003001A7">
        <w:t xml:space="preserve"> a </w:t>
      </w:r>
      <w:r>
        <w:t>konfigurácie dátového modelu,</w:t>
      </w:r>
      <w:r w:rsidRPr="003001A7">
        <w:t xml:space="preserve"> integračných scenárov a jobov. </w:t>
      </w:r>
    </w:p>
    <w:p w:rsidR="001757C4" w:rsidP="001757C4" w:rsidRDefault="001757C4" w14:paraId="2AA9C828" w14:textId="25D2A12D">
      <w:r>
        <w:t>IS CSR</w:t>
      </w:r>
      <w:r w:rsidR="004B3B92">
        <w:t>Ú</w:t>
      </w:r>
      <w:r>
        <w:t xml:space="preserve"> pracuje na logickej úrovni s objektami evidencie. Objekt evidencie je dátová štruktúra popísaná príslušnou xsd schémou</w:t>
      </w:r>
      <w:r w:rsidR="00587E63">
        <w:t>. Objekty evidencie</w:t>
      </w:r>
      <w:r>
        <w:t xml:space="preserve"> </w:t>
      </w:r>
      <w:r w:rsidR="00587E63">
        <w:t>sú</w:t>
      </w:r>
      <w:r>
        <w:t> defi</w:t>
      </w:r>
      <w:r w:rsidR="00587E63">
        <w:t>nované</w:t>
      </w:r>
      <w:r>
        <w:t xml:space="preserve"> </w:t>
      </w:r>
      <w:r w:rsidR="00587E63">
        <w:t>pre poskytovateľov aj pre konzumentov</w:t>
      </w:r>
      <w:r>
        <w:t xml:space="preserve"> údajov. Systém pripravuje objekt evidencie konzumenta podľa jeho požiadaviek. Objekt evidencie konzumenta môže mať dátovú štruktúru totožnú s objektom evidencie poskytovateľa alebo môže byť vytváraný z viacerých objektov evidencie poskytovateľov.</w:t>
      </w:r>
    </w:p>
    <w:p w:rsidR="001757C4" w:rsidP="001757C4" w:rsidRDefault="001757C4" w14:paraId="4E707223" w14:textId="5CE732C5">
      <w:r>
        <w:t xml:space="preserve">Objekty evidencie sú pre konzumentov dostupné unifikovaným spôsobom (web služba), pričom konzument v parametroch služby špecifikuje konkrétne ID objektu evidencie, ku ktorému </w:t>
      </w:r>
      <w:r w:rsidR="00587E63">
        <w:t xml:space="preserve">má </w:t>
      </w:r>
      <w:r>
        <w:t>v riadiacich údajoch povolený prístup. Služba má synchrónny aj asynchrónny variant.</w:t>
      </w:r>
    </w:p>
    <w:p w:rsidRPr="00DA3B95" w:rsidR="00311F59" w:rsidP="00311F59" w:rsidRDefault="00311F59" w14:paraId="66D2E1B0" w14:textId="54B9EC9F">
      <w:r w:rsidRPr="00DA3B95">
        <w:t xml:space="preserve">Spolu s uvedenou funkčnosťou boli v rámci projektu vypracované metodické postupy pre Riadenie kvality údajov, pre Použitie služieb a pre Vyhlasovanie referenčných údajov. </w:t>
      </w:r>
    </w:p>
    <w:p w:rsidRPr="00DA3B95" w:rsidR="00311F59" w:rsidP="001170E5" w:rsidRDefault="00311F59" w14:paraId="4328FECB" w14:textId="327B3F6F">
      <w:pPr>
        <w:pStyle w:val="Tableheader"/>
      </w:pPr>
      <w:r w:rsidRPr="00DA3B95">
        <w:t>Zoznam referenčných údajov a základných číselníkov:</w:t>
      </w:r>
    </w:p>
    <w:p w:rsidRPr="00DA3B95" w:rsidR="001170E5" w:rsidRDefault="001170E5" w14:paraId="3D3D5007" w14:textId="276FBB9C">
      <w:pPr>
        <w:rPr>
          <w:b/>
          <w:bCs/>
        </w:rPr>
      </w:pPr>
      <w:r w:rsidRPr="00DA3B95">
        <w:t>Metodika pre vyhlasovanie referenčných údajov bola v praxi overená na doteraz vyhlásených referenčných údajoch a základných číselníkoch, ktoré sú:</w:t>
      </w:r>
    </w:p>
    <w:p w:rsidRPr="00DA3B95" w:rsidR="00311F59" w:rsidP="001170E5" w:rsidRDefault="00311F59" w14:paraId="16C39421" w14:textId="72E09D3F">
      <w:pPr>
        <w:pStyle w:val="BulletNum"/>
        <w:numPr>
          <w:ilvl w:val="0"/>
          <w:numId w:val="47"/>
        </w:numPr>
        <w:ind w:left="450" w:hanging="450"/>
      </w:pPr>
      <w:r w:rsidRPr="00DA3B95">
        <w:t>IČ DPH, register: Register daňových subjektov, správca: FR SR</w:t>
      </w:r>
      <w:r w:rsidRPr="00DA3B95" w:rsidR="001170E5">
        <w:t>,</w:t>
      </w:r>
    </w:p>
    <w:p w:rsidRPr="00DA3B95" w:rsidR="00311F59" w:rsidP="41189CBC" w:rsidRDefault="00311F59" w14:paraId="68167C6B" w14:textId="060CE50D">
      <w:pPr>
        <w:pStyle w:val="BulletNum"/>
      </w:pPr>
      <w:r w:rsidRPr="00DA3B95">
        <w:t>Dátum zaradenia uchádzača o zamestnanie do evidencie uchádzačov o zamestnanie, register: Register uchádzačov o </w:t>
      </w:r>
      <w:r w:rsidRPr="00DA3B95" w:rsidR="00953384">
        <w:t>zamestnanie</w:t>
      </w:r>
      <w:r w:rsidRPr="00DA3B95">
        <w:t>, správca: UPSVaR</w:t>
      </w:r>
      <w:r w:rsidRPr="00DA3B95" w:rsidR="001170E5">
        <w:t>,</w:t>
      </w:r>
    </w:p>
    <w:p w:rsidRPr="00DA3B95" w:rsidR="00311F59" w:rsidP="41189CBC" w:rsidRDefault="00311F59" w14:paraId="41B00B2F" w14:textId="6CA578BE">
      <w:pPr>
        <w:pStyle w:val="BulletNum"/>
      </w:pPr>
      <w:r w:rsidRPr="00DA3B95">
        <w:t>Dátum vyradenia uchádzača o zamestnanie z evidencie uchádzačov o zamestnanie, register: Register uchádzačov o </w:t>
      </w:r>
      <w:r w:rsidRPr="00DA3B95" w:rsidR="00953384">
        <w:t>zamestnanie</w:t>
      </w:r>
      <w:r w:rsidRPr="00DA3B95">
        <w:t>, správca: UPSVaR</w:t>
      </w:r>
      <w:r w:rsidRPr="00DA3B95" w:rsidR="001170E5">
        <w:t>,</w:t>
      </w:r>
    </w:p>
    <w:p w:rsidRPr="00DA3B95" w:rsidR="00311F59" w:rsidP="001170E5" w:rsidRDefault="00311F59" w14:paraId="19A9DCA6" w14:textId="141944DC">
      <w:pPr>
        <w:pStyle w:val="BulletNum"/>
      </w:pPr>
      <w:r w:rsidRPr="00DA3B95">
        <w:t>Cca 38 položiek o právnickej osobe, register: RPO, správca: Štatistický úrad</w:t>
      </w:r>
      <w:r w:rsidRPr="00DA3B95" w:rsidR="001170E5">
        <w:t xml:space="preserve"> SR,</w:t>
      </w:r>
    </w:p>
    <w:p w:rsidRPr="00DA3B95" w:rsidR="00311F59" w:rsidP="001170E5" w:rsidRDefault="001170E5" w14:paraId="2482863A" w14:textId="14CE4E39">
      <w:pPr>
        <w:pStyle w:val="BulletNum"/>
      </w:pPr>
      <w:r w:rsidRPr="00DA3B95">
        <w:t>Položky</w:t>
      </w:r>
      <w:r w:rsidRPr="00DA3B95" w:rsidR="00311F59">
        <w:t xml:space="preserve"> o fyzickej osobe, register: RFO, správca MV SR</w:t>
      </w:r>
      <w:r w:rsidRPr="00DA3B95">
        <w:t>,</w:t>
      </w:r>
    </w:p>
    <w:p w:rsidRPr="00DA3B95" w:rsidR="00311F59" w:rsidP="41189CBC" w:rsidRDefault="00311F59" w14:paraId="3E642235" w14:textId="1C7E03E1">
      <w:pPr>
        <w:pStyle w:val="BulletNum"/>
      </w:pPr>
      <w:r w:rsidRPr="00DA3B95">
        <w:t xml:space="preserve">27 základných číselníkov, register: MetaIS, správca </w:t>
      </w:r>
      <w:r w:rsidR="005844B6">
        <w:t>ÚPPVII</w:t>
      </w:r>
      <w:r w:rsidRPr="00DA3B95" w:rsidR="001170E5">
        <w:t>,</w:t>
      </w:r>
    </w:p>
    <w:p w:rsidRPr="00DA3B95" w:rsidR="00311F59" w:rsidP="41189CBC" w:rsidRDefault="00311F59" w14:paraId="22811B81" w14:textId="2967A1FC">
      <w:pPr>
        <w:pStyle w:val="BulletNum"/>
      </w:pPr>
      <w:r w:rsidRPr="00DA3B95">
        <w:t xml:space="preserve">Základný číselník úsekov verejnej správy a agend verejnej správy, register: MetaIS, správca </w:t>
      </w:r>
      <w:r w:rsidR="005844B6">
        <w:t>ÚPPVII</w:t>
      </w:r>
      <w:r w:rsidRPr="00DA3B95" w:rsidR="001170E5">
        <w:t>,</w:t>
      </w:r>
    </w:p>
    <w:p w:rsidRPr="00DA3B95" w:rsidR="00311F59" w:rsidP="41189CBC" w:rsidRDefault="00311F59" w14:paraId="4E08EBF2" w14:textId="07BE12D2">
      <w:pPr>
        <w:pStyle w:val="BulletNum"/>
      </w:pPr>
      <w:r w:rsidRPr="00DA3B95">
        <w:t xml:space="preserve">Číselník životných situácií a okruhov životných situácií, register: MetaIS, správca </w:t>
      </w:r>
      <w:r w:rsidR="005844B6">
        <w:t>ÚPPVII</w:t>
      </w:r>
      <w:r w:rsidRPr="00DA3B95" w:rsidR="001170E5">
        <w:t>.</w:t>
      </w:r>
    </w:p>
    <w:p w:rsidRPr="00DA3B95" w:rsidR="00311F59" w:rsidP="001170E5" w:rsidRDefault="001170E5" w14:paraId="475072B6" w14:textId="3DCE165F">
      <w:pPr>
        <w:pStyle w:val="Tableheader"/>
      </w:pPr>
      <w:r w:rsidRPr="00DA3B95">
        <w:t>Konzumenti referenčných údajov</w:t>
      </w:r>
    </w:p>
    <w:p w:rsidRPr="00DA3B95" w:rsidR="00311F59" w:rsidP="00311F59" w:rsidRDefault="00311F59" w14:paraId="744D9B1D" w14:textId="1A7BDB1D">
      <w:r w:rsidRPr="00DA3B95">
        <w:t>Jednotný prístup k údajom a funkčnosti dátovej kvality boli overené na pilotnej vzorke orgánov verejnej moci, zapojených v rámci implementačného projektu</w:t>
      </w:r>
      <w:r w:rsidRPr="00DA3B95" w:rsidR="0018492A">
        <w:t>.</w:t>
      </w:r>
    </w:p>
    <w:p w:rsidRPr="00DA3B95" w:rsidR="00311F59" w:rsidP="001170E5" w:rsidRDefault="00311F59" w14:paraId="6044900F" w14:textId="64385FAA">
      <w:r w:rsidRPr="00DA3B95">
        <w:t>Orgány verejnej moci používajúce spoločný Modul úradnej komunikácie, dátová časť ostatných úsekov:</w:t>
      </w:r>
    </w:p>
    <w:p w:rsidRPr="00DA3B95" w:rsidR="00311F59" w:rsidP="001170E5" w:rsidRDefault="00311F59" w14:paraId="53ADF3B0" w14:textId="2DDFE1C9">
      <w:pPr>
        <w:pStyle w:val="BulletNum"/>
        <w:numPr>
          <w:ilvl w:val="0"/>
          <w:numId w:val="48"/>
        </w:numPr>
        <w:ind w:left="450" w:hanging="450"/>
      </w:pPr>
      <w:r w:rsidRPr="00DA3B95">
        <w:t>Finančná správa SR</w:t>
      </w:r>
      <w:r w:rsidRPr="00DA3B95" w:rsidR="001170E5">
        <w:t>,</w:t>
      </w:r>
    </w:p>
    <w:p w:rsidRPr="00DA3B95" w:rsidR="00311F59" w:rsidP="001170E5" w:rsidRDefault="00311F59" w14:paraId="536A941B" w14:textId="19714EFD">
      <w:pPr>
        <w:pStyle w:val="BulletNum"/>
      </w:pPr>
      <w:r w:rsidRPr="00DA3B95">
        <w:t>Štatistický úrad SR</w:t>
      </w:r>
      <w:r w:rsidRPr="00DA3B95" w:rsidR="001170E5">
        <w:t>,</w:t>
      </w:r>
    </w:p>
    <w:p w:rsidRPr="00DA3B95" w:rsidR="00311F59" w:rsidP="001170E5" w:rsidRDefault="00311F59" w14:paraId="3AC0C299" w14:textId="2ADE1153">
      <w:pPr>
        <w:pStyle w:val="BulletNum"/>
      </w:pPr>
      <w:r w:rsidRPr="00DA3B95">
        <w:t>Ústredie práce sociálnych veci a rodiny</w:t>
      </w:r>
      <w:r w:rsidRPr="00DA3B95" w:rsidR="001170E5">
        <w:t>,</w:t>
      </w:r>
    </w:p>
    <w:p w:rsidRPr="00DA3B95" w:rsidR="00311F59" w:rsidP="001170E5" w:rsidRDefault="00311F59" w14:paraId="0FF64BEA" w14:textId="47826189">
      <w:pPr>
        <w:pStyle w:val="BulletNum"/>
      </w:pPr>
      <w:r w:rsidRPr="00DA3B95">
        <w:t>Úrad pre dohľad nad zdravotnou starostlivosťou</w:t>
      </w:r>
      <w:r w:rsidRPr="00DA3B95" w:rsidR="001170E5">
        <w:t>,</w:t>
      </w:r>
    </w:p>
    <w:p w:rsidRPr="00DA3B95" w:rsidR="00311F59" w:rsidP="001170E5" w:rsidRDefault="00311F59" w14:paraId="76CB0BCC" w14:textId="7E7F90FF">
      <w:pPr>
        <w:pStyle w:val="BulletNum"/>
      </w:pPr>
      <w:r w:rsidRPr="00DA3B95">
        <w:t>Úrad podpredsedu vlády pre investície a informatiku</w:t>
      </w:r>
      <w:r w:rsidRPr="00DA3B95" w:rsidR="001170E5">
        <w:t>,</w:t>
      </w:r>
    </w:p>
    <w:p w:rsidRPr="00DA3B95" w:rsidR="00311F59" w:rsidP="001170E5" w:rsidRDefault="00311F59" w14:paraId="66908F5D" w14:textId="040D7AB8">
      <w:pPr>
        <w:pStyle w:val="BulletNum"/>
      </w:pPr>
      <w:r w:rsidRPr="00DA3B95">
        <w:t>Sociálna poisťovňa</w:t>
      </w:r>
      <w:r w:rsidRPr="00DA3B95" w:rsidR="001170E5">
        <w:t>,</w:t>
      </w:r>
    </w:p>
    <w:p w:rsidRPr="00DA3B95" w:rsidR="00311F59" w:rsidP="41189CBC" w:rsidRDefault="00311F59" w14:paraId="52D8BF2C" w14:textId="2AE0DF1D">
      <w:pPr>
        <w:pStyle w:val="BulletNum"/>
      </w:pPr>
      <w:r w:rsidRPr="00DA3B95">
        <w:t>Zdravotné poisťovne (okrem Union ZP)</w:t>
      </w:r>
      <w:r w:rsidRPr="00DA3B95" w:rsidR="001170E5">
        <w:t>,</w:t>
      </w:r>
    </w:p>
    <w:p w:rsidRPr="00DA3B95" w:rsidR="00311F59" w:rsidP="001170E5" w:rsidRDefault="00311F59" w14:paraId="602AD366" w14:textId="1507E0A4">
      <w:pPr>
        <w:pStyle w:val="BulletNum"/>
      </w:pPr>
      <w:r w:rsidRPr="00DA3B95">
        <w:t>Datacentrum obcí a miest (aktuálne v testovaní)</w:t>
      </w:r>
      <w:r w:rsidRPr="00DA3B95" w:rsidR="001170E5">
        <w:t>,</w:t>
      </w:r>
    </w:p>
    <w:p w:rsidRPr="00DA3B95" w:rsidR="00311F59" w:rsidP="001170E5" w:rsidRDefault="00311F59" w14:paraId="65FCD6C8" w14:textId="44B4F261">
      <w:pPr>
        <w:pStyle w:val="BulletNum"/>
      </w:pPr>
      <w:r w:rsidRPr="00DA3B95">
        <w:t>Ministerstvo financií SR</w:t>
      </w:r>
      <w:r w:rsidRPr="00DA3B95" w:rsidR="001170E5">
        <w:t>,</w:t>
      </w:r>
    </w:p>
    <w:p w:rsidRPr="00DA3B95" w:rsidR="00311F59" w:rsidP="001170E5" w:rsidRDefault="00311F59" w14:paraId="2FC8919F" w14:textId="4B93C481">
      <w:pPr>
        <w:pStyle w:val="BulletNum"/>
      </w:pPr>
      <w:r w:rsidRPr="00DA3B95">
        <w:t>Datacentrum MF</w:t>
      </w:r>
      <w:r w:rsidRPr="00DA3B95" w:rsidR="001170E5">
        <w:t>,</w:t>
      </w:r>
    </w:p>
    <w:p w:rsidRPr="00DA3B95" w:rsidR="00311F59" w:rsidP="001170E5" w:rsidRDefault="00311F59" w14:paraId="3C8747DF" w14:textId="7C32A685">
      <w:pPr>
        <w:pStyle w:val="BulletNum"/>
      </w:pPr>
      <w:r w:rsidRPr="00DA3B95">
        <w:t>Mesto Bratislava</w:t>
      </w:r>
      <w:r w:rsidRPr="00DA3B95" w:rsidR="001170E5">
        <w:t>,</w:t>
      </w:r>
    </w:p>
    <w:p w:rsidRPr="00DA3B95" w:rsidR="00B85A6D" w:rsidP="00A65146" w:rsidRDefault="00311F59" w14:paraId="71CCEEEB" w14:textId="60CB52CF">
      <w:pPr>
        <w:pStyle w:val="BulletNum"/>
      </w:pPr>
      <w:r w:rsidRPr="00DA3B95">
        <w:t>Mesto Košice</w:t>
      </w:r>
      <w:r w:rsidRPr="00DA3B95" w:rsidR="001170E5">
        <w:t>.</w:t>
      </w:r>
    </w:p>
    <w:p w:rsidRPr="00DA3B95" w:rsidR="00B85A6D" w:rsidP="00A65146" w:rsidRDefault="00B85A6D" w14:paraId="05A03EC2" w14:textId="60A794A5">
      <w:pPr>
        <w:pStyle w:val="Nadpis2"/>
      </w:pPr>
      <w:bookmarkStart w:name="_Toc475311012" w:id="624"/>
      <w:r w:rsidRPr="00DA3B95">
        <w:t xml:space="preserve">Posudzovanie </w:t>
      </w:r>
      <w:r w:rsidR="00E50507">
        <w:t>variantov</w:t>
      </w:r>
      <w:r w:rsidRPr="00DA3B95" w:rsidR="00E50507">
        <w:t xml:space="preserve"> </w:t>
      </w:r>
      <w:r w:rsidRPr="00DA3B95" w:rsidR="009D69D5">
        <w:t>a výber strategického prístupu</w:t>
      </w:r>
      <w:bookmarkEnd w:id="624"/>
    </w:p>
    <w:p w:rsidRPr="005414FE" w:rsidR="00B85A6D" w:rsidP="41189CBC" w:rsidRDefault="009D69D5" w14:paraId="4DFDEFA1" w14:textId="59A73C3E">
      <w:r w:rsidRPr="005414FE">
        <w:t xml:space="preserve">V nasledujúcej kapitole sú zhrnuté </w:t>
      </w:r>
      <w:r w:rsidR="00E50507">
        <w:t>varianty</w:t>
      </w:r>
      <w:r w:rsidRPr="005414FE">
        <w:t>, ktoré boli zvážené počas tvorbu dokumentu Stratetegickej priority Manažment údajov.</w:t>
      </w:r>
    </w:p>
    <w:p w:rsidRPr="00DA3B95" w:rsidR="009D69D5" w:rsidRDefault="006B3BFA" w14:paraId="3B7479D9" w14:textId="05436387">
      <w:pPr>
        <w:pStyle w:val="Nadpis3"/>
      </w:pPr>
      <w:bookmarkStart w:name="_Toc475311013" w:id="625"/>
      <w:r w:rsidRPr="00DA3B95">
        <w:t>Referenčné údaje a „</w:t>
      </w:r>
      <w:r w:rsidR="00D84C1A">
        <w:t>jedenkrát</w:t>
      </w:r>
      <w:r w:rsidRPr="00DA3B95">
        <w:t xml:space="preserve"> a dosť“</w:t>
      </w:r>
      <w:bookmarkEnd w:id="625"/>
    </w:p>
    <w:p w:rsidRPr="00DA3B95" w:rsidR="009D69D5" w:rsidRDefault="009D69D5" w14:paraId="1174AF17" w14:textId="77777777">
      <w:pPr>
        <w:pStyle w:val="Popis"/>
      </w:pPr>
      <w:r w:rsidRPr="00DA3B95">
        <w:t>Vymedzenie referenčných údajov</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9D69D5" w:rsidTr="00902755" w14:paraId="6673A299" w14:textId="77777777">
        <w:trPr>
          <w:cantSplit/>
          <w:trHeight w:val="360"/>
          <w:tblHeader/>
        </w:trPr>
        <w:tc>
          <w:tcPr>
            <w:tcW w:w="2774" w:type="pct"/>
            <w:shd w:val="clear" w:color="auto" w:fill="DBE5F1" w:themeFill="accent1" w:themeFillTint="33"/>
            <w:noWrap/>
            <w:vAlign w:val="center"/>
            <w:hideMark/>
          </w:tcPr>
          <w:p w:rsidRPr="00DA3B95" w:rsidR="009D69D5" w:rsidP="00833441" w:rsidRDefault="00E50507" w14:paraId="446DB9E1" w14:textId="7FBEF9CD">
            <w:pPr>
              <w:pStyle w:val="Tableheader"/>
            </w:pPr>
            <w:r>
              <w:t>Variant</w:t>
            </w:r>
          </w:p>
        </w:tc>
        <w:tc>
          <w:tcPr>
            <w:tcW w:w="683" w:type="pct"/>
            <w:shd w:val="clear" w:color="auto" w:fill="DBE5F1" w:themeFill="accent1" w:themeFillTint="33"/>
          </w:tcPr>
          <w:p w:rsidRPr="00DA3B95" w:rsidR="009D69D5" w:rsidP="00833441" w:rsidRDefault="009D69D5" w14:paraId="4080D33E" w14:textId="77777777">
            <w:pPr>
              <w:pStyle w:val="Tableheader"/>
            </w:pPr>
            <w:r w:rsidRPr="00DA3B95">
              <w:t>Výber</w:t>
            </w:r>
          </w:p>
        </w:tc>
        <w:tc>
          <w:tcPr>
            <w:tcW w:w="1543" w:type="pct"/>
            <w:shd w:val="clear" w:color="auto" w:fill="DBE5F1" w:themeFill="accent1" w:themeFillTint="33"/>
          </w:tcPr>
          <w:p w:rsidRPr="00DA3B95" w:rsidR="009D69D5" w:rsidP="00833441" w:rsidRDefault="009D69D5" w14:paraId="2934B795" w14:textId="77777777">
            <w:pPr>
              <w:pStyle w:val="Tableheader"/>
            </w:pPr>
            <w:r w:rsidRPr="00DA3B95">
              <w:t>Zdôvodnenie a použitie</w:t>
            </w:r>
          </w:p>
        </w:tc>
      </w:tr>
      <w:tr w:rsidRPr="00DA3B95" w:rsidR="009D69D5" w:rsidTr="761C89EC" w14:paraId="755586E0" w14:textId="77777777">
        <w:trPr>
          <w:cantSplit/>
          <w:trHeight w:val="255"/>
        </w:trPr>
        <w:tc>
          <w:tcPr>
            <w:tcW w:w="2774" w:type="pct"/>
            <w:shd w:val="clear" w:color="auto" w:fill="FFFFFF" w:themeFill="background1"/>
          </w:tcPr>
          <w:p w:rsidRPr="00DA3B95" w:rsidR="009D69D5" w:rsidP="00833441" w:rsidRDefault="009D69D5" w14:paraId="7D31AEC1" w14:textId="77777777">
            <w:r w:rsidRPr="00DA3B95">
              <w:t>Referenčné údaje sú všetky údaje, ktoré vyjadrujú jedinečný fakt (kmeňové (evidenčné) a agendové údaje)</w:t>
            </w:r>
          </w:p>
        </w:tc>
        <w:tc>
          <w:tcPr>
            <w:tcW w:w="683" w:type="pct"/>
            <w:shd w:val="clear" w:color="auto" w:fill="FFFFFF" w:themeFill="background1"/>
          </w:tcPr>
          <w:p w:rsidRPr="00DA3B95" w:rsidR="009D69D5" w:rsidRDefault="009D69D5" w14:paraId="760A26E2"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9D69D5" w:rsidP="00833441" w:rsidRDefault="009D69D5" w14:paraId="7E82A735" w14:textId="77777777">
            <w:r w:rsidRPr="00DA3B95">
              <w:t>Mechanizmus pre zdieľanie údajov bude využitý univerzálnejšie.</w:t>
            </w:r>
          </w:p>
        </w:tc>
      </w:tr>
      <w:tr w:rsidRPr="00DA3B95" w:rsidR="009D69D5" w:rsidTr="761C89EC" w14:paraId="1AEF6CEA" w14:textId="77777777">
        <w:trPr>
          <w:cantSplit/>
          <w:trHeight w:val="255"/>
        </w:trPr>
        <w:tc>
          <w:tcPr>
            <w:tcW w:w="2774" w:type="pct"/>
            <w:shd w:val="clear" w:color="auto" w:fill="FFFFFF" w:themeFill="background1"/>
          </w:tcPr>
          <w:p w:rsidRPr="00DA3B95" w:rsidR="009D69D5" w:rsidP="00833441" w:rsidRDefault="009D69D5" w14:paraId="6D242B7E" w14:textId="77777777">
            <w:r w:rsidRPr="00DA3B95">
              <w:t>Referenčné údaje sú iba kmeňové (evidenčné) údaje</w:t>
            </w:r>
          </w:p>
        </w:tc>
        <w:tc>
          <w:tcPr>
            <w:tcW w:w="683" w:type="pct"/>
            <w:shd w:val="clear" w:color="auto" w:fill="FFFFFF" w:themeFill="background1"/>
          </w:tcPr>
          <w:p w:rsidRPr="00DA3B95" w:rsidR="009D69D5" w:rsidP="00833441" w:rsidRDefault="009D69D5" w14:paraId="1FA5852D" w14:textId="77777777">
            <w:pPr>
              <w:jc w:val="center"/>
              <w:rPr>
                <w:rFonts w:eastAsia="Times New Roman"/>
              </w:rPr>
            </w:pPr>
          </w:p>
        </w:tc>
        <w:tc>
          <w:tcPr>
            <w:tcW w:w="1543" w:type="pct"/>
            <w:shd w:val="clear" w:color="auto" w:fill="FFFFFF" w:themeFill="background1"/>
          </w:tcPr>
          <w:p w:rsidRPr="00DA3B95" w:rsidR="009D69D5" w:rsidP="00833441" w:rsidRDefault="009D69D5" w14:paraId="2BF2C154" w14:textId="77777777">
            <w:pPr>
              <w:jc w:val="left"/>
              <w:rPr>
                <w:rFonts w:eastAsia="Times New Roman"/>
              </w:rPr>
            </w:pPr>
          </w:p>
        </w:tc>
      </w:tr>
    </w:tbl>
    <w:p w:rsidRPr="00DA3B95" w:rsidR="009D69D5" w:rsidRDefault="009D69D5" w14:paraId="6E3205BA" w14:textId="5C822129">
      <w:pPr>
        <w:pStyle w:val="Popis"/>
      </w:pPr>
      <w:r w:rsidRPr="00DA3B95">
        <w:t>„Jedenkrát a dosť“</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9D69D5" w:rsidTr="00902755" w14:paraId="72D37BC2" w14:textId="77777777">
        <w:trPr>
          <w:cantSplit/>
          <w:trHeight w:val="360"/>
          <w:tblHeader/>
        </w:trPr>
        <w:tc>
          <w:tcPr>
            <w:tcW w:w="2774" w:type="pct"/>
            <w:shd w:val="clear" w:color="auto" w:fill="DBE5F1" w:themeFill="accent1" w:themeFillTint="33"/>
            <w:noWrap/>
            <w:vAlign w:val="center"/>
            <w:hideMark/>
          </w:tcPr>
          <w:p w:rsidRPr="00DA3B95" w:rsidR="009D69D5" w:rsidP="00833441" w:rsidRDefault="00E50507" w14:paraId="10129DAB" w14:textId="073F0D1F">
            <w:pPr>
              <w:pStyle w:val="Tableheader"/>
            </w:pPr>
            <w:r>
              <w:t>Variant</w:t>
            </w:r>
          </w:p>
        </w:tc>
        <w:tc>
          <w:tcPr>
            <w:tcW w:w="683" w:type="pct"/>
            <w:shd w:val="clear" w:color="auto" w:fill="DBE5F1" w:themeFill="accent1" w:themeFillTint="33"/>
          </w:tcPr>
          <w:p w:rsidRPr="00DA3B95" w:rsidR="009D69D5" w:rsidP="00833441" w:rsidRDefault="009D69D5" w14:paraId="35376E95" w14:textId="77777777">
            <w:pPr>
              <w:pStyle w:val="Tableheader"/>
            </w:pPr>
            <w:r w:rsidRPr="00DA3B95">
              <w:t>Výber</w:t>
            </w:r>
          </w:p>
        </w:tc>
        <w:tc>
          <w:tcPr>
            <w:tcW w:w="1543" w:type="pct"/>
            <w:shd w:val="clear" w:color="auto" w:fill="DBE5F1" w:themeFill="accent1" w:themeFillTint="33"/>
          </w:tcPr>
          <w:p w:rsidRPr="00DA3B95" w:rsidR="009D69D5" w:rsidP="00833441" w:rsidRDefault="009D69D5" w14:paraId="2A9A0C38" w14:textId="77777777">
            <w:pPr>
              <w:pStyle w:val="Tableheader"/>
            </w:pPr>
            <w:r w:rsidRPr="00DA3B95">
              <w:t>Zdôvodnenie a použitie</w:t>
            </w:r>
          </w:p>
        </w:tc>
      </w:tr>
      <w:tr w:rsidRPr="00DA3B95" w:rsidR="009D69D5" w:rsidTr="761C89EC" w14:paraId="44688842" w14:textId="77777777">
        <w:trPr>
          <w:cantSplit/>
          <w:trHeight w:val="255"/>
        </w:trPr>
        <w:tc>
          <w:tcPr>
            <w:tcW w:w="2774" w:type="pct"/>
            <w:shd w:val="clear" w:color="auto" w:fill="FFFFFF" w:themeFill="background1"/>
          </w:tcPr>
          <w:p w:rsidRPr="00DA3B95" w:rsidR="009D69D5" w:rsidP="00833441" w:rsidRDefault="009D69D5" w14:paraId="363FC341" w14:textId="77777777">
            <w:r w:rsidRPr="00DA3B95">
              <w:t>Využitie metód zdieľania údajov (preferovane referenčných)</w:t>
            </w:r>
          </w:p>
        </w:tc>
        <w:tc>
          <w:tcPr>
            <w:tcW w:w="683" w:type="pct"/>
            <w:shd w:val="clear" w:color="auto" w:fill="FFFFFF" w:themeFill="background1"/>
          </w:tcPr>
          <w:p w:rsidRPr="00DA3B95" w:rsidR="009D69D5" w:rsidRDefault="009D69D5" w14:paraId="47325F2B"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9D69D5" w:rsidP="00833441" w:rsidRDefault="009D69D5" w14:paraId="7279C431" w14:textId="1BD5C331">
            <w:r w:rsidRPr="00DA3B95">
              <w:t>Preferované</w:t>
            </w:r>
            <w:r w:rsidR="00383523">
              <w:t>, keďže je k dispozícii technologické riešenie a potrebná legislatíva.</w:t>
            </w:r>
          </w:p>
        </w:tc>
      </w:tr>
      <w:tr w:rsidRPr="00DA3B95" w:rsidR="009D69D5" w:rsidTr="761C89EC" w14:paraId="5A854244" w14:textId="77777777">
        <w:trPr>
          <w:cantSplit/>
          <w:trHeight w:val="255"/>
        </w:trPr>
        <w:tc>
          <w:tcPr>
            <w:tcW w:w="2774" w:type="pct"/>
            <w:shd w:val="clear" w:color="auto" w:fill="FFFFFF" w:themeFill="background1"/>
          </w:tcPr>
          <w:p w:rsidRPr="00DA3B95" w:rsidR="009D69D5" w:rsidP="00833441" w:rsidRDefault="009D69D5" w14:paraId="79401A93" w14:textId="77777777">
            <w:r w:rsidRPr="00DA3B95">
              <w:t>Zasielanie údajov na základe splnomocnenia</w:t>
            </w:r>
          </w:p>
        </w:tc>
        <w:tc>
          <w:tcPr>
            <w:tcW w:w="683" w:type="pct"/>
            <w:shd w:val="clear" w:color="auto" w:fill="FFFFFF" w:themeFill="background1"/>
          </w:tcPr>
          <w:p w:rsidRPr="00DA3B95" w:rsidR="009D69D5" w:rsidRDefault="009D69D5" w14:paraId="2B486800"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9D69D5" w:rsidP="00833441" w:rsidRDefault="009D69D5" w14:paraId="13CA7F60" w14:textId="77777777">
            <w:r w:rsidRPr="00DA3B95">
              <w:t>V obmedzených prípadoch (ak údaje nie sú k dispozícii ako referenčné údaje)</w:t>
            </w:r>
          </w:p>
        </w:tc>
      </w:tr>
      <w:tr w:rsidRPr="00DA3B95" w:rsidR="009D69D5" w:rsidTr="761C89EC" w14:paraId="7E2F7415" w14:textId="77777777">
        <w:trPr>
          <w:cantSplit/>
          <w:trHeight w:val="255"/>
        </w:trPr>
        <w:tc>
          <w:tcPr>
            <w:tcW w:w="2774" w:type="pct"/>
            <w:shd w:val="clear" w:color="auto" w:fill="FFFFFF" w:themeFill="background1"/>
          </w:tcPr>
          <w:p w:rsidRPr="00DA3B95" w:rsidR="009D69D5" w:rsidP="00833441" w:rsidRDefault="009D69D5" w14:paraId="454C13FA" w14:textId="77777777">
            <w:r w:rsidRPr="00DA3B95">
              <w:t>Ad-hoc výmena údajov</w:t>
            </w:r>
          </w:p>
        </w:tc>
        <w:tc>
          <w:tcPr>
            <w:tcW w:w="683" w:type="pct"/>
            <w:shd w:val="clear" w:color="auto" w:fill="FFFFFF" w:themeFill="background1"/>
          </w:tcPr>
          <w:p w:rsidRPr="00DA3B95" w:rsidR="009D69D5" w:rsidRDefault="009D69D5" w14:paraId="12A73F88"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9D69D5" w:rsidRDefault="009D69D5" w14:paraId="353CF27D" w14:textId="77777777">
            <w:pPr>
              <w:jc w:val="left"/>
              <w:rPr>
                <w:rFonts w:eastAsia="Times New Roman"/>
              </w:rPr>
            </w:pPr>
            <w:r w:rsidRPr="00DA3B95">
              <w:t>Do vzniku registra rozhodnutí.</w:t>
            </w:r>
          </w:p>
        </w:tc>
      </w:tr>
      <w:tr w:rsidRPr="00DA3B95" w:rsidR="009D69D5" w:rsidTr="761C89EC" w14:paraId="5BF9E1CD" w14:textId="77777777">
        <w:trPr>
          <w:cantSplit/>
          <w:trHeight w:val="255"/>
        </w:trPr>
        <w:tc>
          <w:tcPr>
            <w:tcW w:w="2774" w:type="pct"/>
            <w:shd w:val="clear" w:color="auto" w:fill="FFFFFF" w:themeFill="background1"/>
          </w:tcPr>
          <w:p w:rsidRPr="00DA3B95" w:rsidR="009D69D5" w:rsidP="00833441" w:rsidRDefault="009D69D5" w14:paraId="7D853F30" w14:textId="77777777">
            <w:r w:rsidRPr="00DA3B95">
              <w:t>Výmena údajov cez synchronizáciu procesov</w:t>
            </w:r>
          </w:p>
        </w:tc>
        <w:tc>
          <w:tcPr>
            <w:tcW w:w="683" w:type="pct"/>
            <w:shd w:val="clear" w:color="auto" w:fill="FFFFFF" w:themeFill="background1"/>
          </w:tcPr>
          <w:p w:rsidRPr="00DA3B95" w:rsidR="009D69D5" w:rsidP="00833441" w:rsidRDefault="009D69D5" w14:paraId="7BD6147D" w14:textId="77777777">
            <w:pPr>
              <w:jc w:val="center"/>
              <w:rPr>
                <w:rFonts w:eastAsia="Times New Roman"/>
              </w:rPr>
            </w:pPr>
          </w:p>
        </w:tc>
        <w:tc>
          <w:tcPr>
            <w:tcW w:w="1543" w:type="pct"/>
            <w:shd w:val="clear" w:color="auto" w:fill="FFFFFF" w:themeFill="background1"/>
          </w:tcPr>
          <w:p w:rsidRPr="00DA3B95" w:rsidR="009D69D5" w:rsidP="00833441" w:rsidRDefault="009D69D5" w14:paraId="5EDCE995" w14:textId="77777777">
            <w:pPr>
              <w:jc w:val="left"/>
              <w:rPr>
                <w:rFonts w:eastAsia="Times New Roman"/>
              </w:rPr>
            </w:pPr>
          </w:p>
        </w:tc>
      </w:tr>
      <w:tr w:rsidRPr="00DA3B95" w:rsidR="009D69D5" w:rsidTr="761C89EC" w14:paraId="7691E63A" w14:textId="77777777">
        <w:trPr>
          <w:cantSplit/>
          <w:trHeight w:val="255"/>
        </w:trPr>
        <w:tc>
          <w:tcPr>
            <w:tcW w:w="2774" w:type="pct"/>
            <w:shd w:val="clear" w:color="auto" w:fill="FFFFFF" w:themeFill="background1"/>
          </w:tcPr>
          <w:p w:rsidRPr="00DA3B95" w:rsidR="009D69D5" w:rsidP="00833441" w:rsidRDefault="009D69D5" w14:paraId="1C586C29" w14:textId="77777777">
            <w:r w:rsidRPr="00DA3B95">
              <w:t>Spoločná databáza</w:t>
            </w:r>
          </w:p>
        </w:tc>
        <w:tc>
          <w:tcPr>
            <w:tcW w:w="683" w:type="pct"/>
            <w:shd w:val="clear" w:color="auto" w:fill="FFFFFF" w:themeFill="background1"/>
          </w:tcPr>
          <w:p w:rsidRPr="00DA3B95" w:rsidR="009D69D5" w:rsidP="00833441" w:rsidRDefault="009D69D5" w14:paraId="073A2FF3" w14:textId="77777777">
            <w:pPr>
              <w:jc w:val="center"/>
              <w:rPr>
                <w:rFonts w:eastAsia="Times New Roman"/>
              </w:rPr>
            </w:pPr>
          </w:p>
        </w:tc>
        <w:tc>
          <w:tcPr>
            <w:tcW w:w="1543" w:type="pct"/>
            <w:shd w:val="clear" w:color="auto" w:fill="FFFFFF" w:themeFill="background1"/>
          </w:tcPr>
          <w:p w:rsidRPr="00DA3B95" w:rsidR="009D69D5" w:rsidP="00833441" w:rsidRDefault="009D69D5" w14:paraId="5E4E2297" w14:textId="77777777">
            <w:pPr>
              <w:jc w:val="left"/>
              <w:rPr>
                <w:rFonts w:eastAsia="Times New Roman"/>
              </w:rPr>
            </w:pPr>
          </w:p>
        </w:tc>
      </w:tr>
    </w:tbl>
    <w:p w:rsidRPr="00DA3B95" w:rsidR="009D69D5" w:rsidRDefault="009D69D5" w14:paraId="563A2413" w14:textId="77777777">
      <w:pPr>
        <w:pStyle w:val="Popis"/>
      </w:pPr>
      <w:r w:rsidRPr="00DA3B95">
        <w:t>Identifikácia fyzických osôb</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9D69D5" w:rsidTr="00902755" w14:paraId="2B05BDE7" w14:textId="77777777">
        <w:trPr>
          <w:cantSplit/>
          <w:trHeight w:val="360"/>
          <w:tblHeader/>
        </w:trPr>
        <w:tc>
          <w:tcPr>
            <w:tcW w:w="2774" w:type="pct"/>
            <w:shd w:val="clear" w:color="auto" w:fill="DBE5F1" w:themeFill="accent1" w:themeFillTint="33"/>
            <w:noWrap/>
            <w:vAlign w:val="center"/>
            <w:hideMark/>
          </w:tcPr>
          <w:p w:rsidRPr="00DA3B95" w:rsidR="009D69D5" w:rsidP="00833441" w:rsidRDefault="00E50507" w14:paraId="0F86C10D" w14:textId="18E70EF8">
            <w:pPr>
              <w:pStyle w:val="Tableheader"/>
            </w:pPr>
            <w:r>
              <w:t>Variant</w:t>
            </w:r>
          </w:p>
        </w:tc>
        <w:tc>
          <w:tcPr>
            <w:tcW w:w="683" w:type="pct"/>
            <w:shd w:val="clear" w:color="auto" w:fill="DBE5F1" w:themeFill="accent1" w:themeFillTint="33"/>
          </w:tcPr>
          <w:p w:rsidRPr="00DA3B95" w:rsidR="009D69D5" w:rsidP="00833441" w:rsidRDefault="009D69D5" w14:paraId="3FA8C286" w14:textId="77777777">
            <w:pPr>
              <w:pStyle w:val="Tableheader"/>
            </w:pPr>
            <w:r w:rsidRPr="00DA3B95">
              <w:t>Výber</w:t>
            </w:r>
          </w:p>
        </w:tc>
        <w:tc>
          <w:tcPr>
            <w:tcW w:w="1543" w:type="pct"/>
            <w:shd w:val="clear" w:color="auto" w:fill="DBE5F1" w:themeFill="accent1" w:themeFillTint="33"/>
          </w:tcPr>
          <w:p w:rsidRPr="00DA3B95" w:rsidR="009D69D5" w:rsidP="00833441" w:rsidRDefault="009D69D5" w14:paraId="483B6E5D" w14:textId="77777777">
            <w:pPr>
              <w:pStyle w:val="Tableheader"/>
            </w:pPr>
            <w:r w:rsidRPr="00DA3B95">
              <w:t>Zdôvodnenie a použitie</w:t>
            </w:r>
          </w:p>
        </w:tc>
      </w:tr>
      <w:tr w:rsidRPr="00DA3B95" w:rsidR="009D69D5" w:rsidTr="41189CBC" w14:paraId="3BABC6D6" w14:textId="77777777">
        <w:trPr>
          <w:cantSplit/>
          <w:trHeight w:val="255"/>
        </w:trPr>
        <w:tc>
          <w:tcPr>
            <w:tcW w:w="2774" w:type="pct"/>
            <w:shd w:val="clear" w:color="auto" w:fill="FFFFFF" w:themeFill="background1"/>
          </w:tcPr>
          <w:p w:rsidRPr="00DA3B95" w:rsidR="009D69D5" w:rsidP="00833441" w:rsidRDefault="009D69D5" w14:paraId="165311C6" w14:textId="77777777">
            <w:r w:rsidRPr="00DA3B95">
              <w:t>Zmiešané použitie RČ a BIFO (Pričom tieto identifikátory môžu byť aj vo formáte URI) - V jednom sete objektov môžu takto súčasne byť prítomné záznamy s RČ aj BIFO (máme na mysli stav viditeľný na rozhraní platformy zdieľaných údajov, nie internú realizáciu).</w:t>
            </w:r>
          </w:p>
        </w:tc>
        <w:tc>
          <w:tcPr>
            <w:tcW w:w="683" w:type="pct"/>
            <w:shd w:val="clear" w:color="auto" w:fill="FFFFFF" w:themeFill="background1"/>
          </w:tcPr>
          <w:p w:rsidRPr="00DA3B95" w:rsidR="009D69D5" w:rsidRDefault="009D69D5" w14:paraId="0BDD9E04"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9D69D5" w:rsidP="00833441" w:rsidRDefault="009D69D5" w14:paraId="5003C510" w14:textId="77777777"/>
        </w:tc>
      </w:tr>
      <w:tr w:rsidRPr="00DA3B95" w:rsidR="009D69D5" w:rsidTr="41189CBC" w14:paraId="249EA2B4" w14:textId="77777777">
        <w:trPr>
          <w:cantSplit/>
          <w:trHeight w:val="255"/>
        </w:trPr>
        <w:tc>
          <w:tcPr>
            <w:tcW w:w="2774" w:type="pct"/>
            <w:shd w:val="clear" w:color="auto" w:fill="FFFFFF" w:themeFill="background1"/>
          </w:tcPr>
          <w:p w:rsidRPr="00DA3B95" w:rsidR="009D69D5" w:rsidP="00833441" w:rsidRDefault="009D69D5" w14:paraId="47F7D948" w14:textId="77777777">
            <w:r w:rsidRPr="00DA3B95">
              <w:t>Použitie sektorových identifikátorov FO</w:t>
            </w:r>
          </w:p>
        </w:tc>
        <w:tc>
          <w:tcPr>
            <w:tcW w:w="683" w:type="pct"/>
            <w:shd w:val="clear" w:color="auto" w:fill="FFFFFF" w:themeFill="background1"/>
          </w:tcPr>
          <w:p w:rsidRPr="00DA3B95" w:rsidR="009D69D5" w:rsidRDefault="009D69D5" w14:paraId="0A577B52" w14:textId="77777777">
            <w:pPr>
              <w:jc w:val="center"/>
              <w:rPr>
                <w:rFonts w:eastAsia="Times New Roman"/>
              </w:rPr>
            </w:pPr>
            <w:r w:rsidRPr="00DA3B95">
              <w:rPr>
                <w:rFonts w:eastAsia="Times New Roman"/>
              </w:rPr>
              <w:t>X</w:t>
            </w:r>
          </w:p>
        </w:tc>
        <w:tc>
          <w:tcPr>
            <w:tcW w:w="1543" w:type="pct"/>
            <w:shd w:val="clear" w:color="auto" w:fill="FFFFFF" w:themeFill="background1"/>
          </w:tcPr>
          <w:p w:rsidRPr="005414FE" w:rsidR="009D69D5" w:rsidRDefault="009D69D5" w14:paraId="5922BC4C" w14:textId="77777777">
            <w:pPr>
              <w:jc w:val="left"/>
              <w:rPr>
                <w:rFonts w:eastAsia="Times New Roman"/>
              </w:rPr>
            </w:pPr>
            <w:r w:rsidRPr="00DA3B95">
              <w:t>Kompromisné riešenie: systém segmentov sa urči základe zoznamu segmentov, ktorý sa pripraví na základe (cost-benefit analýzy a analýzy rizík)</w:t>
            </w:r>
          </w:p>
        </w:tc>
      </w:tr>
      <w:tr w:rsidRPr="00DA3B95" w:rsidR="009D69D5" w:rsidTr="41189CBC" w14:paraId="7B668FDE" w14:textId="77777777">
        <w:trPr>
          <w:cantSplit/>
          <w:trHeight w:val="255"/>
        </w:trPr>
        <w:tc>
          <w:tcPr>
            <w:tcW w:w="2774" w:type="pct"/>
            <w:shd w:val="clear" w:color="auto" w:fill="FFFFFF" w:themeFill="background1"/>
          </w:tcPr>
          <w:p w:rsidRPr="00DA3B95" w:rsidR="009D69D5" w:rsidP="00833441" w:rsidRDefault="009D69D5" w14:paraId="74D486DD" w14:textId="77777777">
            <w:r w:rsidRPr="00DA3B95">
              <w:t>Zrušiť plán sektorových identifikátorov FO</w:t>
            </w:r>
          </w:p>
        </w:tc>
        <w:tc>
          <w:tcPr>
            <w:tcW w:w="683" w:type="pct"/>
            <w:shd w:val="clear" w:color="auto" w:fill="FFFFFF" w:themeFill="background1"/>
          </w:tcPr>
          <w:p w:rsidRPr="00DA3B95" w:rsidR="009D69D5" w:rsidP="00833441" w:rsidRDefault="009D69D5" w14:paraId="1846C453" w14:textId="77777777">
            <w:pPr>
              <w:jc w:val="center"/>
              <w:rPr>
                <w:rFonts w:eastAsia="Times New Roman"/>
              </w:rPr>
            </w:pPr>
          </w:p>
        </w:tc>
        <w:tc>
          <w:tcPr>
            <w:tcW w:w="1543" w:type="pct"/>
            <w:shd w:val="clear" w:color="auto" w:fill="FFFFFF" w:themeFill="background1"/>
          </w:tcPr>
          <w:p w:rsidRPr="00DA3B95" w:rsidR="009D69D5" w:rsidP="00833441" w:rsidRDefault="009D69D5" w14:paraId="6DE65753" w14:textId="77777777">
            <w:r w:rsidRPr="00DA3B95">
              <w:t>V praxi nie sú nasadené. Nie je jasný dôvod, prečo majú byť používané, náklady na prechod na ich používanie, ani prevádzkové náklady v rámci celej VS - najmä dopad na zníženie efektívnosti práce údajmi.</w:t>
            </w:r>
          </w:p>
          <w:p w:rsidRPr="00DA3B95" w:rsidR="009D69D5" w:rsidP="00833441" w:rsidRDefault="009D69D5" w14:paraId="38B10DAE" w14:textId="77777777">
            <w:r w:rsidRPr="00DA3B95">
              <w:t>V súčasnosti považujeme koncept striktne oddelených sektorov za prekonaný. Napríklad v rámci použitia cloudu by jeho nasadenie znamenalo že potenciálne na jednom fyzickom serveri bežiace rôzne inštancie OS/DB by museli spolu komunikovať cez IS IFO, čo je extrémne zvýšenie nákladov. Rovnako opačné uvažovanie je vidieť v koncepte spoločných komponentov, alebo v NKIVS uvažovaný integrovaný ISVS.</w:t>
            </w:r>
          </w:p>
        </w:tc>
      </w:tr>
    </w:tbl>
    <w:p w:rsidRPr="00DA3B95" w:rsidR="009D69D5" w:rsidRDefault="009D69D5" w14:paraId="28AA38AD" w14:textId="77777777">
      <w:pPr>
        <w:pStyle w:val="Popis"/>
      </w:pPr>
      <w:r w:rsidRPr="00DA3B95">
        <w:t>Akú formu budú mať rozhodnutia</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9D69D5" w:rsidTr="00902755" w14:paraId="77867F23" w14:textId="77777777">
        <w:trPr>
          <w:cantSplit/>
          <w:trHeight w:val="360"/>
          <w:tblHeader/>
        </w:trPr>
        <w:tc>
          <w:tcPr>
            <w:tcW w:w="2774" w:type="pct"/>
            <w:shd w:val="clear" w:color="auto" w:fill="DBE5F1" w:themeFill="accent1" w:themeFillTint="33"/>
            <w:noWrap/>
            <w:vAlign w:val="center"/>
            <w:hideMark/>
          </w:tcPr>
          <w:p w:rsidRPr="00DA3B95" w:rsidR="009D69D5" w:rsidP="00833441" w:rsidRDefault="00E50507" w14:paraId="254D1699" w14:textId="7335F61D">
            <w:pPr>
              <w:pStyle w:val="Tableheader"/>
            </w:pPr>
            <w:r>
              <w:t>Variant</w:t>
            </w:r>
          </w:p>
        </w:tc>
        <w:tc>
          <w:tcPr>
            <w:tcW w:w="683" w:type="pct"/>
            <w:shd w:val="clear" w:color="auto" w:fill="DBE5F1" w:themeFill="accent1" w:themeFillTint="33"/>
          </w:tcPr>
          <w:p w:rsidRPr="00DA3B95" w:rsidR="009D69D5" w:rsidP="00833441" w:rsidRDefault="009D69D5" w14:paraId="1968A594" w14:textId="77777777">
            <w:pPr>
              <w:pStyle w:val="Tableheader"/>
            </w:pPr>
            <w:r w:rsidRPr="00DA3B95">
              <w:t>Výber</w:t>
            </w:r>
          </w:p>
        </w:tc>
        <w:tc>
          <w:tcPr>
            <w:tcW w:w="1543" w:type="pct"/>
            <w:shd w:val="clear" w:color="auto" w:fill="DBE5F1" w:themeFill="accent1" w:themeFillTint="33"/>
          </w:tcPr>
          <w:p w:rsidRPr="00DA3B95" w:rsidR="009D69D5" w:rsidP="00833441" w:rsidRDefault="009D69D5" w14:paraId="5EA4E8DE" w14:textId="77777777">
            <w:pPr>
              <w:pStyle w:val="Tableheader"/>
            </w:pPr>
            <w:r w:rsidRPr="00DA3B95">
              <w:t>Zdôvodnenie a použitie</w:t>
            </w:r>
          </w:p>
        </w:tc>
      </w:tr>
      <w:tr w:rsidRPr="00DA3B95" w:rsidR="009D69D5" w:rsidTr="41189CBC" w14:paraId="1B01590B" w14:textId="77777777">
        <w:trPr>
          <w:cantSplit/>
          <w:trHeight w:val="255"/>
        </w:trPr>
        <w:tc>
          <w:tcPr>
            <w:tcW w:w="2774" w:type="pct"/>
            <w:shd w:val="clear" w:color="auto" w:fill="FFFFFF" w:themeFill="background1"/>
          </w:tcPr>
          <w:p w:rsidRPr="00DA3B95" w:rsidR="009D69D5" w:rsidP="00833441" w:rsidRDefault="009D69D5" w14:paraId="7DC85088" w14:textId="77777777">
            <w:r w:rsidRPr="00DA3B95">
              <w:t>Rozhodnutia sú strojovo spracovateľné</w:t>
            </w:r>
          </w:p>
          <w:p w:rsidRPr="00DA3B95" w:rsidR="009D69D5" w:rsidP="00833441" w:rsidRDefault="009D69D5" w14:paraId="08C66420" w14:textId="77777777">
            <w:pPr>
              <w:tabs>
                <w:tab w:val="left" w:pos="1150"/>
              </w:tabs>
            </w:pPr>
            <w:r w:rsidRPr="00DA3B95">
              <w:tab/>
            </w:r>
          </w:p>
        </w:tc>
        <w:tc>
          <w:tcPr>
            <w:tcW w:w="683" w:type="pct"/>
            <w:shd w:val="clear" w:color="auto" w:fill="FFFFFF" w:themeFill="background1"/>
          </w:tcPr>
          <w:p w:rsidRPr="00DA3B95" w:rsidR="009D69D5" w:rsidRDefault="009D69D5" w14:paraId="3DFBD6B3"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9D69D5" w:rsidP="00833441" w:rsidRDefault="009D69D5" w14:paraId="016857EA" w14:textId="77777777">
            <w:pPr>
              <w:rPr>
                <w:vertAlign w:val="superscript"/>
              </w:rPr>
            </w:pPr>
            <w:r w:rsidRPr="00DA3B95">
              <w:t>60 percent údajov z rozhodnutí bude možné strojovo spracovávať.</w:t>
            </w:r>
          </w:p>
        </w:tc>
      </w:tr>
      <w:tr w:rsidRPr="00DA3B95" w:rsidR="009D69D5" w:rsidTr="41189CBC" w14:paraId="6C8E4B6A" w14:textId="77777777">
        <w:trPr>
          <w:cantSplit/>
          <w:trHeight w:val="255"/>
        </w:trPr>
        <w:tc>
          <w:tcPr>
            <w:tcW w:w="2774" w:type="pct"/>
            <w:shd w:val="clear" w:color="auto" w:fill="FFFFFF" w:themeFill="background1"/>
          </w:tcPr>
          <w:p w:rsidRPr="00DA3B95" w:rsidR="009D69D5" w:rsidP="00833441" w:rsidRDefault="009D69D5" w14:paraId="1DC1B4D8" w14:textId="782FB550">
            <w:r w:rsidRPr="00DA3B95">
              <w:t>o rozhodnutiach sú strojovo spracovateľné</w:t>
            </w:r>
          </w:p>
        </w:tc>
        <w:tc>
          <w:tcPr>
            <w:tcW w:w="683" w:type="pct"/>
            <w:shd w:val="clear" w:color="auto" w:fill="FFFFFF" w:themeFill="background1"/>
          </w:tcPr>
          <w:p w:rsidRPr="00DA3B95" w:rsidR="009D69D5" w:rsidRDefault="009D69D5" w14:paraId="2B438A24"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9D69D5" w:rsidP="00833441" w:rsidRDefault="009D69D5" w14:paraId="591743BB" w14:textId="77777777">
            <w:r w:rsidRPr="00DA3B95">
              <w:t>100 percent meta-dát o rozhodnutiach bude strojovo spracovateľných.</w:t>
            </w:r>
          </w:p>
        </w:tc>
      </w:tr>
    </w:tbl>
    <w:p w:rsidRPr="00DA3B95" w:rsidR="009D69D5" w:rsidRDefault="009D69D5" w14:paraId="29F00803" w14:textId="45FDB46C">
      <w:pPr>
        <w:pStyle w:val="Popis"/>
      </w:pPr>
      <w:r w:rsidRPr="00DA3B95">
        <w:t xml:space="preserve">Ako zdielať rozhodnutia (v </w:t>
      </w:r>
      <w:r w:rsidR="00383523">
        <w:t>rámci</w:t>
      </w:r>
      <w:r w:rsidRPr="00DA3B95" w:rsidR="00383523">
        <w:t xml:space="preserve"> </w:t>
      </w:r>
      <w:r w:rsidR="00383523">
        <w:t>konania verejnej správy</w:t>
      </w:r>
      <w:r w:rsidRPr="00DA3B95">
        <w:t>)</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9D69D5" w:rsidTr="00902755" w14:paraId="3B353E76" w14:textId="77777777">
        <w:trPr>
          <w:cantSplit/>
          <w:trHeight w:val="360"/>
          <w:tblHeader/>
        </w:trPr>
        <w:tc>
          <w:tcPr>
            <w:tcW w:w="2774" w:type="pct"/>
            <w:shd w:val="clear" w:color="auto" w:fill="DBE5F1" w:themeFill="accent1" w:themeFillTint="33"/>
            <w:noWrap/>
            <w:vAlign w:val="center"/>
            <w:hideMark/>
          </w:tcPr>
          <w:p w:rsidRPr="00DA3B95" w:rsidR="009D69D5" w:rsidP="00833441" w:rsidRDefault="00E50507" w14:paraId="78702125" w14:textId="30FF6150">
            <w:pPr>
              <w:pStyle w:val="Tableheader"/>
            </w:pPr>
            <w:r>
              <w:t>Variant</w:t>
            </w:r>
          </w:p>
        </w:tc>
        <w:tc>
          <w:tcPr>
            <w:tcW w:w="683" w:type="pct"/>
            <w:shd w:val="clear" w:color="auto" w:fill="DBE5F1" w:themeFill="accent1" w:themeFillTint="33"/>
          </w:tcPr>
          <w:p w:rsidRPr="00DA3B95" w:rsidR="009D69D5" w:rsidP="00833441" w:rsidRDefault="009D69D5" w14:paraId="00B48247" w14:textId="77777777">
            <w:pPr>
              <w:pStyle w:val="Tableheader"/>
            </w:pPr>
            <w:r w:rsidRPr="00DA3B95">
              <w:t>Výber</w:t>
            </w:r>
          </w:p>
        </w:tc>
        <w:tc>
          <w:tcPr>
            <w:tcW w:w="1543" w:type="pct"/>
            <w:shd w:val="clear" w:color="auto" w:fill="DBE5F1" w:themeFill="accent1" w:themeFillTint="33"/>
          </w:tcPr>
          <w:p w:rsidRPr="00DA3B95" w:rsidR="009D69D5" w:rsidP="00833441" w:rsidRDefault="009D69D5" w14:paraId="27F69EC2" w14:textId="77777777">
            <w:pPr>
              <w:pStyle w:val="Tableheader"/>
            </w:pPr>
            <w:r w:rsidRPr="00DA3B95">
              <w:t>Zdôvodnenie a použitie</w:t>
            </w:r>
          </w:p>
        </w:tc>
      </w:tr>
      <w:tr w:rsidRPr="00DA3B95" w:rsidR="009D69D5" w:rsidTr="761C89EC" w14:paraId="0A81751E" w14:textId="77777777">
        <w:trPr>
          <w:cantSplit/>
          <w:trHeight w:val="255"/>
        </w:trPr>
        <w:tc>
          <w:tcPr>
            <w:tcW w:w="2774" w:type="pct"/>
            <w:shd w:val="clear" w:color="auto" w:fill="FFFFFF" w:themeFill="background1"/>
          </w:tcPr>
          <w:p w:rsidRPr="00DA3B95" w:rsidR="009D69D5" w:rsidP="00833441" w:rsidRDefault="009D69D5" w14:paraId="04AA0CE0" w14:textId="77777777">
            <w:r w:rsidRPr="00DA3B95">
              <w:t>Prostredníctvom zdieľania elektronického spisu</w:t>
            </w:r>
          </w:p>
        </w:tc>
        <w:tc>
          <w:tcPr>
            <w:tcW w:w="683" w:type="pct"/>
            <w:shd w:val="clear" w:color="auto" w:fill="FFFFFF" w:themeFill="background1"/>
          </w:tcPr>
          <w:p w:rsidRPr="00DA3B95" w:rsidR="009D69D5" w:rsidRDefault="009D69D5" w14:paraId="0ABC9AA3" w14:textId="77777777">
            <w:pPr>
              <w:jc w:val="left"/>
              <w:rPr>
                <w:rFonts w:eastAsia="Times New Roman"/>
              </w:rPr>
            </w:pPr>
            <w:r w:rsidRPr="00DA3B95">
              <w:rPr>
                <w:rFonts w:eastAsia="Times New Roman"/>
              </w:rPr>
              <w:t>X</w:t>
            </w:r>
          </w:p>
        </w:tc>
        <w:tc>
          <w:tcPr>
            <w:tcW w:w="1543" w:type="pct"/>
            <w:shd w:val="clear" w:color="auto" w:fill="FFFFFF" w:themeFill="background1"/>
          </w:tcPr>
          <w:p w:rsidRPr="00DA3B95" w:rsidR="009D69D5" w:rsidP="00833441" w:rsidRDefault="009D69D5" w14:paraId="0085079B" w14:textId="77777777"/>
        </w:tc>
      </w:tr>
      <w:tr w:rsidRPr="00DA3B95" w:rsidR="009D69D5" w:rsidTr="761C89EC" w14:paraId="7BB00EEE" w14:textId="77777777">
        <w:trPr>
          <w:cantSplit/>
          <w:trHeight w:val="255"/>
        </w:trPr>
        <w:tc>
          <w:tcPr>
            <w:tcW w:w="2774" w:type="pct"/>
            <w:shd w:val="clear" w:color="auto" w:fill="FFFFFF" w:themeFill="background1"/>
          </w:tcPr>
          <w:p w:rsidRPr="00DA3B95" w:rsidR="009D69D5" w:rsidP="00833441" w:rsidRDefault="009D69D5" w14:paraId="2376AF08" w14:textId="77777777">
            <w:r w:rsidRPr="00DA3B95">
              <w:t>Prostredníctvom registra právoplatných rozhodnutí – celé rozhodnutia</w:t>
            </w:r>
          </w:p>
        </w:tc>
        <w:tc>
          <w:tcPr>
            <w:tcW w:w="683" w:type="pct"/>
            <w:shd w:val="clear" w:color="auto" w:fill="FFFFFF" w:themeFill="background1"/>
          </w:tcPr>
          <w:p w:rsidRPr="00DA3B95" w:rsidR="009D69D5" w:rsidP="00833441" w:rsidRDefault="009D69D5" w14:paraId="1B258E8D" w14:textId="77777777">
            <w:pPr>
              <w:jc w:val="left"/>
              <w:rPr>
                <w:rFonts w:eastAsia="Times New Roman"/>
              </w:rPr>
            </w:pPr>
          </w:p>
        </w:tc>
        <w:tc>
          <w:tcPr>
            <w:tcW w:w="1543" w:type="pct"/>
            <w:shd w:val="clear" w:color="auto" w:fill="FFFFFF" w:themeFill="background1"/>
          </w:tcPr>
          <w:p w:rsidRPr="00DA3B95" w:rsidR="009D69D5" w:rsidP="00833441" w:rsidRDefault="009D69D5" w14:paraId="0ADA81BE" w14:textId="77777777"/>
        </w:tc>
      </w:tr>
      <w:tr w:rsidRPr="00DA3B95" w:rsidR="009D69D5" w:rsidTr="761C89EC" w14:paraId="64D52D49" w14:textId="77777777">
        <w:trPr>
          <w:cantSplit/>
          <w:trHeight w:val="255"/>
        </w:trPr>
        <w:tc>
          <w:tcPr>
            <w:tcW w:w="2774" w:type="pct"/>
            <w:shd w:val="clear" w:color="auto" w:fill="FFFFFF" w:themeFill="background1"/>
          </w:tcPr>
          <w:p w:rsidRPr="00DA3B95" w:rsidR="009D69D5" w:rsidP="00833441" w:rsidRDefault="009D69D5" w14:paraId="2C39ABCC" w14:textId="5044F7E1">
            <w:r w:rsidRPr="00DA3B95">
              <w:t xml:space="preserve">Prostredníctvom registra právoplatných rozhodnutí – </w:t>
            </w:r>
            <w:r w:rsidR="00383523">
              <w:t>meta-údaje</w:t>
            </w:r>
          </w:p>
        </w:tc>
        <w:tc>
          <w:tcPr>
            <w:tcW w:w="683" w:type="pct"/>
            <w:shd w:val="clear" w:color="auto" w:fill="FFFFFF" w:themeFill="background1"/>
          </w:tcPr>
          <w:p w:rsidRPr="00DA3B95" w:rsidR="009D69D5" w:rsidRDefault="009D69D5" w14:paraId="3B807F8F" w14:textId="77777777">
            <w:pPr>
              <w:jc w:val="left"/>
              <w:rPr>
                <w:rFonts w:eastAsia="Times New Roman"/>
              </w:rPr>
            </w:pPr>
            <w:r w:rsidRPr="00DA3B95">
              <w:rPr>
                <w:rFonts w:eastAsia="Times New Roman"/>
              </w:rPr>
              <w:t>X</w:t>
            </w:r>
          </w:p>
        </w:tc>
        <w:tc>
          <w:tcPr>
            <w:tcW w:w="1543" w:type="pct"/>
            <w:shd w:val="clear" w:color="auto" w:fill="FFFFFF" w:themeFill="background1"/>
          </w:tcPr>
          <w:p w:rsidRPr="00DA3B95" w:rsidR="009D69D5" w:rsidP="00833441" w:rsidRDefault="00383523" w14:paraId="4BAA719B" w14:textId="05D8F838">
            <w:r>
              <w:t>Evidencia meta-údajov na jednom mieste môže výrazne pomôcť</w:t>
            </w:r>
            <w:r w:rsidR="00A015EC">
              <w:t xml:space="preserve"> pri orientácii sa v rozhodnutiach iných inštitúcií (po vzore registra zmlúv).</w:t>
            </w:r>
          </w:p>
        </w:tc>
      </w:tr>
      <w:tr w:rsidRPr="00DA3B95" w:rsidR="009D69D5" w:rsidTr="761C89EC" w14:paraId="2C32F280" w14:textId="77777777">
        <w:trPr>
          <w:cantSplit/>
          <w:trHeight w:val="255"/>
        </w:trPr>
        <w:tc>
          <w:tcPr>
            <w:tcW w:w="2774" w:type="pct"/>
            <w:shd w:val="clear" w:color="auto" w:fill="FFFFFF" w:themeFill="background1"/>
          </w:tcPr>
          <w:p w:rsidRPr="00DA3B95" w:rsidR="009D69D5" w:rsidP="00833441" w:rsidRDefault="009D69D5" w14:paraId="61372B86" w14:textId="45415568">
            <w:r w:rsidRPr="00DA3B95">
              <w:t>Na základe ad-hoc výmeny údajov – distribuovaný prístup</w:t>
            </w:r>
          </w:p>
        </w:tc>
        <w:tc>
          <w:tcPr>
            <w:tcW w:w="683" w:type="pct"/>
            <w:shd w:val="clear" w:color="auto" w:fill="FFFFFF" w:themeFill="background1"/>
          </w:tcPr>
          <w:p w:rsidRPr="00DA3B95" w:rsidR="009D69D5" w:rsidP="00833441" w:rsidRDefault="009D69D5" w14:paraId="1C8DA400" w14:textId="77777777">
            <w:pPr>
              <w:jc w:val="left"/>
              <w:rPr>
                <w:rFonts w:eastAsia="Times New Roman"/>
              </w:rPr>
            </w:pPr>
          </w:p>
        </w:tc>
        <w:tc>
          <w:tcPr>
            <w:tcW w:w="1543" w:type="pct"/>
            <w:shd w:val="clear" w:color="auto" w:fill="FFFFFF" w:themeFill="background1"/>
          </w:tcPr>
          <w:p w:rsidRPr="00DA3B95" w:rsidR="009D69D5" w:rsidP="00833441" w:rsidRDefault="009D69D5" w14:paraId="00D95232" w14:textId="77777777"/>
        </w:tc>
      </w:tr>
    </w:tbl>
    <w:p w:rsidRPr="005414FE" w:rsidR="009D69D5" w:rsidRDefault="00123A77" w14:paraId="5EE99719" w14:textId="68FF8DEC">
      <w:pPr>
        <w:pStyle w:val="Nadpis3"/>
      </w:pPr>
      <w:bookmarkStart w:name="_Toc475311014" w:id="626"/>
      <w:r w:rsidRPr="005414FE">
        <w:t>Kvalita údajov</w:t>
      </w:r>
      <w:bookmarkEnd w:id="626"/>
    </w:p>
    <w:p w:rsidRPr="00DA3B95" w:rsidR="00123A77" w:rsidRDefault="00123A77" w14:paraId="229BA9FE" w14:textId="77777777">
      <w:pPr>
        <w:pStyle w:val="Popis"/>
      </w:pPr>
      <w:r w:rsidRPr="00DA3B95">
        <w:t>Prístup k riadeniu kvality údajov</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123A77" w:rsidTr="00902755" w14:paraId="7758001A" w14:textId="77777777">
        <w:trPr>
          <w:cantSplit/>
          <w:trHeight w:val="360"/>
          <w:tblHeader/>
        </w:trPr>
        <w:tc>
          <w:tcPr>
            <w:tcW w:w="2774" w:type="pct"/>
            <w:shd w:val="clear" w:color="auto" w:fill="DBE5F1" w:themeFill="accent1" w:themeFillTint="33"/>
            <w:noWrap/>
            <w:vAlign w:val="center"/>
            <w:hideMark/>
          </w:tcPr>
          <w:p w:rsidRPr="005414FE" w:rsidR="00123A77" w:rsidP="761C89EC" w:rsidRDefault="00E50507" w14:paraId="48D537CF" w14:textId="00E646F6">
            <w:pPr>
              <w:pStyle w:val="Tableheader"/>
            </w:pPr>
            <w:r>
              <w:t>Variant</w:t>
            </w:r>
          </w:p>
        </w:tc>
        <w:tc>
          <w:tcPr>
            <w:tcW w:w="683" w:type="pct"/>
            <w:shd w:val="clear" w:color="auto" w:fill="DBE5F1" w:themeFill="accent1" w:themeFillTint="33"/>
          </w:tcPr>
          <w:p w:rsidRPr="00DA3B95" w:rsidR="00123A77" w:rsidP="00833441" w:rsidRDefault="00123A77" w14:paraId="36CAE56E" w14:textId="77777777">
            <w:pPr>
              <w:pStyle w:val="Tableheader"/>
            </w:pPr>
            <w:r w:rsidRPr="00DA3B95">
              <w:t>Výber</w:t>
            </w:r>
          </w:p>
        </w:tc>
        <w:tc>
          <w:tcPr>
            <w:tcW w:w="1543" w:type="pct"/>
            <w:shd w:val="clear" w:color="auto" w:fill="DBE5F1" w:themeFill="accent1" w:themeFillTint="33"/>
          </w:tcPr>
          <w:p w:rsidRPr="00DA3B95" w:rsidR="00123A77" w:rsidP="00833441" w:rsidRDefault="00123A77" w14:paraId="20D06FA6" w14:textId="77777777">
            <w:pPr>
              <w:pStyle w:val="Tableheader"/>
            </w:pPr>
            <w:r w:rsidRPr="00DA3B95">
              <w:t>Zdôvodnenie</w:t>
            </w:r>
          </w:p>
        </w:tc>
      </w:tr>
      <w:tr w:rsidRPr="00DA3B95" w:rsidR="00123A77" w:rsidTr="761C89EC" w14:paraId="2A4E8AB4" w14:textId="77777777">
        <w:trPr>
          <w:cantSplit/>
          <w:trHeight w:val="255"/>
        </w:trPr>
        <w:tc>
          <w:tcPr>
            <w:tcW w:w="2774" w:type="pct"/>
            <w:shd w:val="clear" w:color="auto" w:fill="FFFFFF" w:themeFill="background1"/>
          </w:tcPr>
          <w:p w:rsidRPr="00DA3B95" w:rsidR="00123A77" w:rsidP="00833441" w:rsidRDefault="00123A77" w14:paraId="0608EC9F" w14:textId="77777777">
            <w:r w:rsidRPr="00DA3B95">
              <w:t>Centralizované</w:t>
            </w:r>
          </w:p>
        </w:tc>
        <w:tc>
          <w:tcPr>
            <w:tcW w:w="683" w:type="pct"/>
            <w:shd w:val="clear" w:color="auto" w:fill="FFFFFF" w:themeFill="background1"/>
          </w:tcPr>
          <w:p w:rsidRPr="00DA3B95" w:rsidR="00123A77" w:rsidP="00833441" w:rsidRDefault="00123A77" w14:paraId="1F6A36F4" w14:textId="77777777">
            <w:pPr>
              <w:jc w:val="center"/>
              <w:rPr>
                <w:rFonts w:eastAsia="Times New Roman"/>
              </w:rPr>
            </w:pPr>
          </w:p>
        </w:tc>
        <w:tc>
          <w:tcPr>
            <w:tcW w:w="1543" w:type="pct"/>
            <w:shd w:val="clear" w:color="auto" w:fill="FFFFFF" w:themeFill="background1"/>
          </w:tcPr>
          <w:p w:rsidRPr="00DA3B95" w:rsidR="00123A77" w:rsidP="00833441" w:rsidRDefault="00123A77" w14:paraId="48CAE20B" w14:textId="77777777">
            <w:pPr>
              <w:jc w:val="left"/>
              <w:rPr>
                <w:rFonts w:eastAsia="Times New Roman"/>
              </w:rPr>
            </w:pPr>
          </w:p>
        </w:tc>
      </w:tr>
      <w:tr w:rsidRPr="00DA3B95" w:rsidR="00123A77" w:rsidTr="761C89EC" w14:paraId="453B0FDF" w14:textId="77777777">
        <w:trPr>
          <w:cantSplit/>
          <w:trHeight w:val="255"/>
        </w:trPr>
        <w:tc>
          <w:tcPr>
            <w:tcW w:w="2774" w:type="pct"/>
            <w:shd w:val="clear" w:color="auto" w:fill="FFFFFF" w:themeFill="background1"/>
          </w:tcPr>
          <w:p w:rsidRPr="00DA3B95" w:rsidR="00123A77" w:rsidP="00833441" w:rsidRDefault="00123A77" w14:paraId="222BD28A" w14:textId="77777777">
            <w:r w:rsidRPr="00DA3B95">
              <w:t>Decentralizované</w:t>
            </w:r>
          </w:p>
        </w:tc>
        <w:tc>
          <w:tcPr>
            <w:tcW w:w="683" w:type="pct"/>
            <w:shd w:val="clear" w:color="auto" w:fill="FFFFFF" w:themeFill="background1"/>
          </w:tcPr>
          <w:p w:rsidRPr="00DA3B95" w:rsidR="00123A77" w:rsidP="00833441" w:rsidRDefault="00123A77" w14:paraId="0638C5FD" w14:textId="77777777">
            <w:pPr>
              <w:jc w:val="center"/>
              <w:rPr>
                <w:rFonts w:eastAsia="Times New Roman"/>
              </w:rPr>
            </w:pPr>
          </w:p>
        </w:tc>
        <w:tc>
          <w:tcPr>
            <w:tcW w:w="1543" w:type="pct"/>
            <w:shd w:val="clear" w:color="auto" w:fill="FFFFFF" w:themeFill="background1"/>
          </w:tcPr>
          <w:p w:rsidRPr="00DA3B95" w:rsidR="00123A77" w:rsidP="00833441" w:rsidRDefault="00123A77" w14:paraId="4B1023D2" w14:textId="77777777">
            <w:pPr>
              <w:jc w:val="left"/>
              <w:rPr>
                <w:rFonts w:eastAsia="Times New Roman"/>
              </w:rPr>
            </w:pPr>
          </w:p>
        </w:tc>
      </w:tr>
      <w:tr w:rsidRPr="00DA3B95" w:rsidR="00123A77" w:rsidTr="761C89EC" w14:paraId="075EC0DB" w14:textId="77777777">
        <w:trPr>
          <w:cantSplit/>
          <w:trHeight w:val="255"/>
        </w:trPr>
        <w:tc>
          <w:tcPr>
            <w:tcW w:w="2774" w:type="pct"/>
            <w:shd w:val="clear" w:color="auto" w:fill="FFFFFF" w:themeFill="background1"/>
          </w:tcPr>
          <w:p w:rsidRPr="00DA3B95" w:rsidR="00123A77" w:rsidP="00833441" w:rsidRDefault="00123A77" w14:paraId="05DCBD06" w14:textId="77777777">
            <w:r w:rsidRPr="00DA3B95">
              <w:t>Hierarchické - centrálna metodika, parametre, procesy a monitoring, decentralizovaná zodpovednosť za kvalitu údajov</w:t>
            </w:r>
          </w:p>
        </w:tc>
        <w:tc>
          <w:tcPr>
            <w:tcW w:w="683" w:type="pct"/>
            <w:shd w:val="clear" w:color="auto" w:fill="FFFFFF" w:themeFill="background1"/>
          </w:tcPr>
          <w:p w:rsidRPr="00DA3B95" w:rsidR="00123A77" w:rsidRDefault="00123A77" w14:paraId="004C4EF3"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123A77" w:rsidP="00833441" w:rsidRDefault="00A015EC" w14:paraId="0A7D637F" w14:textId="293426BB">
            <w:pPr>
              <w:jc w:val="left"/>
              <w:rPr>
                <w:rFonts w:eastAsia="Times New Roman"/>
              </w:rPr>
            </w:pPr>
            <w:r>
              <w:rPr>
                <w:rFonts w:eastAsia="Times New Roman"/>
              </w:rPr>
              <w:t xml:space="preserve">Takéto riešenie </w:t>
            </w:r>
            <w:r w:rsidR="00873D6E">
              <w:rPr>
                <w:rFonts w:eastAsia="Times New Roman"/>
              </w:rPr>
              <w:t>umožní zároveň aplikovať aj centrálnu úlohu a zodpovednosť pri manažmente údajov a zároveň princíp, že za údaje zodpovedá správca príslušného informačného systému.</w:t>
            </w:r>
          </w:p>
        </w:tc>
      </w:tr>
    </w:tbl>
    <w:p w:rsidRPr="00DA3B95" w:rsidR="00123A77" w:rsidRDefault="00123A77" w14:paraId="59193883" w14:textId="754EE345">
      <w:pPr>
        <w:pStyle w:val="Popis"/>
      </w:pPr>
      <w:r w:rsidRPr="00DA3B95">
        <w:t xml:space="preserve">Nástroje pre </w:t>
      </w:r>
      <w:r w:rsidR="007A5601">
        <w:t xml:space="preserve">riadenie </w:t>
      </w:r>
      <w:r w:rsidRPr="00DA3B95">
        <w:t>kvality údajov</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123A77" w:rsidTr="00902755" w14:paraId="60647DBD" w14:textId="77777777">
        <w:trPr>
          <w:cantSplit/>
          <w:trHeight w:val="360"/>
          <w:tblHeader/>
        </w:trPr>
        <w:tc>
          <w:tcPr>
            <w:tcW w:w="2774" w:type="pct"/>
            <w:shd w:val="clear" w:color="auto" w:fill="DBE5F1" w:themeFill="accent1" w:themeFillTint="33"/>
            <w:noWrap/>
            <w:vAlign w:val="center"/>
            <w:hideMark/>
          </w:tcPr>
          <w:p w:rsidRPr="00DA3B95" w:rsidR="00123A77" w:rsidP="00833441" w:rsidRDefault="00E50507" w14:paraId="3799D58E" w14:textId="1D3D0524">
            <w:pPr>
              <w:pStyle w:val="Tableheader"/>
            </w:pPr>
            <w:r>
              <w:t>Variant</w:t>
            </w:r>
          </w:p>
        </w:tc>
        <w:tc>
          <w:tcPr>
            <w:tcW w:w="683" w:type="pct"/>
            <w:shd w:val="clear" w:color="auto" w:fill="DBE5F1" w:themeFill="accent1" w:themeFillTint="33"/>
          </w:tcPr>
          <w:p w:rsidRPr="00DA3B95" w:rsidR="00123A77" w:rsidP="00833441" w:rsidRDefault="00123A77" w14:paraId="23A284F9" w14:textId="77777777">
            <w:pPr>
              <w:pStyle w:val="Tableheader"/>
            </w:pPr>
            <w:r w:rsidRPr="00DA3B95">
              <w:t>Výber</w:t>
            </w:r>
          </w:p>
        </w:tc>
        <w:tc>
          <w:tcPr>
            <w:tcW w:w="1543" w:type="pct"/>
            <w:shd w:val="clear" w:color="auto" w:fill="DBE5F1" w:themeFill="accent1" w:themeFillTint="33"/>
          </w:tcPr>
          <w:p w:rsidRPr="00DA3B95" w:rsidR="00123A77" w:rsidP="00833441" w:rsidRDefault="00123A77" w14:paraId="2CD41CE0" w14:textId="77777777">
            <w:pPr>
              <w:pStyle w:val="Tableheader"/>
            </w:pPr>
            <w:r w:rsidRPr="00DA3B95">
              <w:t>Zdôvodnenie</w:t>
            </w:r>
          </w:p>
        </w:tc>
      </w:tr>
      <w:tr w:rsidRPr="00DA3B95" w:rsidR="00123A77" w:rsidTr="41189CBC" w14:paraId="280CDA25" w14:textId="77777777">
        <w:trPr>
          <w:cantSplit/>
          <w:trHeight w:val="255"/>
        </w:trPr>
        <w:tc>
          <w:tcPr>
            <w:tcW w:w="2774" w:type="pct"/>
            <w:shd w:val="clear" w:color="auto" w:fill="FFFFFF" w:themeFill="background1"/>
          </w:tcPr>
          <w:p w:rsidRPr="00DA3B95" w:rsidR="00123A77" w:rsidP="00833441" w:rsidRDefault="00123A77" w14:paraId="0A3896A0" w14:textId="77777777">
            <w:r w:rsidRPr="00DA3B95">
              <w:t>Decentralizované riešenie kvality údajov</w:t>
            </w:r>
          </w:p>
        </w:tc>
        <w:tc>
          <w:tcPr>
            <w:tcW w:w="683" w:type="pct"/>
            <w:shd w:val="clear" w:color="auto" w:fill="FFFFFF" w:themeFill="background1"/>
          </w:tcPr>
          <w:p w:rsidRPr="00DA3B95" w:rsidR="00123A77" w:rsidP="00833441" w:rsidRDefault="00123A77" w14:paraId="37F73F3C" w14:textId="77777777">
            <w:pPr>
              <w:jc w:val="left"/>
              <w:rPr>
                <w:rFonts w:eastAsia="Times New Roman"/>
              </w:rPr>
            </w:pPr>
          </w:p>
        </w:tc>
        <w:tc>
          <w:tcPr>
            <w:tcW w:w="1543" w:type="pct"/>
            <w:shd w:val="clear" w:color="auto" w:fill="FFFFFF" w:themeFill="background1"/>
          </w:tcPr>
          <w:p w:rsidRPr="00DA3B95" w:rsidR="00123A77" w:rsidP="00833441" w:rsidRDefault="00123A77" w14:paraId="2341A2BC" w14:textId="77777777"/>
        </w:tc>
      </w:tr>
      <w:tr w:rsidRPr="00DA3B95" w:rsidR="00123A77" w:rsidTr="41189CBC" w14:paraId="4CA212C0" w14:textId="77777777">
        <w:trPr>
          <w:cantSplit/>
          <w:trHeight w:val="255"/>
        </w:trPr>
        <w:tc>
          <w:tcPr>
            <w:tcW w:w="2774" w:type="pct"/>
            <w:shd w:val="clear" w:color="auto" w:fill="FFFFFF" w:themeFill="background1"/>
          </w:tcPr>
          <w:p w:rsidRPr="00DA3B95" w:rsidR="00123A77" w:rsidP="00833441" w:rsidRDefault="00123A77" w14:paraId="10197ABC" w14:textId="77777777">
            <w:r w:rsidRPr="00DA3B95">
              <w:t>Použitie lokálnych nástrojov pre kvalitu údajov na základe centrálnej metodiky</w:t>
            </w:r>
          </w:p>
        </w:tc>
        <w:tc>
          <w:tcPr>
            <w:tcW w:w="683" w:type="pct"/>
            <w:shd w:val="clear" w:color="auto" w:fill="FFFFFF" w:themeFill="background1"/>
          </w:tcPr>
          <w:p w:rsidRPr="00DA3B95" w:rsidR="00123A77" w:rsidP="00833441" w:rsidRDefault="00123A77" w14:paraId="3C86481A" w14:textId="77777777">
            <w:r w:rsidRPr="00DA3B95">
              <w:t>Vo vybraných prípadoch</w:t>
            </w:r>
          </w:p>
        </w:tc>
        <w:tc>
          <w:tcPr>
            <w:tcW w:w="1543" w:type="pct"/>
            <w:shd w:val="clear" w:color="auto" w:fill="FFFFFF" w:themeFill="background1"/>
          </w:tcPr>
          <w:p w:rsidRPr="00DA3B95" w:rsidR="00123A77" w:rsidP="00833441" w:rsidRDefault="00123A77" w14:paraId="0688E411" w14:textId="77777777">
            <w:r w:rsidRPr="00DA3B95">
              <w:t>Pre dôležité údaje.</w:t>
            </w:r>
          </w:p>
        </w:tc>
      </w:tr>
      <w:tr w:rsidRPr="00DA3B95" w:rsidR="00123A77" w:rsidTr="41189CBC" w14:paraId="07647E27" w14:textId="77777777">
        <w:trPr>
          <w:cantSplit/>
          <w:trHeight w:val="255"/>
        </w:trPr>
        <w:tc>
          <w:tcPr>
            <w:tcW w:w="2774" w:type="pct"/>
            <w:shd w:val="clear" w:color="auto" w:fill="FFFFFF" w:themeFill="background1"/>
          </w:tcPr>
          <w:p w:rsidRPr="00DA3B95" w:rsidR="00123A77" w:rsidP="00833441" w:rsidRDefault="00123A77" w14:paraId="00B640E5" w14:textId="77777777">
            <w:r w:rsidRPr="00DA3B95">
              <w:t>Použitie centrálnych nástrojov a služieb pre zvyšovanie kvality údajov (formou štandardného katalógu služieb pre kvalitu údajov)</w:t>
            </w:r>
          </w:p>
        </w:tc>
        <w:tc>
          <w:tcPr>
            <w:tcW w:w="683" w:type="pct"/>
            <w:shd w:val="clear" w:color="auto" w:fill="FFFFFF" w:themeFill="background1"/>
          </w:tcPr>
          <w:p w:rsidRPr="00DA3B95" w:rsidR="00123A77" w:rsidP="00833441" w:rsidRDefault="00123A77" w14:paraId="6AE44F4E" w14:textId="77777777">
            <w:r w:rsidRPr="00DA3B95">
              <w:t>Prioritne</w:t>
            </w:r>
          </w:p>
        </w:tc>
        <w:tc>
          <w:tcPr>
            <w:tcW w:w="1543" w:type="pct"/>
            <w:shd w:val="clear" w:color="auto" w:fill="FFFFFF" w:themeFill="background1"/>
          </w:tcPr>
          <w:p w:rsidRPr="00DA3B95" w:rsidR="00123A77" w:rsidP="00833441" w:rsidRDefault="00123A77" w14:paraId="53C3536E" w14:textId="77777777">
            <w:r w:rsidRPr="00DA3B95">
              <w:t>Použitie spoločných metód a nástrojov je ekonomické v kontexte vládneho cloudu.</w:t>
            </w:r>
          </w:p>
        </w:tc>
      </w:tr>
    </w:tbl>
    <w:p w:rsidRPr="00DA3B95" w:rsidR="00123A77" w:rsidRDefault="00123A77" w14:paraId="354853D1" w14:textId="77777777">
      <w:pPr>
        <w:pStyle w:val="Popis"/>
      </w:pPr>
      <w:r w:rsidRPr="00DA3B95">
        <w:t>Monitoring kvality údajov</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123A77" w:rsidTr="00902755" w14:paraId="7890BF1A" w14:textId="77777777">
        <w:trPr>
          <w:cantSplit/>
          <w:trHeight w:val="360"/>
          <w:tblHeader/>
        </w:trPr>
        <w:tc>
          <w:tcPr>
            <w:tcW w:w="2774" w:type="pct"/>
            <w:shd w:val="clear" w:color="auto" w:fill="DBE5F1" w:themeFill="accent1" w:themeFillTint="33"/>
            <w:noWrap/>
            <w:vAlign w:val="center"/>
            <w:hideMark/>
          </w:tcPr>
          <w:p w:rsidRPr="00DA3B95" w:rsidR="00123A77" w:rsidP="00833441" w:rsidRDefault="00E50507" w14:paraId="32C454DD" w14:textId="48FAEB47">
            <w:pPr>
              <w:pStyle w:val="Tableheader"/>
            </w:pPr>
            <w:r>
              <w:t>Variant</w:t>
            </w:r>
          </w:p>
        </w:tc>
        <w:tc>
          <w:tcPr>
            <w:tcW w:w="683" w:type="pct"/>
            <w:shd w:val="clear" w:color="auto" w:fill="DBE5F1" w:themeFill="accent1" w:themeFillTint="33"/>
          </w:tcPr>
          <w:p w:rsidRPr="00DA3B95" w:rsidR="00123A77" w:rsidP="00833441" w:rsidRDefault="00123A77" w14:paraId="30F87741" w14:textId="77777777">
            <w:pPr>
              <w:pStyle w:val="Tableheader"/>
            </w:pPr>
            <w:r w:rsidRPr="00DA3B95">
              <w:t>Výber</w:t>
            </w:r>
          </w:p>
        </w:tc>
        <w:tc>
          <w:tcPr>
            <w:tcW w:w="1543" w:type="pct"/>
            <w:shd w:val="clear" w:color="auto" w:fill="DBE5F1" w:themeFill="accent1" w:themeFillTint="33"/>
          </w:tcPr>
          <w:p w:rsidRPr="00DA3B95" w:rsidR="00123A77" w:rsidP="00833441" w:rsidRDefault="00123A77" w14:paraId="4703D1B4" w14:textId="77777777">
            <w:pPr>
              <w:pStyle w:val="Tableheader"/>
            </w:pPr>
            <w:r w:rsidRPr="00DA3B95">
              <w:t>Zdôvodnenie</w:t>
            </w:r>
          </w:p>
        </w:tc>
      </w:tr>
      <w:tr w:rsidRPr="00DA3B95" w:rsidR="00123A77" w:rsidTr="761C89EC" w14:paraId="0392C760" w14:textId="77777777">
        <w:trPr>
          <w:cantSplit/>
          <w:trHeight w:val="255"/>
        </w:trPr>
        <w:tc>
          <w:tcPr>
            <w:tcW w:w="2774" w:type="pct"/>
            <w:shd w:val="clear" w:color="auto" w:fill="FFFFFF" w:themeFill="background1"/>
          </w:tcPr>
          <w:p w:rsidRPr="00DA3B95" w:rsidR="00123A77" w:rsidP="00833441" w:rsidRDefault="00123A77" w14:paraId="64004B0B" w14:textId="77777777">
            <w:r w:rsidRPr="00DA3B95">
              <w:t>Centrálny zber KPI kvality údajov</w:t>
            </w:r>
          </w:p>
        </w:tc>
        <w:tc>
          <w:tcPr>
            <w:tcW w:w="683" w:type="pct"/>
            <w:shd w:val="clear" w:color="auto" w:fill="FFFFFF" w:themeFill="background1"/>
          </w:tcPr>
          <w:p w:rsidRPr="00DA3B95" w:rsidR="00123A77" w:rsidRDefault="00123A77" w14:paraId="7A4BD5E9"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123A77" w:rsidP="00902755" w:rsidRDefault="00873D6E" w14:paraId="4A5A4195" w14:textId="2F8BCE22">
            <w:pPr>
              <w:jc w:val="left"/>
              <w:rPr>
                <w:rFonts w:eastAsia="Times New Roman"/>
              </w:rPr>
            </w:pPr>
            <w:r>
              <w:rPr>
                <w:rFonts w:eastAsia="Times New Roman"/>
              </w:rPr>
              <w:t xml:space="preserve">Potrebné, aby bolo zabezpečené porovnateľné spracovanie výsledkov a tiež dostatočná pozornosť pre aktivitu. </w:t>
            </w:r>
          </w:p>
        </w:tc>
      </w:tr>
      <w:tr w:rsidRPr="00DA3B95" w:rsidR="00123A77" w:rsidTr="761C89EC" w14:paraId="77AD6974" w14:textId="77777777">
        <w:trPr>
          <w:cantSplit/>
          <w:trHeight w:val="255"/>
        </w:trPr>
        <w:tc>
          <w:tcPr>
            <w:tcW w:w="2774" w:type="pct"/>
            <w:shd w:val="clear" w:color="auto" w:fill="FFFFFF" w:themeFill="background1"/>
          </w:tcPr>
          <w:p w:rsidRPr="00DA3B95" w:rsidR="00123A77" w:rsidP="00833441" w:rsidRDefault="00123A77" w14:paraId="30F763F9" w14:textId="77777777">
            <w:r w:rsidRPr="00DA3B95">
              <w:t>Zverejňovanie kvality údajov pre jednotlivé inštitúcie</w:t>
            </w:r>
          </w:p>
        </w:tc>
        <w:tc>
          <w:tcPr>
            <w:tcW w:w="683" w:type="pct"/>
            <w:shd w:val="clear" w:color="auto" w:fill="FFFFFF" w:themeFill="background1"/>
          </w:tcPr>
          <w:p w:rsidRPr="00DA3B95" w:rsidR="00123A77" w:rsidRDefault="00123A77" w14:paraId="1DC326D8"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123A77" w:rsidP="00833441" w:rsidRDefault="00873D6E" w14:paraId="62B5E8B6" w14:textId="54ABAE4F">
            <w:pPr>
              <w:jc w:val="left"/>
              <w:rPr>
                <w:rFonts w:eastAsia="Times New Roman"/>
              </w:rPr>
            </w:pPr>
            <w:r>
              <w:rPr>
                <w:rFonts w:eastAsia="Times New Roman"/>
              </w:rPr>
              <w:t xml:space="preserve">Potrebné, aby bol vytvorený motivačný tlak pre jednotlivé inštitúcie (vďaka transparentnému zverejňovaniu výsledkov). </w:t>
            </w:r>
          </w:p>
        </w:tc>
      </w:tr>
    </w:tbl>
    <w:p w:rsidRPr="005414FE" w:rsidR="00123A77" w:rsidRDefault="00833441" w14:paraId="6F755F8A" w14:textId="44AD40A1">
      <w:pPr>
        <w:pStyle w:val="Nadpis3"/>
      </w:pPr>
      <w:bookmarkStart w:name="_Toc475311015" w:id="627"/>
      <w:r w:rsidRPr="005414FE">
        <w:t>Integrácia údajov</w:t>
      </w:r>
      <w:bookmarkEnd w:id="627"/>
    </w:p>
    <w:p w:rsidRPr="00DA3B95" w:rsidR="00833441" w:rsidRDefault="00833441" w14:paraId="1955244E" w14:textId="5D20E6C9">
      <w:pPr>
        <w:pStyle w:val="Popis"/>
      </w:pPr>
      <w:r w:rsidRPr="00DA3B95">
        <w:t>Koncept integrácie</w:t>
      </w:r>
      <w:r w:rsidR="007A5601">
        <w:t xml:space="preserve"> údajov</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833441" w:rsidTr="00902755" w14:paraId="175BB548" w14:textId="77777777">
        <w:trPr>
          <w:cantSplit/>
          <w:trHeight w:val="360"/>
          <w:tblHeader/>
        </w:trPr>
        <w:tc>
          <w:tcPr>
            <w:tcW w:w="2774" w:type="pct"/>
            <w:shd w:val="clear" w:color="auto" w:fill="DBE5F1" w:themeFill="accent1" w:themeFillTint="33"/>
            <w:noWrap/>
            <w:vAlign w:val="center"/>
            <w:hideMark/>
          </w:tcPr>
          <w:p w:rsidRPr="00DA3B95" w:rsidR="00833441" w:rsidP="00833441" w:rsidRDefault="00E50507" w14:paraId="725E84B2" w14:textId="52428309">
            <w:pPr>
              <w:pStyle w:val="Tableheader"/>
            </w:pPr>
            <w:r>
              <w:t>Variant</w:t>
            </w:r>
          </w:p>
        </w:tc>
        <w:tc>
          <w:tcPr>
            <w:tcW w:w="683" w:type="pct"/>
            <w:shd w:val="clear" w:color="auto" w:fill="DBE5F1" w:themeFill="accent1" w:themeFillTint="33"/>
          </w:tcPr>
          <w:p w:rsidRPr="00DA3B95" w:rsidR="00833441" w:rsidP="00833441" w:rsidRDefault="00833441" w14:paraId="2F15A1FE" w14:textId="77777777">
            <w:pPr>
              <w:pStyle w:val="Tableheader"/>
            </w:pPr>
            <w:r w:rsidRPr="00DA3B95">
              <w:t>Výber</w:t>
            </w:r>
          </w:p>
        </w:tc>
        <w:tc>
          <w:tcPr>
            <w:tcW w:w="1543" w:type="pct"/>
            <w:shd w:val="clear" w:color="auto" w:fill="DBE5F1" w:themeFill="accent1" w:themeFillTint="33"/>
          </w:tcPr>
          <w:p w:rsidRPr="00DA3B95" w:rsidR="00833441" w:rsidP="00833441" w:rsidRDefault="00833441" w14:paraId="6BF45487" w14:textId="77777777">
            <w:pPr>
              <w:pStyle w:val="Tableheader"/>
            </w:pPr>
            <w:r w:rsidRPr="00DA3B95">
              <w:t>Zdôvodnenie a použitie</w:t>
            </w:r>
          </w:p>
        </w:tc>
      </w:tr>
      <w:tr w:rsidRPr="00DA3B95" w:rsidR="00833441" w:rsidTr="41189CBC" w14:paraId="20968676" w14:textId="77777777">
        <w:trPr>
          <w:cantSplit/>
          <w:trHeight w:val="255"/>
        </w:trPr>
        <w:tc>
          <w:tcPr>
            <w:tcW w:w="2774" w:type="pct"/>
            <w:shd w:val="clear" w:color="auto" w:fill="FFFFFF" w:themeFill="background1"/>
          </w:tcPr>
          <w:p w:rsidRPr="00DA3B95" w:rsidR="00833441" w:rsidP="00833441" w:rsidRDefault="00833441" w14:paraId="344656E9" w14:textId="3CFDCE58">
            <w:r w:rsidRPr="00DA3B95">
              <w:t xml:space="preserve">Využitie jednotnej platformy integrácie </w:t>
            </w:r>
            <w:r w:rsidR="000E4E1E">
              <w:t>údajov</w:t>
            </w:r>
            <w:r w:rsidRPr="00DA3B95">
              <w:t>- zlúčiť všetky dátové časti modulu úradnej komunikácie od jednej, ktorá bude preferovane v kompetencii ÚPVII - prostredníctvom tohto modulu bude realizované sprístupňovanie všetkých údajov</w:t>
            </w:r>
          </w:p>
        </w:tc>
        <w:tc>
          <w:tcPr>
            <w:tcW w:w="683" w:type="pct"/>
            <w:shd w:val="clear" w:color="auto" w:fill="FFFFFF" w:themeFill="background1"/>
          </w:tcPr>
          <w:p w:rsidRPr="00DA3B95" w:rsidR="00833441" w:rsidRDefault="00833441" w14:paraId="0980F4A0"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833441" w:rsidP="00833441" w:rsidRDefault="00833441" w14:paraId="333558A5" w14:textId="45C9CC25">
            <w:r w:rsidRPr="00DA3B95">
              <w:t>Cieľom je vytvorenie spoločného mechanizmu integrácie</w:t>
            </w:r>
            <w:r w:rsidR="000E4E1E">
              <w:t xml:space="preserve"> údajov</w:t>
            </w:r>
            <w:r w:rsidRPr="00DA3B95">
              <w:t>.</w:t>
            </w:r>
          </w:p>
        </w:tc>
      </w:tr>
      <w:tr w:rsidRPr="00DA3B95" w:rsidR="00833441" w:rsidTr="41189CBC" w14:paraId="13DE29C9" w14:textId="77777777">
        <w:trPr>
          <w:cantSplit/>
          <w:trHeight w:val="255"/>
        </w:trPr>
        <w:tc>
          <w:tcPr>
            <w:tcW w:w="2774" w:type="pct"/>
            <w:shd w:val="clear" w:color="auto" w:fill="FFFFFF" w:themeFill="background1"/>
          </w:tcPr>
          <w:p w:rsidRPr="00DA3B95" w:rsidR="00833441" w:rsidP="00833441" w:rsidRDefault="00833441" w14:paraId="49B13283" w14:textId="361C5DAC">
            <w:r w:rsidRPr="00DA3B95">
              <w:t xml:space="preserve">Rozdelenie na 2 </w:t>
            </w:r>
            <w:r w:rsidRPr="00DA3B95" w:rsidR="000E4E1E">
              <w:t xml:space="preserve">platformy integrácie </w:t>
            </w:r>
            <w:r w:rsidR="000E4E1E">
              <w:t>údajov</w:t>
            </w:r>
            <w:r w:rsidRPr="00DA3B95">
              <w:t xml:space="preserve"> (v každom DC vládneho cloudu)</w:t>
            </w:r>
          </w:p>
        </w:tc>
        <w:tc>
          <w:tcPr>
            <w:tcW w:w="683" w:type="pct"/>
            <w:shd w:val="clear" w:color="auto" w:fill="FFFFFF" w:themeFill="background1"/>
          </w:tcPr>
          <w:p w:rsidRPr="00DA3B95" w:rsidR="00833441" w:rsidP="00833441" w:rsidRDefault="00833441" w14:paraId="2DEB96AB" w14:textId="77777777">
            <w:pPr>
              <w:jc w:val="center"/>
              <w:rPr>
                <w:rFonts w:eastAsia="Times New Roman"/>
              </w:rPr>
            </w:pPr>
          </w:p>
        </w:tc>
        <w:tc>
          <w:tcPr>
            <w:tcW w:w="1543" w:type="pct"/>
            <w:shd w:val="clear" w:color="auto" w:fill="FFFFFF" w:themeFill="background1"/>
          </w:tcPr>
          <w:p w:rsidRPr="00DA3B95" w:rsidR="00833441" w:rsidP="00833441" w:rsidRDefault="00833441" w14:paraId="41FFF81C" w14:textId="77777777">
            <w:pPr>
              <w:jc w:val="left"/>
              <w:rPr>
                <w:rFonts w:eastAsia="Times New Roman"/>
              </w:rPr>
            </w:pPr>
          </w:p>
        </w:tc>
      </w:tr>
      <w:tr w:rsidRPr="00DA3B95" w:rsidR="00833441" w:rsidTr="41189CBC" w14:paraId="016DB190" w14:textId="77777777">
        <w:trPr>
          <w:cantSplit/>
          <w:trHeight w:val="255"/>
        </w:trPr>
        <w:tc>
          <w:tcPr>
            <w:tcW w:w="2774" w:type="pct"/>
            <w:shd w:val="clear" w:color="auto" w:fill="FFFFFF" w:themeFill="background1"/>
          </w:tcPr>
          <w:p w:rsidRPr="00DA3B95" w:rsidR="00833441" w:rsidP="00833441" w:rsidRDefault="00833441" w14:paraId="4CF5AECE" w14:textId="77777777">
            <w:r w:rsidRPr="00DA3B95">
              <w:t>Distribuovaný model s podpornými centrálnymi riešeniami (ak niektorý poskytovateľ údajov má problém (kapacitný, technický) implementovať štandardizované API : mať možnosť prijímať od neho údaje pomocou maximálne flexibilných rozhraní, ktoré údaje normalizujú a ďalej voči konzumentom sa používa štandardizované rozhranie)</w:t>
            </w:r>
          </w:p>
        </w:tc>
        <w:tc>
          <w:tcPr>
            <w:tcW w:w="683" w:type="pct"/>
            <w:shd w:val="clear" w:color="auto" w:fill="FFFFFF" w:themeFill="background1"/>
          </w:tcPr>
          <w:p w:rsidRPr="00DA3B95" w:rsidR="00833441" w:rsidP="00833441" w:rsidRDefault="00833441" w14:paraId="083FE3D0" w14:textId="77777777">
            <w:pPr>
              <w:jc w:val="center"/>
              <w:rPr>
                <w:rFonts w:eastAsia="Times New Roman"/>
              </w:rPr>
            </w:pPr>
          </w:p>
        </w:tc>
        <w:tc>
          <w:tcPr>
            <w:tcW w:w="1543" w:type="pct"/>
            <w:shd w:val="clear" w:color="auto" w:fill="FFFFFF" w:themeFill="background1"/>
          </w:tcPr>
          <w:p w:rsidRPr="00DA3B95" w:rsidR="00833441" w:rsidP="00833441" w:rsidRDefault="00833441" w14:paraId="16136746" w14:textId="77777777">
            <w:pPr>
              <w:jc w:val="left"/>
              <w:rPr>
                <w:rFonts w:eastAsia="Times New Roman"/>
              </w:rPr>
            </w:pPr>
          </w:p>
        </w:tc>
      </w:tr>
    </w:tbl>
    <w:p w:rsidRPr="00DA3B95" w:rsidR="00833441" w:rsidRDefault="00833441" w14:paraId="68419F93" w14:textId="2F55EAE6">
      <w:pPr>
        <w:pStyle w:val="Popis"/>
      </w:pPr>
      <w:r w:rsidRPr="00DA3B95">
        <w:t>Logika integrácie</w:t>
      </w:r>
      <w:r w:rsidR="000E4E1E">
        <w:t xml:space="preserve"> údajov</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833441" w:rsidTr="00902755" w14:paraId="318A7C05" w14:textId="77777777">
        <w:trPr>
          <w:cantSplit/>
          <w:trHeight w:val="360"/>
          <w:tblHeader/>
        </w:trPr>
        <w:tc>
          <w:tcPr>
            <w:tcW w:w="2774" w:type="pct"/>
            <w:shd w:val="clear" w:color="auto" w:fill="DBE5F1" w:themeFill="accent1" w:themeFillTint="33"/>
            <w:noWrap/>
            <w:vAlign w:val="center"/>
            <w:hideMark/>
          </w:tcPr>
          <w:p w:rsidRPr="00DA3B95" w:rsidR="00833441" w:rsidP="00833441" w:rsidRDefault="00E50507" w14:paraId="3893C86F" w14:textId="5CA9DE30">
            <w:pPr>
              <w:pStyle w:val="Tableheader"/>
            </w:pPr>
            <w:r>
              <w:t>Variant</w:t>
            </w:r>
          </w:p>
        </w:tc>
        <w:tc>
          <w:tcPr>
            <w:tcW w:w="683" w:type="pct"/>
            <w:shd w:val="clear" w:color="auto" w:fill="DBE5F1" w:themeFill="accent1" w:themeFillTint="33"/>
          </w:tcPr>
          <w:p w:rsidRPr="00DA3B95" w:rsidR="00833441" w:rsidP="00833441" w:rsidRDefault="00833441" w14:paraId="187D1D33" w14:textId="77777777">
            <w:pPr>
              <w:pStyle w:val="Tableheader"/>
            </w:pPr>
            <w:r w:rsidRPr="00DA3B95">
              <w:t>Výber</w:t>
            </w:r>
          </w:p>
        </w:tc>
        <w:tc>
          <w:tcPr>
            <w:tcW w:w="1543" w:type="pct"/>
            <w:shd w:val="clear" w:color="auto" w:fill="DBE5F1" w:themeFill="accent1" w:themeFillTint="33"/>
          </w:tcPr>
          <w:p w:rsidRPr="00DA3B95" w:rsidR="00833441" w:rsidP="00833441" w:rsidRDefault="00833441" w14:paraId="12D5DCF6" w14:textId="77777777">
            <w:pPr>
              <w:pStyle w:val="Tableheader"/>
            </w:pPr>
            <w:r w:rsidRPr="00DA3B95">
              <w:t>Zdôvodnenie a použitie</w:t>
            </w:r>
          </w:p>
        </w:tc>
      </w:tr>
      <w:tr w:rsidRPr="00DA3B95" w:rsidR="00833441" w:rsidTr="41189CBC" w14:paraId="48B5E1FB" w14:textId="77777777">
        <w:trPr>
          <w:cantSplit/>
          <w:trHeight w:val="255"/>
        </w:trPr>
        <w:tc>
          <w:tcPr>
            <w:tcW w:w="2774" w:type="pct"/>
            <w:shd w:val="clear" w:color="auto" w:fill="FFFFFF" w:themeFill="background1"/>
          </w:tcPr>
          <w:p w:rsidRPr="00DA3B95" w:rsidR="00833441" w:rsidP="00833441" w:rsidRDefault="00833441" w14:paraId="28C49D91" w14:textId="77777777">
            <w:r w:rsidRPr="00DA3B95">
              <w:t>Jednotný prístup k údajom - ontológie</w:t>
            </w:r>
          </w:p>
        </w:tc>
        <w:tc>
          <w:tcPr>
            <w:tcW w:w="683" w:type="pct"/>
            <w:shd w:val="clear" w:color="auto" w:fill="FFFFFF" w:themeFill="background1"/>
          </w:tcPr>
          <w:p w:rsidRPr="00DA3B95" w:rsidR="00833441" w:rsidRDefault="00833441" w14:paraId="19DD7DAC"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833441" w:rsidP="00833441" w:rsidRDefault="00873D6E" w14:paraId="612AF996" w14:textId="5064547E">
            <w:r>
              <w:t>Predpoklad pre efektívne a interoperabilné zdieľanie údajov naprieč verejnou správou (a „data-driven state“).</w:t>
            </w:r>
          </w:p>
        </w:tc>
      </w:tr>
      <w:tr w:rsidRPr="00DA3B95" w:rsidR="00833441" w:rsidTr="41189CBC" w14:paraId="7293A87D" w14:textId="77777777">
        <w:trPr>
          <w:cantSplit/>
          <w:trHeight w:val="255"/>
        </w:trPr>
        <w:tc>
          <w:tcPr>
            <w:tcW w:w="2774" w:type="pct"/>
            <w:shd w:val="clear" w:color="auto" w:fill="FFFFFF" w:themeFill="background1"/>
          </w:tcPr>
          <w:p w:rsidRPr="00DA3B95" w:rsidR="00833441" w:rsidP="00833441" w:rsidRDefault="00833441" w14:paraId="04AB4902" w14:textId="77777777">
            <w:r w:rsidRPr="00DA3B95">
              <w:t>Rešpektovanie biznis logiky poskytovateľa – lokálny metamodel</w:t>
            </w:r>
          </w:p>
        </w:tc>
        <w:tc>
          <w:tcPr>
            <w:tcW w:w="683" w:type="pct"/>
            <w:shd w:val="clear" w:color="auto" w:fill="FFFFFF" w:themeFill="background1"/>
          </w:tcPr>
          <w:p w:rsidRPr="00DA3B95" w:rsidR="00833441" w:rsidP="00833441" w:rsidRDefault="00833441" w14:paraId="3A1C77A4" w14:textId="77777777">
            <w:pPr>
              <w:jc w:val="center"/>
              <w:rPr>
                <w:rFonts w:eastAsia="Times New Roman"/>
              </w:rPr>
            </w:pPr>
          </w:p>
        </w:tc>
        <w:tc>
          <w:tcPr>
            <w:tcW w:w="1543" w:type="pct"/>
            <w:shd w:val="clear" w:color="auto" w:fill="FFFFFF" w:themeFill="background1"/>
          </w:tcPr>
          <w:p w:rsidRPr="00DA3B95" w:rsidR="00833441" w:rsidP="00833441" w:rsidRDefault="00833441" w14:paraId="7126A4F8" w14:textId="77777777">
            <w:pPr>
              <w:jc w:val="left"/>
              <w:rPr>
                <w:rFonts w:eastAsia="Times New Roman"/>
              </w:rPr>
            </w:pPr>
          </w:p>
        </w:tc>
      </w:tr>
    </w:tbl>
    <w:p w:rsidRPr="00DA3B95" w:rsidR="00833441" w:rsidRDefault="00833441" w14:paraId="25B3C0EB" w14:textId="39F5C38E">
      <w:pPr>
        <w:pStyle w:val="Popis"/>
      </w:pPr>
      <w:r w:rsidRPr="00DA3B95">
        <w:t>Spôsob riešenia komunikácie pri integráci</w:t>
      </w:r>
      <w:r w:rsidR="007A5601">
        <w:t xml:space="preserve">i </w:t>
      </w:r>
      <w:r w:rsidR="007A5601">
        <w:rPr>
          <w:lang w:val="en-US"/>
        </w:rPr>
        <w:t>ú</w:t>
      </w:r>
      <w:r w:rsidR="007A5601">
        <w:t>dajov</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833441" w:rsidTr="00902755" w14:paraId="4A9EF389" w14:textId="77777777">
        <w:trPr>
          <w:cantSplit/>
          <w:trHeight w:val="360"/>
          <w:tblHeader/>
        </w:trPr>
        <w:tc>
          <w:tcPr>
            <w:tcW w:w="2774" w:type="pct"/>
            <w:shd w:val="clear" w:color="auto" w:fill="DBE5F1" w:themeFill="accent1" w:themeFillTint="33"/>
            <w:noWrap/>
            <w:vAlign w:val="center"/>
            <w:hideMark/>
          </w:tcPr>
          <w:p w:rsidRPr="00DA3B95" w:rsidR="00833441" w:rsidP="00833441" w:rsidRDefault="00E50507" w14:paraId="7BFCB46F" w14:textId="245C0491">
            <w:pPr>
              <w:pStyle w:val="Tableheader"/>
            </w:pPr>
            <w:r>
              <w:t>Variant</w:t>
            </w:r>
          </w:p>
        </w:tc>
        <w:tc>
          <w:tcPr>
            <w:tcW w:w="683" w:type="pct"/>
            <w:shd w:val="clear" w:color="auto" w:fill="DBE5F1" w:themeFill="accent1" w:themeFillTint="33"/>
          </w:tcPr>
          <w:p w:rsidRPr="00DA3B95" w:rsidR="00833441" w:rsidP="00833441" w:rsidRDefault="00833441" w14:paraId="28A307F4" w14:textId="77777777">
            <w:pPr>
              <w:pStyle w:val="Tableheader"/>
            </w:pPr>
            <w:r w:rsidRPr="00DA3B95">
              <w:t>Výber</w:t>
            </w:r>
          </w:p>
        </w:tc>
        <w:tc>
          <w:tcPr>
            <w:tcW w:w="1543" w:type="pct"/>
            <w:shd w:val="clear" w:color="auto" w:fill="DBE5F1" w:themeFill="accent1" w:themeFillTint="33"/>
          </w:tcPr>
          <w:p w:rsidRPr="00DA3B95" w:rsidR="00833441" w:rsidP="00833441" w:rsidRDefault="00833441" w14:paraId="1174D869" w14:textId="77777777">
            <w:pPr>
              <w:pStyle w:val="Tableheader"/>
            </w:pPr>
            <w:r w:rsidRPr="00DA3B95">
              <w:t>Zdôvodnenie a použitie</w:t>
            </w:r>
          </w:p>
        </w:tc>
      </w:tr>
      <w:tr w:rsidRPr="00DA3B95" w:rsidR="00833441" w:rsidTr="41189CBC" w14:paraId="4486242D" w14:textId="77777777">
        <w:trPr>
          <w:cantSplit/>
          <w:trHeight w:val="255"/>
        </w:trPr>
        <w:tc>
          <w:tcPr>
            <w:tcW w:w="2774" w:type="pct"/>
            <w:shd w:val="clear" w:color="auto" w:fill="FFFFFF" w:themeFill="background1"/>
          </w:tcPr>
          <w:p w:rsidRPr="00DA3B95" w:rsidR="00833441" w:rsidP="00833441" w:rsidRDefault="00833441" w14:paraId="4EF19BDF" w14:textId="77777777">
            <w:r w:rsidRPr="00DA3B95">
              <w:t>Dávkové spracovanie – asynchrónna výmena veľkého množstva údajov, platných k určitému času</w:t>
            </w:r>
          </w:p>
        </w:tc>
        <w:tc>
          <w:tcPr>
            <w:tcW w:w="683" w:type="pct"/>
            <w:shd w:val="clear" w:color="auto" w:fill="FFFFFF" w:themeFill="background1"/>
          </w:tcPr>
          <w:p w:rsidRPr="00DA3B95" w:rsidR="00833441" w:rsidRDefault="00833441" w14:paraId="25F59055"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833441" w:rsidP="00833441" w:rsidRDefault="00833441" w14:paraId="58AEC9F2" w14:textId="77777777">
            <w:r w:rsidRPr="00DA3B95">
              <w:t>Len v nevyhnutných prípadoch (pre veľmi veľké objemy údajov z dôvodu časovej efektívnosti)</w:t>
            </w:r>
          </w:p>
        </w:tc>
      </w:tr>
      <w:tr w:rsidRPr="00DA3B95" w:rsidR="00833441" w:rsidTr="41189CBC" w14:paraId="58625146" w14:textId="77777777">
        <w:trPr>
          <w:cantSplit/>
          <w:trHeight w:val="255"/>
        </w:trPr>
        <w:tc>
          <w:tcPr>
            <w:tcW w:w="2774" w:type="pct"/>
            <w:shd w:val="clear" w:color="auto" w:fill="FFFFFF" w:themeFill="background1"/>
          </w:tcPr>
          <w:p w:rsidRPr="00DA3B95" w:rsidR="00833441" w:rsidP="00833441" w:rsidRDefault="00833441" w14:paraId="6926B553" w14:textId="77777777">
            <w:r w:rsidRPr="00DA3B95">
              <w:t>Asynchrónna komunikácia</w:t>
            </w:r>
          </w:p>
        </w:tc>
        <w:tc>
          <w:tcPr>
            <w:tcW w:w="683" w:type="pct"/>
            <w:shd w:val="clear" w:color="auto" w:fill="FFFFFF" w:themeFill="background1"/>
          </w:tcPr>
          <w:p w:rsidRPr="00DA3B95" w:rsidR="00833441" w:rsidRDefault="00833441" w14:paraId="0D072F56" w14:textId="77777777">
            <w:pPr>
              <w:jc w:val="center"/>
              <w:rPr>
                <w:rFonts w:eastAsia="Times New Roman"/>
                <w:b/>
                <w:bCs/>
              </w:rPr>
            </w:pPr>
            <w:r w:rsidRPr="00DA3B95">
              <w:rPr>
                <w:rFonts w:eastAsia="Times New Roman"/>
                <w:b/>
                <w:bCs/>
              </w:rPr>
              <w:t>X</w:t>
            </w:r>
          </w:p>
        </w:tc>
        <w:tc>
          <w:tcPr>
            <w:tcW w:w="1543" w:type="pct"/>
            <w:shd w:val="clear" w:color="auto" w:fill="FFFFFF" w:themeFill="background1"/>
          </w:tcPr>
          <w:p w:rsidRPr="001757C4" w:rsidR="00833441" w:rsidRDefault="00833441" w14:paraId="67AFA538" w14:textId="7927EA51">
            <w:pPr>
              <w:rPr>
                <w:rFonts w:eastAsia="Times New Roman"/>
                <w:b/>
              </w:rPr>
            </w:pPr>
            <w:r w:rsidRPr="00DF79C0">
              <w:rPr>
                <w:b/>
                <w:bCs/>
              </w:rPr>
              <w:t>Prefer</w:t>
            </w:r>
            <w:r w:rsidR="00001AD1">
              <w:rPr>
                <w:b/>
                <w:bCs/>
              </w:rPr>
              <w:t>o</w:t>
            </w:r>
            <w:r w:rsidRPr="00DF79C0">
              <w:rPr>
                <w:b/>
                <w:bCs/>
              </w:rPr>
              <w:t>vané z pohľadu rýchlej optimalizácie procesov</w:t>
            </w:r>
            <w:r w:rsidRPr="00DA3B95">
              <w:rPr>
                <w:b/>
                <w:bCs/>
              </w:rPr>
              <w:t xml:space="preserve"> a ďalšieho nastavenia riešenia</w:t>
            </w:r>
          </w:p>
        </w:tc>
      </w:tr>
      <w:tr w:rsidRPr="00DA3B95" w:rsidR="00833441" w:rsidTr="41189CBC" w14:paraId="76B785F5" w14:textId="77777777">
        <w:trPr>
          <w:cantSplit/>
          <w:trHeight w:val="255"/>
        </w:trPr>
        <w:tc>
          <w:tcPr>
            <w:tcW w:w="2774" w:type="pct"/>
            <w:shd w:val="clear" w:color="auto" w:fill="FFFFFF" w:themeFill="background1"/>
          </w:tcPr>
          <w:p w:rsidRPr="00DA3B95" w:rsidR="00833441" w:rsidP="00833441" w:rsidRDefault="00833441" w14:paraId="4ED4D4E7" w14:textId="77777777">
            <w:r w:rsidRPr="00DA3B95">
              <w:t>Real-time (Synchrónna komunikácia)</w:t>
            </w:r>
          </w:p>
        </w:tc>
        <w:tc>
          <w:tcPr>
            <w:tcW w:w="683" w:type="pct"/>
            <w:shd w:val="clear" w:color="auto" w:fill="FFFFFF" w:themeFill="background1"/>
          </w:tcPr>
          <w:p w:rsidRPr="00DA3B95" w:rsidR="00833441" w:rsidRDefault="00833441" w14:paraId="55F88007"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833441" w:rsidP="00833441" w:rsidRDefault="00833441" w14:paraId="39546BC7" w14:textId="77777777">
            <w:r w:rsidRPr="00DA3B95">
              <w:t xml:space="preserve">Ideálne z pohľadu konzumenta – dá sa očakávať, že bude využitá po nasadení interaktívneho riešenia životných situácií </w:t>
            </w:r>
          </w:p>
        </w:tc>
      </w:tr>
      <w:tr w:rsidRPr="00DA3B95" w:rsidR="00833441" w:rsidTr="41189CBC" w14:paraId="2F56D0C2" w14:textId="77777777">
        <w:trPr>
          <w:cantSplit/>
          <w:trHeight w:val="255"/>
        </w:trPr>
        <w:tc>
          <w:tcPr>
            <w:tcW w:w="2774" w:type="pct"/>
            <w:shd w:val="clear" w:color="auto" w:fill="FFFFFF" w:themeFill="background1"/>
          </w:tcPr>
          <w:p w:rsidRPr="00DA3B95" w:rsidR="00833441" w:rsidP="00833441" w:rsidRDefault="00833441" w14:paraId="799B11F2" w14:textId="77777777">
            <w:r w:rsidRPr="00DA3B95">
              <w:t>Virtualizácia dát</w:t>
            </w:r>
          </w:p>
        </w:tc>
        <w:tc>
          <w:tcPr>
            <w:tcW w:w="683" w:type="pct"/>
            <w:shd w:val="clear" w:color="auto" w:fill="FFFFFF" w:themeFill="background1"/>
          </w:tcPr>
          <w:p w:rsidRPr="00DA3B95" w:rsidR="00833441" w:rsidRDefault="00833441" w14:paraId="4D0C5A30"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833441" w:rsidP="00833441" w:rsidRDefault="00833441" w14:paraId="6DECC537" w14:textId="77777777">
            <w:r w:rsidRPr="00DA3B95">
              <w:t>Pre komplexnú integráciu údajov z viacerých zdrojov a typov</w:t>
            </w:r>
          </w:p>
        </w:tc>
      </w:tr>
    </w:tbl>
    <w:p w:rsidRPr="00DA3B95" w:rsidR="00833441" w:rsidRDefault="00833441" w14:paraId="30936D08" w14:textId="77777777">
      <w:pPr>
        <w:pStyle w:val="Popis"/>
      </w:pPr>
      <w:r w:rsidRPr="00DA3B95">
        <w:t>Koncept správy kmeňových dát - MDM</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833441" w:rsidTr="00902755" w14:paraId="2235C48E" w14:textId="77777777">
        <w:trPr>
          <w:cantSplit/>
          <w:trHeight w:val="360"/>
          <w:tblHeader/>
        </w:trPr>
        <w:tc>
          <w:tcPr>
            <w:tcW w:w="2774" w:type="pct"/>
            <w:shd w:val="clear" w:color="auto" w:fill="DBE5F1" w:themeFill="accent1" w:themeFillTint="33"/>
            <w:noWrap/>
            <w:vAlign w:val="center"/>
            <w:hideMark/>
          </w:tcPr>
          <w:p w:rsidRPr="00DA3B95" w:rsidR="00833441" w:rsidP="00833441" w:rsidRDefault="00E50507" w14:paraId="22CA9B7B" w14:textId="0B5515BF">
            <w:pPr>
              <w:pStyle w:val="Tableheader"/>
            </w:pPr>
            <w:r>
              <w:t>Variant</w:t>
            </w:r>
          </w:p>
        </w:tc>
        <w:tc>
          <w:tcPr>
            <w:tcW w:w="683" w:type="pct"/>
            <w:shd w:val="clear" w:color="auto" w:fill="DBE5F1" w:themeFill="accent1" w:themeFillTint="33"/>
          </w:tcPr>
          <w:p w:rsidRPr="00DA3B95" w:rsidR="00833441" w:rsidP="00833441" w:rsidRDefault="00833441" w14:paraId="51BB93C7" w14:textId="77777777">
            <w:pPr>
              <w:pStyle w:val="Tableheader"/>
            </w:pPr>
            <w:r w:rsidRPr="00DA3B95">
              <w:t>Výber</w:t>
            </w:r>
          </w:p>
        </w:tc>
        <w:tc>
          <w:tcPr>
            <w:tcW w:w="1543" w:type="pct"/>
            <w:shd w:val="clear" w:color="auto" w:fill="DBE5F1" w:themeFill="accent1" w:themeFillTint="33"/>
          </w:tcPr>
          <w:p w:rsidRPr="00DA3B95" w:rsidR="00833441" w:rsidP="00833441" w:rsidRDefault="00833441" w14:paraId="242107D2" w14:textId="77777777">
            <w:pPr>
              <w:pStyle w:val="Tableheader"/>
            </w:pPr>
            <w:r w:rsidRPr="00DA3B95">
              <w:t>Zdôvodnenie</w:t>
            </w:r>
          </w:p>
        </w:tc>
      </w:tr>
      <w:tr w:rsidRPr="00DA3B95" w:rsidR="00833441" w:rsidTr="41189CBC" w14:paraId="08D22C9D" w14:textId="77777777">
        <w:trPr>
          <w:cantSplit/>
          <w:trHeight w:val="255"/>
        </w:trPr>
        <w:tc>
          <w:tcPr>
            <w:tcW w:w="2774" w:type="pct"/>
            <w:shd w:val="clear" w:color="auto" w:fill="FFFFFF" w:themeFill="background1"/>
          </w:tcPr>
          <w:p w:rsidRPr="00DA3B95" w:rsidR="00833441" w:rsidP="00833441" w:rsidRDefault="00833441" w14:paraId="03C23715" w14:textId="77777777">
            <w:r w:rsidRPr="00DA3B95">
              <w:t>Federácia údajov – jednotný virtuálny pohľad na dáta dostupný pre konzumentov údajov, ktorý si zabezpečia stotožnenie</w:t>
            </w:r>
          </w:p>
        </w:tc>
        <w:tc>
          <w:tcPr>
            <w:tcW w:w="683" w:type="pct"/>
            <w:shd w:val="clear" w:color="auto" w:fill="FFFFFF" w:themeFill="background1"/>
          </w:tcPr>
          <w:p w:rsidRPr="00DA3B95" w:rsidR="00833441" w:rsidRDefault="00833441" w14:paraId="4CC7DCA5" w14:textId="77777777">
            <w:pPr>
              <w:jc w:val="center"/>
              <w:rPr>
                <w:rFonts w:eastAsia="Times New Roman"/>
              </w:rPr>
            </w:pPr>
            <w:r w:rsidRPr="00DA3B95">
              <w:rPr>
                <w:rFonts w:eastAsia="Times New Roman"/>
              </w:rPr>
              <w:t>X</w:t>
            </w:r>
          </w:p>
        </w:tc>
        <w:tc>
          <w:tcPr>
            <w:tcW w:w="1543" w:type="pct"/>
            <w:shd w:val="clear" w:color="auto" w:fill="FFFFFF" w:themeFill="background1"/>
          </w:tcPr>
          <w:p w:rsidR="00383523" w:rsidP="00833441" w:rsidRDefault="00383523" w14:paraId="7080CE34" w14:textId="77777777">
            <w:pPr>
              <w:jc w:val="left"/>
              <w:rPr>
                <w:rFonts w:eastAsia="Times New Roman"/>
              </w:rPr>
            </w:pPr>
            <w:r>
              <w:rPr>
                <w:rFonts w:eastAsia="Times New Roman"/>
              </w:rPr>
              <w:t>Model vhodný pre heterogénne prostredie, akým je verejná správa.</w:t>
            </w:r>
          </w:p>
          <w:p w:rsidRPr="00DA3B95" w:rsidR="00833441" w:rsidP="00833441" w:rsidRDefault="00383523" w14:paraId="2A6892BD" w14:textId="01CD4628">
            <w:pPr>
              <w:jc w:val="left"/>
              <w:rPr>
                <w:rFonts w:eastAsia="Times New Roman"/>
              </w:rPr>
            </w:pPr>
            <w:r>
              <w:rPr>
                <w:rFonts w:eastAsia="Times New Roman"/>
              </w:rPr>
              <w:t>Výhodou je možnosť jednotného virtuálneho pohľadu.</w:t>
            </w:r>
          </w:p>
        </w:tc>
      </w:tr>
      <w:tr w:rsidRPr="00DA3B95" w:rsidR="00833441" w:rsidTr="41189CBC" w14:paraId="0CF1577F" w14:textId="77777777">
        <w:trPr>
          <w:cantSplit/>
          <w:trHeight w:val="255"/>
        </w:trPr>
        <w:tc>
          <w:tcPr>
            <w:tcW w:w="2774" w:type="pct"/>
            <w:shd w:val="clear" w:color="auto" w:fill="FFFFFF" w:themeFill="background1"/>
          </w:tcPr>
          <w:p w:rsidRPr="00DA3B95" w:rsidR="00833441" w:rsidP="00833441" w:rsidRDefault="00833441" w14:paraId="02062F3F" w14:textId="77777777">
            <w:r w:rsidRPr="00DA3B95">
              <w:t>Konsolidácia údajov – kmeňové dát z rôznych systémov sú konsolidované v jednom úložisku (operational data store) – odkiaľ sú následne replikované do jednotlivých databáz</w:t>
            </w:r>
          </w:p>
        </w:tc>
        <w:tc>
          <w:tcPr>
            <w:tcW w:w="683" w:type="pct"/>
            <w:shd w:val="clear" w:color="auto" w:fill="FFFFFF" w:themeFill="background1"/>
          </w:tcPr>
          <w:p w:rsidRPr="00DA3B95" w:rsidR="00833441" w:rsidP="00833441" w:rsidRDefault="00833441" w14:paraId="424F3DCE" w14:textId="77777777">
            <w:pPr>
              <w:jc w:val="center"/>
              <w:rPr>
                <w:rFonts w:eastAsia="Times New Roman"/>
              </w:rPr>
            </w:pPr>
          </w:p>
        </w:tc>
        <w:tc>
          <w:tcPr>
            <w:tcW w:w="1543" w:type="pct"/>
            <w:shd w:val="clear" w:color="auto" w:fill="FFFFFF" w:themeFill="background1"/>
          </w:tcPr>
          <w:p w:rsidRPr="00DA3B95" w:rsidR="00833441" w:rsidP="00833441" w:rsidRDefault="00833441" w14:paraId="7502F156" w14:textId="77777777">
            <w:pPr>
              <w:jc w:val="left"/>
              <w:rPr>
                <w:rFonts w:eastAsia="Times New Roman"/>
              </w:rPr>
            </w:pPr>
          </w:p>
        </w:tc>
      </w:tr>
      <w:tr w:rsidRPr="00DA3B95" w:rsidR="00833441" w:rsidTr="41189CBC" w14:paraId="344F7460" w14:textId="77777777">
        <w:trPr>
          <w:cantSplit/>
          <w:trHeight w:val="255"/>
        </w:trPr>
        <w:tc>
          <w:tcPr>
            <w:tcW w:w="2774" w:type="pct"/>
            <w:shd w:val="clear" w:color="auto" w:fill="FFFFFF" w:themeFill="background1"/>
          </w:tcPr>
          <w:p w:rsidRPr="00DA3B95" w:rsidR="00833441" w:rsidP="00833441" w:rsidRDefault="00833441" w14:paraId="21B6624E" w14:textId="77777777">
            <w:r w:rsidRPr="00DA3B95">
              <w:t>Propagácia údajov – výmena a kopírovanie kmeňových údajov medzi systémami - prijímatelia si zabezpečujú stotožnenie</w:t>
            </w:r>
          </w:p>
        </w:tc>
        <w:tc>
          <w:tcPr>
            <w:tcW w:w="683" w:type="pct"/>
            <w:shd w:val="clear" w:color="auto" w:fill="FFFFFF" w:themeFill="background1"/>
          </w:tcPr>
          <w:p w:rsidRPr="00DA3B95" w:rsidR="00833441" w:rsidP="00833441" w:rsidRDefault="00833441" w14:paraId="6CE60288" w14:textId="77777777">
            <w:pPr>
              <w:jc w:val="center"/>
              <w:rPr>
                <w:rFonts w:eastAsia="Times New Roman"/>
              </w:rPr>
            </w:pPr>
          </w:p>
        </w:tc>
        <w:tc>
          <w:tcPr>
            <w:tcW w:w="1543" w:type="pct"/>
            <w:shd w:val="clear" w:color="auto" w:fill="FFFFFF" w:themeFill="background1"/>
          </w:tcPr>
          <w:p w:rsidRPr="00DA3B95" w:rsidR="00833441" w:rsidP="00833441" w:rsidRDefault="00833441" w14:paraId="4EFBFE16" w14:textId="77777777">
            <w:pPr>
              <w:jc w:val="left"/>
              <w:rPr>
                <w:rFonts w:eastAsia="Times New Roman"/>
              </w:rPr>
            </w:pPr>
          </w:p>
        </w:tc>
      </w:tr>
    </w:tbl>
    <w:p w:rsidRPr="00DA3B95" w:rsidR="00833441" w:rsidRDefault="00833441" w14:paraId="67304D4E" w14:textId="3C7ACB34">
      <w:pPr>
        <w:pStyle w:val="Popis"/>
      </w:pPr>
      <w:r w:rsidRPr="00DA3B95">
        <w:t>Ukladanie údajov (v jednotnej platforme integrácie</w:t>
      </w:r>
      <w:r w:rsidR="00CE0467">
        <w:t xml:space="preserve"> údajov</w:t>
      </w:r>
      <w:r w:rsidRPr="00DA3B95">
        <w:t>)</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833441" w:rsidTr="00902755" w14:paraId="3B630088" w14:textId="77777777">
        <w:trPr>
          <w:cantSplit/>
          <w:trHeight w:val="360"/>
          <w:tblHeader/>
        </w:trPr>
        <w:tc>
          <w:tcPr>
            <w:tcW w:w="2774" w:type="pct"/>
            <w:shd w:val="clear" w:color="auto" w:fill="DBE5F1" w:themeFill="accent1" w:themeFillTint="33"/>
            <w:noWrap/>
            <w:vAlign w:val="center"/>
            <w:hideMark/>
          </w:tcPr>
          <w:p w:rsidRPr="00DA3B95" w:rsidR="00833441" w:rsidP="00833441" w:rsidRDefault="00E50507" w14:paraId="43129FA6" w14:textId="5A2FFEA7">
            <w:pPr>
              <w:pStyle w:val="Tableheader"/>
            </w:pPr>
            <w:r>
              <w:t>Variant</w:t>
            </w:r>
          </w:p>
        </w:tc>
        <w:tc>
          <w:tcPr>
            <w:tcW w:w="683" w:type="pct"/>
            <w:shd w:val="clear" w:color="auto" w:fill="DBE5F1" w:themeFill="accent1" w:themeFillTint="33"/>
          </w:tcPr>
          <w:p w:rsidRPr="00DA3B95" w:rsidR="00833441" w:rsidP="00833441" w:rsidRDefault="00833441" w14:paraId="3C8375E0" w14:textId="77777777">
            <w:pPr>
              <w:pStyle w:val="Tableheader"/>
            </w:pPr>
            <w:r w:rsidRPr="00DA3B95">
              <w:t>Výber</w:t>
            </w:r>
          </w:p>
        </w:tc>
        <w:tc>
          <w:tcPr>
            <w:tcW w:w="1543" w:type="pct"/>
            <w:shd w:val="clear" w:color="auto" w:fill="DBE5F1" w:themeFill="accent1" w:themeFillTint="33"/>
          </w:tcPr>
          <w:p w:rsidRPr="00DA3B95" w:rsidR="00833441" w:rsidP="00833441" w:rsidRDefault="00833441" w14:paraId="1A4DF2A9" w14:textId="77777777">
            <w:pPr>
              <w:pStyle w:val="Tableheader"/>
            </w:pPr>
            <w:r w:rsidRPr="00DA3B95">
              <w:t>Zdôvodnenie</w:t>
            </w:r>
          </w:p>
        </w:tc>
      </w:tr>
      <w:tr w:rsidRPr="00DA3B95" w:rsidR="00833441" w:rsidTr="761C89EC" w14:paraId="47B481E0" w14:textId="77777777">
        <w:trPr>
          <w:cantSplit/>
          <w:trHeight w:val="255"/>
        </w:trPr>
        <w:tc>
          <w:tcPr>
            <w:tcW w:w="2774" w:type="pct"/>
            <w:shd w:val="clear" w:color="auto" w:fill="FFFFFF" w:themeFill="background1"/>
          </w:tcPr>
          <w:p w:rsidRPr="00DA3B95" w:rsidR="00833441" w:rsidP="00833441" w:rsidRDefault="00833441" w14:paraId="601831A7" w14:textId="77777777">
            <w:r w:rsidRPr="00DA3B95">
              <w:t>Centrálne</w:t>
            </w:r>
          </w:p>
        </w:tc>
        <w:tc>
          <w:tcPr>
            <w:tcW w:w="683" w:type="pct"/>
            <w:shd w:val="clear" w:color="auto" w:fill="FFFFFF" w:themeFill="background1"/>
          </w:tcPr>
          <w:p w:rsidRPr="00DA3B95" w:rsidR="00833441" w:rsidP="00833441" w:rsidRDefault="00833441" w14:paraId="1B35C21D" w14:textId="77777777">
            <w:pPr>
              <w:jc w:val="center"/>
              <w:rPr>
                <w:rFonts w:eastAsia="Times New Roman"/>
              </w:rPr>
            </w:pPr>
          </w:p>
        </w:tc>
        <w:tc>
          <w:tcPr>
            <w:tcW w:w="1543" w:type="pct"/>
            <w:shd w:val="clear" w:color="auto" w:fill="FFFFFF" w:themeFill="background1"/>
          </w:tcPr>
          <w:p w:rsidRPr="00DA3B95" w:rsidR="00833441" w:rsidP="00833441" w:rsidRDefault="00833441" w14:paraId="7864A255" w14:textId="77777777">
            <w:pPr>
              <w:jc w:val="left"/>
              <w:rPr>
                <w:rFonts w:eastAsia="Times New Roman"/>
              </w:rPr>
            </w:pPr>
          </w:p>
        </w:tc>
      </w:tr>
      <w:tr w:rsidRPr="00DA3B95" w:rsidR="00833441" w:rsidTr="761C89EC" w14:paraId="64E4C428" w14:textId="77777777">
        <w:trPr>
          <w:cantSplit/>
          <w:trHeight w:val="255"/>
        </w:trPr>
        <w:tc>
          <w:tcPr>
            <w:tcW w:w="2774" w:type="pct"/>
            <w:shd w:val="clear" w:color="auto" w:fill="FFFFFF" w:themeFill="background1"/>
          </w:tcPr>
          <w:p w:rsidRPr="00DA3B95" w:rsidR="00833441" w:rsidP="00833441" w:rsidRDefault="00833441" w14:paraId="72E756E6" w14:textId="77777777">
            <w:r w:rsidRPr="00DA3B95">
              <w:t>Dočasné</w:t>
            </w:r>
          </w:p>
        </w:tc>
        <w:tc>
          <w:tcPr>
            <w:tcW w:w="683" w:type="pct"/>
            <w:shd w:val="clear" w:color="auto" w:fill="FFFFFF" w:themeFill="background1"/>
          </w:tcPr>
          <w:p w:rsidRPr="00DA3B95" w:rsidR="00833441" w:rsidRDefault="00833441" w14:paraId="2FFD9E4E"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833441" w:rsidP="00833441" w:rsidRDefault="00833441" w14:paraId="2FAEEDC7" w14:textId="77777777">
            <w:pPr>
              <w:pStyle w:val="BulletNum2"/>
              <w:numPr>
                <w:ilvl w:val="1"/>
                <w:numId w:val="0"/>
              </w:numPr>
            </w:pPr>
            <w:r w:rsidRPr="00DA3B95">
              <w:t xml:space="preserve">Obmedzené pre konkrétne prípady použitia </w:t>
            </w:r>
          </w:p>
        </w:tc>
      </w:tr>
      <w:tr w:rsidRPr="00DA3B95" w:rsidR="00833441" w:rsidTr="761C89EC" w14:paraId="197EFDA9" w14:textId="77777777">
        <w:trPr>
          <w:cantSplit/>
          <w:trHeight w:val="255"/>
        </w:trPr>
        <w:tc>
          <w:tcPr>
            <w:tcW w:w="2774" w:type="pct"/>
            <w:shd w:val="clear" w:color="auto" w:fill="FFFFFF" w:themeFill="background1"/>
          </w:tcPr>
          <w:p w:rsidRPr="00DA3B95" w:rsidR="00833441" w:rsidP="00833441" w:rsidRDefault="00833441" w14:paraId="37461CB5" w14:textId="77777777">
            <w:r w:rsidRPr="00DA3B95">
              <w:t>Distribuované</w:t>
            </w:r>
          </w:p>
        </w:tc>
        <w:tc>
          <w:tcPr>
            <w:tcW w:w="683" w:type="pct"/>
            <w:shd w:val="clear" w:color="auto" w:fill="FFFFFF" w:themeFill="background1"/>
          </w:tcPr>
          <w:p w:rsidRPr="00DA3B95" w:rsidR="00833441" w:rsidRDefault="00833441" w14:paraId="17C80DFE"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833441" w:rsidRDefault="00833441" w14:paraId="70CD92A0" w14:textId="77777777">
            <w:pPr>
              <w:pStyle w:val="BulletNum2"/>
              <w:numPr>
                <w:ilvl w:val="1"/>
                <w:numId w:val="0"/>
              </w:numPr>
              <w:rPr>
                <w:rFonts w:eastAsia="Times New Roman"/>
              </w:rPr>
            </w:pPr>
            <w:r w:rsidRPr="00DA3B95">
              <w:t>Údaje budú ukladané v zdrojových systémoch</w:t>
            </w:r>
          </w:p>
        </w:tc>
      </w:tr>
    </w:tbl>
    <w:p w:rsidRPr="00DA3B95" w:rsidR="00833441" w:rsidRDefault="00833441" w14:paraId="37D607D9" w14:textId="77777777">
      <w:pPr>
        <w:pStyle w:val="Popis"/>
      </w:pPr>
      <w:r w:rsidRPr="00DA3B95">
        <w:t>Technológia</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833441" w:rsidTr="00902755" w14:paraId="65ED12D5" w14:textId="77777777">
        <w:trPr>
          <w:cantSplit/>
          <w:trHeight w:val="360"/>
          <w:tblHeader/>
        </w:trPr>
        <w:tc>
          <w:tcPr>
            <w:tcW w:w="2774" w:type="pct"/>
            <w:shd w:val="clear" w:color="auto" w:fill="DBE5F1" w:themeFill="accent1" w:themeFillTint="33"/>
            <w:noWrap/>
            <w:vAlign w:val="center"/>
            <w:hideMark/>
          </w:tcPr>
          <w:p w:rsidRPr="00DA3B95" w:rsidR="00833441" w:rsidP="00833441" w:rsidRDefault="00E50507" w14:paraId="28F7E64D" w14:textId="7E492455">
            <w:pPr>
              <w:pStyle w:val="Tableheader"/>
            </w:pPr>
            <w:r>
              <w:t>Variant</w:t>
            </w:r>
          </w:p>
        </w:tc>
        <w:tc>
          <w:tcPr>
            <w:tcW w:w="683" w:type="pct"/>
            <w:shd w:val="clear" w:color="auto" w:fill="DBE5F1" w:themeFill="accent1" w:themeFillTint="33"/>
          </w:tcPr>
          <w:p w:rsidRPr="00DA3B95" w:rsidR="00833441" w:rsidP="00833441" w:rsidRDefault="00833441" w14:paraId="494AE2FA" w14:textId="77777777">
            <w:pPr>
              <w:pStyle w:val="Tableheader"/>
            </w:pPr>
            <w:r w:rsidRPr="00DA3B95">
              <w:t>Výber</w:t>
            </w:r>
          </w:p>
        </w:tc>
        <w:tc>
          <w:tcPr>
            <w:tcW w:w="1543" w:type="pct"/>
            <w:shd w:val="clear" w:color="auto" w:fill="DBE5F1" w:themeFill="accent1" w:themeFillTint="33"/>
          </w:tcPr>
          <w:p w:rsidRPr="00DA3B95" w:rsidR="00833441" w:rsidP="00833441" w:rsidRDefault="00833441" w14:paraId="58F263D7" w14:textId="77777777">
            <w:pPr>
              <w:pStyle w:val="Tableheader"/>
            </w:pPr>
            <w:r w:rsidRPr="00DA3B95">
              <w:t>Zdôvodnenie</w:t>
            </w:r>
          </w:p>
        </w:tc>
      </w:tr>
      <w:tr w:rsidRPr="00DA3B95" w:rsidR="00833441" w:rsidTr="41189CBC" w14:paraId="67A106F9" w14:textId="77777777">
        <w:trPr>
          <w:cantSplit/>
          <w:trHeight w:val="255"/>
        </w:trPr>
        <w:tc>
          <w:tcPr>
            <w:tcW w:w="2774" w:type="pct"/>
            <w:shd w:val="clear" w:color="auto" w:fill="FFFFFF" w:themeFill="background1"/>
          </w:tcPr>
          <w:p w:rsidRPr="00DA3B95" w:rsidR="00833441" w:rsidP="00833441" w:rsidRDefault="00833441" w14:paraId="52F86C84" w14:textId="77777777">
            <w:r w:rsidRPr="00DA3B95">
              <w:t>ETL</w:t>
            </w:r>
          </w:p>
        </w:tc>
        <w:tc>
          <w:tcPr>
            <w:tcW w:w="683" w:type="pct"/>
            <w:shd w:val="clear" w:color="auto" w:fill="FFFFFF" w:themeFill="background1"/>
          </w:tcPr>
          <w:p w:rsidRPr="00DA3B95" w:rsidR="00833441" w:rsidP="00833441" w:rsidRDefault="00833441" w14:paraId="1F67D674" w14:textId="77777777">
            <w:pPr>
              <w:jc w:val="center"/>
              <w:rPr>
                <w:rFonts w:eastAsia="Times New Roman"/>
              </w:rPr>
            </w:pPr>
          </w:p>
        </w:tc>
        <w:tc>
          <w:tcPr>
            <w:tcW w:w="1543" w:type="pct"/>
            <w:shd w:val="clear" w:color="auto" w:fill="FFFFFF" w:themeFill="background1"/>
          </w:tcPr>
          <w:p w:rsidRPr="00DA3B95" w:rsidR="00833441" w:rsidP="00833441" w:rsidRDefault="00833441" w14:paraId="6D9AD317" w14:textId="77777777">
            <w:pPr>
              <w:jc w:val="left"/>
              <w:rPr>
                <w:rFonts w:eastAsia="Times New Roman"/>
              </w:rPr>
            </w:pPr>
          </w:p>
        </w:tc>
      </w:tr>
      <w:tr w:rsidRPr="00DA3B95" w:rsidR="00833441" w:rsidTr="41189CBC" w14:paraId="04FE6224" w14:textId="77777777">
        <w:trPr>
          <w:cantSplit/>
          <w:trHeight w:val="255"/>
        </w:trPr>
        <w:tc>
          <w:tcPr>
            <w:tcW w:w="2774" w:type="pct"/>
            <w:shd w:val="clear" w:color="auto" w:fill="FFFFFF" w:themeFill="background1"/>
          </w:tcPr>
          <w:p w:rsidRPr="00DA3B95" w:rsidR="00833441" w:rsidP="00833441" w:rsidRDefault="00833441" w14:paraId="279574C5" w14:textId="77777777">
            <w:r w:rsidRPr="00DA3B95">
              <w:t>ESB</w:t>
            </w:r>
          </w:p>
        </w:tc>
        <w:tc>
          <w:tcPr>
            <w:tcW w:w="683" w:type="pct"/>
            <w:shd w:val="clear" w:color="auto" w:fill="FFFFFF" w:themeFill="background1"/>
          </w:tcPr>
          <w:p w:rsidRPr="00DA3B95" w:rsidR="00833441" w:rsidRDefault="00833441" w14:paraId="2BAD7C24"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833441" w:rsidP="00833441" w:rsidRDefault="00833441" w14:paraId="39802B00" w14:textId="77777777">
            <w:pPr>
              <w:jc w:val="left"/>
              <w:rPr>
                <w:rFonts w:eastAsia="Times New Roman"/>
              </w:rPr>
            </w:pPr>
          </w:p>
        </w:tc>
      </w:tr>
      <w:tr w:rsidRPr="00DA3B95" w:rsidR="00833441" w:rsidTr="41189CBC" w14:paraId="6CB48E7E" w14:textId="77777777">
        <w:trPr>
          <w:cantSplit/>
          <w:trHeight w:val="255"/>
        </w:trPr>
        <w:tc>
          <w:tcPr>
            <w:tcW w:w="2774" w:type="pct"/>
            <w:shd w:val="clear" w:color="auto" w:fill="FFFFFF" w:themeFill="background1"/>
          </w:tcPr>
          <w:p w:rsidRPr="00DA3B95" w:rsidR="00833441" w:rsidP="00833441" w:rsidRDefault="00833441" w14:paraId="2E07A8F7" w14:textId="77777777">
            <w:r w:rsidRPr="00DA3B95">
              <w:t>Centrálne stanovené uniformné manažované API</w:t>
            </w:r>
          </w:p>
        </w:tc>
        <w:tc>
          <w:tcPr>
            <w:tcW w:w="683" w:type="pct"/>
            <w:shd w:val="clear" w:color="auto" w:fill="FFFFFF" w:themeFill="background1"/>
          </w:tcPr>
          <w:p w:rsidRPr="00DA3B95" w:rsidR="00833441" w:rsidP="00833441" w:rsidRDefault="00833441" w14:paraId="76E9D3CF" w14:textId="77777777">
            <w:pPr>
              <w:jc w:val="center"/>
              <w:rPr>
                <w:rFonts w:eastAsia="Times New Roman"/>
              </w:rPr>
            </w:pPr>
          </w:p>
        </w:tc>
        <w:tc>
          <w:tcPr>
            <w:tcW w:w="1543" w:type="pct"/>
            <w:shd w:val="clear" w:color="auto" w:fill="FFFFFF" w:themeFill="background1"/>
          </w:tcPr>
          <w:p w:rsidRPr="00DA3B95" w:rsidR="00833441" w:rsidP="00833441" w:rsidRDefault="00833441" w14:paraId="036FA25D" w14:textId="77777777">
            <w:pPr>
              <w:jc w:val="left"/>
              <w:rPr>
                <w:rFonts w:eastAsia="Times New Roman"/>
              </w:rPr>
            </w:pPr>
          </w:p>
        </w:tc>
      </w:tr>
      <w:tr w:rsidRPr="00DA3B95" w:rsidR="00833441" w:rsidTr="41189CBC" w14:paraId="04760645" w14:textId="77777777">
        <w:trPr>
          <w:cantSplit/>
          <w:trHeight w:val="255"/>
        </w:trPr>
        <w:tc>
          <w:tcPr>
            <w:tcW w:w="2774" w:type="pct"/>
            <w:shd w:val="clear" w:color="auto" w:fill="FFFFFF" w:themeFill="background1"/>
          </w:tcPr>
          <w:p w:rsidRPr="00DA3B95" w:rsidR="00833441" w:rsidP="00833441" w:rsidRDefault="00833441" w14:paraId="65CB6744" w14:textId="77777777">
            <w:r w:rsidRPr="00DA3B95">
              <w:t>Linked data</w:t>
            </w:r>
          </w:p>
        </w:tc>
        <w:tc>
          <w:tcPr>
            <w:tcW w:w="683" w:type="pct"/>
            <w:shd w:val="clear" w:color="auto" w:fill="FFFFFF" w:themeFill="background1"/>
          </w:tcPr>
          <w:p w:rsidRPr="00DA3B95" w:rsidR="00833441" w:rsidRDefault="00833441" w14:paraId="47458055"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833441" w:rsidP="00833441" w:rsidRDefault="00833441" w14:paraId="5059148B" w14:textId="77777777">
            <w:pPr>
              <w:jc w:val="left"/>
              <w:rPr>
                <w:rFonts w:eastAsia="Times New Roman"/>
              </w:rPr>
            </w:pPr>
          </w:p>
        </w:tc>
      </w:tr>
      <w:tr w:rsidRPr="00DA3B95" w:rsidR="00833441" w:rsidTr="41189CBC" w14:paraId="21FF8937" w14:textId="77777777">
        <w:trPr>
          <w:cantSplit/>
          <w:trHeight w:val="255"/>
        </w:trPr>
        <w:tc>
          <w:tcPr>
            <w:tcW w:w="2774" w:type="pct"/>
            <w:shd w:val="clear" w:color="auto" w:fill="FFFFFF" w:themeFill="background1"/>
          </w:tcPr>
          <w:p w:rsidRPr="00DA3B95" w:rsidR="00833441" w:rsidP="00833441" w:rsidRDefault="00833441" w14:paraId="3EDB3C84" w14:textId="77777777">
            <w:r w:rsidRPr="00DA3B95">
              <w:t>JSON Centric IpaaS</w:t>
            </w:r>
          </w:p>
        </w:tc>
        <w:tc>
          <w:tcPr>
            <w:tcW w:w="683" w:type="pct"/>
            <w:shd w:val="clear" w:color="auto" w:fill="FFFFFF" w:themeFill="background1"/>
          </w:tcPr>
          <w:p w:rsidRPr="00DA3B95" w:rsidR="00833441" w:rsidP="00833441" w:rsidRDefault="00833441" w14:paraId="7BAD574F" w14:textId="77777777">
            <w:pPr>
              <w:jc w:val="center"/>
              <w:rPr>
                <w:rFonts w:eastAsia="Times New Roman"/>
              </w:rPr>
            </w:pPr>
          </w:p>
        </w:tc>
        <w:tc>
          <w:tcPr>
            <w:tcW w:w="1543" w:type="pct"/>
            <w:shd w:val="clear" w:color="auto" w:fill="FFFFFF" w:themeFill="background1"/>
          </w:tcPr>
          <w:p w:rsidRPr="00DA3B95" w:rsidR="00833441" w:rsidP="00833441" w:rsidRDefault="00833441" w14:paraId="43FB7D37" w14:textId="77777777">
            <w:pPr>
              <w:jc w:val="left"/>
              <w:rPr>
                <w:rFonts w:eastAsia="Times New Roman"/>
              </w:rPr>
            </w:pPr>
          </w:p>
        </w:tc>
      </w:tr>
    </w:tbl>
    <w:p w:rsidRPr="00DA3B95" w:rsidR="00833441" w:rsidRDefault="00833441" w14:paraId="633FBB79" w14:textId="63380CA8">
      <w:pPr>
        <w:pStyle w:val="Popis"/>
      </w:pPr>
      <w:r w:rsidRPr="00DA3B95">
        <w:t xml:space="preserve">Zaradenie integrácie </w:t>
      </w:r>
      <w:r w:rsidR="00CE0467">
        <w:t xml:space="preserve">údajov </w:t>
      </w:r>
      <w:r w:rsidRPr="00DA3B95">
        <w:t>– komunikácia z registrom</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833441" w:rsidTr="00902755" w14:paraId="06F9B4F2" w14:textId="77777777">
        <w:trPr>
          <w:cantSplit/>
          <w:trHeight w:val="360"/>
          <w:tblHeader/>
        </w:trPr>
        <w:tc>
          <w:tcPr>
            <w:tcW w:w="2774" w:type="pct"/>
            <w:shd w:val="clear" w:color="auto" w:fill="DBE5F1" w:themeFill="accent1" w:themeFillTint="33"/>
            <w:noWrap/>
            <w:vAlign w:val="center"/>
            <w:hideMark/>
          </w:tcPr>
          <w:p w:rsidRPr="00DA3B95" w:rsidR="00833441" w:rsidP="00833441" w:rsidRDefault="00E50507" w14:paraId="1F080F83" w14:textId="5703BEA6">
            <w:pPr>
              <w:pStyle w:val="Tableheader"/>
            </w:pPr>
            <w:r>
              <w:t>Variant</w:t>
            </w:r>
          </w:p>
        </w:tc>
        <w:tc>
          <w:tcPr>
            <w:tcW w:w="683" w:type="pct"/>
            <w:shd w:val="clear" w:color="auto" w:fill="DBE5F1" w:themeFill="accent1" w:themeFillTint="33"/>
          </w:tcPr>
          <w:p w:rsidRPr="00DA3B95" w:rsidR="00833441" w:rsidP="00833441" w:rsidRDefault="00833441" w14:paraId="1347E66A" w14:textId="77777777">
            <w:pPr>
              <w:pStyle w:val="Tableheader"/>
            </w:pPr>
            <w:r w:rsidRPr="00DA3B95">
              <w:t>Výber</w:t>
            </w:r>
          </w:p>
        </w:tc>
        <w:tc>
          <w:tcPr>
            <w:tcW w:w="1543" w:type="pct"/>
            <w:shd w:val="clear" w:color="auto" w:fill="DBE5F1" w:themeFill="accent1" w:themeFillTint="33"/>
          </w:tcPr>
          <w:p w:rsidRPr="00DA3B95" w:rsidR="00833441" w:rsidP="00833441" w:rsidRDefault="00833441" w14:paraId="485F3178" w14:textId="77777777">
            <w:pPr>
              <w:pStyle w:val="Tableheader"/>
            </w:pPr>
            <w:r w:rsidRPr="00DA3B95">
              <w:t>Zdôvodnenie</w:t>
            </w:r>
          </w:p>
        </w:tc>
      </w:tr>
      <w:tr w:rsidRPr="00DA3B95" w:rsidR="00833441" w:rsidTr="761C89EC" w14:paraId="150C6077" w14:textId="77777777">
        <w:trPr>
          <w:cantSplit/>
          <w:trHeight w:val="255"/>
        </w:trPr>
        <w:tc>
          <w:tcPr>
            <w:tcW w:w="2774" w:type="pct"/>
            <w:shd w:val="clear" w:color="auto" w:fill="FFFFFF" w:themeFill="background1"/>
          </w:tcPr>
          <w:p w:rsidRPr="00DA3B95" w:rsidR="00833441" w:rsidP="00833441" w:rsidRDefault="00833441" w14:paraId="349F4E0E" w14:textId="77777777">
            <w:r w:rsidRPr="00DA3B95">
              <w:t>Oddelenie funkcií na zdieľanie údajov od zápisových funkcií - funkcie zdieľania údajov riešiť oddelene od ostatných integrácií.</w:t>
            </w:r>
          </w:p>
        </w:tc>
        <w:tc>
          <w:tcPr>
            <w:tcW w:w="683" w:type="pct"/>
            <w:shd w:val="clear" w:color="auto" w:fill="FFFFFF" w:themeFill="background1"/>
          </w:tcPr>
          <w:p w:rsidRPr="00DA3B95" w:rsidR="00833441" w:rsidRDefault="00833441" w14:paraId="5E823405"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833441" w:rsidP="00833441" w:rsidRDefault="00833441" w14:paraId="441281DA" w14:textId="77777777">
            <w:r w:rsidRPr="00DA3B95">
              <w:t>Funkcie na sprístupňovanie údajov majú podstatne odlišný charakter od zápisových funkcií, najmä z pohľadu riadenia prístupu, rozsahu subjektov ktoré majú služby využívať, špecifickosti pre doménu, závislosti na procesoch. Preto je správne vytvoriť pre zdieľanie údajov špecifické pravidlá (vrátane aplikačnej podpory), oddelene od zápisových funkcií.</w:t>
            </w:r>
          </w:p>
        </w:tc>
      </w:tr>
      <w:tr w:rsidRPr="00DA3B95" w:rsidR="00833441" w:rsidTr="761C89EC" w14:paraId="5D504C4C" w14:textId="77777777">
        <w:trPr>
          <w:cantSplit/>
          <w:trHeight w:val="255"/>
        </w:trPr>
        <w:tc>
          <w:tcPr>
            <w:tcW w:w="2774" w:type="pct"/>
            <w:shd w:val="clear" w:color="auto" w:fill="FFFFFF" w:themeFill="background1"/>
          </w:tcPr>
          <w:p w:rsidRPr="00DA3B95" w:rsidR="00833441" w:rsidP="00833441" w:rsidRDefault="00833441" w14:paraId="16DD67A9" w14:textId="77777777">
            <w:r w:rsidRPr="00DA3B95">
              <w:t>Funkcie zdieľania údajov a funkcie zápisu sú riadené spoločnými pravidlami</w:t>
            </w:r>
          </w:p>
        </w:tc>
        <w:tc>
          <w:tcPr>
            <w:tcW w:w="683" w:type="pct"/>
            <w:shd w:val="clear" w:color="auto" w:fill="FFFFFF" w:themeFill="background1"/>
          </w:tcPr>
          <w:p w:rsidRPr="00DA3B95" w:rsidR="00833441" w:rsidP="00833441" w:rsidRDefault="00833441" w14:paraId="46DE7B3C" w14:textId="77777777">
            <w:pPr>
              <w:jc w:val="left"/>
              <w:rPr>
                <w:rFonts w:eastAsia="Times New Roman"/>
              </w:rPr>
            </w:pPr>
          </w:p>
        </w:tc>
        <w:tc>
          <w:tcPr>
            <w:tcW w:w="1543" w:type="pct"/>
            <w:shd w:val="clear" w:color="auto" w:fill="FFFFFF" w:themeFill="background1"/>
          </w:tcPr>
          <w:p w:rsidRPr="00DA3B95" w:rsidR="00833441" w:rsidP="00833441" w:rsidRDefault="00833441" w14:paraId="602A9984" w14:textId="77777777">
            <w:pPr>
              <w:jc w:val="left"/>
              <w:rPr>
                <w:rFonts w:eastAsia="Times New Roman"/>
              </w:rPr>
            </w:pPr>
          </w:p>
        </w:tc>
      </w:tr>
    </w:tbl>
    <w:p w:rsidRPr="00DA3B95" w:rsidR="00833441" w:rsidRDefault="00833441" w14:paraId="4CF6D0CC" w14:textId="5A669AB6">
      <w:pPr>
        <w:pStyle w:val="Nadpis3"/>
      </w:pPr>
      <w:bookmarkStart w:name="_Toc475311016" w:id="628"/>
      <w:r w:rsidRPr="00DA3B95">
        <w:t>Moje dáta a ochrana osobných údajov</w:t>
      </w:r>
      <w:bookmarkEnd w:id="628"/>
    </w:p>
    <w:p w:rsidRPr="00DA3B95" w:rsidR="00833441" w:rsidRDefault="00833441" w14:paraId="0FEF0F86" w14:textId="35BDC9E3">
      <w:pPr>
        <w:pStyle w:val="Popis"/>
      </w:pPr>
      <w:r w:rsidRPr="00DA3B95">
        <w:t>Spôsob skladania údajov pre moje dáta</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833441" w:rsidTr="00902755" w14:paraId="10F22515" w14:textId="77777777">
        <w:trPr>
          <w:cantSplit/>
          <w:trHeight w:val="360"/>
          <w:tblHeader/>
        </w:trPr>
        <w:tc>
          <w:tcPr>
            <w:tcW w:w="2774" w:type="pct"/>
            <w:shd w:val="clear" w:color="auto" w:fill="DBE5F1" w:themeFill="accent1" w:themeFillTint="33"/>
            <w:noWrap/>
            <w:vAlign w:val="center"/>
            <w:hideMark/>
          </w:tcPr>
          <w:p w:rsidRPr="00DA3B95" w:rsidR="00833441" w:rsidP="00833441" w:rsidRDefault="00E50507" w14:paraId="6133536E" w14:textId="45B5C431">
            <w:pPr>
              <w:pStyle w:val="Tableheader"/>
            </w:pPr>
            <w:r>
              <w:t>Variant</w:t>
            </w:r>
          </w:p>
        </w:tc>
        <w:tc>
          <w:tcPr>
            <w:tcW w:w="683" w:type="pct"/>
            <w:shd w:val="clear" w:color="auto" w:fill="DBE5F1" w:themeFill="accent1" w:themeFillTint="33"/>
          </w:tcPr>
          <w:p w:rsidRPr="00DA3B95" w:rsidR="00833441" w:rsidP="00833441" w:rsidRDefault="00833441" w14:paraId="0914954E" w14:textId="77777777">
            <w:pPr>
              <w:pStyle w:val="Tableheader"/>
            </w:pPr>
            <w:r w:rsidRPr="00DA3B95">
              <w:t>Výber</w:t>
            </w:r>
          </w:p>
        </w:tc>
        <w:tc>
          <w:tcPr>
            <w:tcW w:w="1543" w:type="pct"/>
            <w:shd w:val="clear" w:color="auto" w:fill="DBE5F1" w:themeFill="accent1" w:themeFillTint="33"/>
          </w:tcPr>
          <w:p w:rsidRPr="00DA3B95" w:rsidR="00833441" w:rsidP="00833441" w:rsidRDefault="00833441" w14:paraId="75B08BDA" w14:textId="77777777">
            <w:pPr>
              <w:pStyle w:val="Tableheader"/>
            </w:pPr>
            <w:r w:rsidRPr="00DA3B95">
              <w:t>Zdôvodnenie</w:t>
            </w:r>
          </w:p>
        </w:tc>
      </w:tr>
      <w:tr w:rsidRPr="00DA3B95" w:rsidR="00833441" w:rsidTr="761C89EC" w14:paraId="1E3C3ADA" w14:textId="77777777">
        <w:trPr>
          <w:cantSplit/>
          <w:trHeight w:val="255"/>
        </w:trPr>
        <w:tc>
          <w:tcPr>
            <w:tcW w:w="2774" w:type="pct"/>
            <w:shd w:val="clear" w:color="auto" w:fill="FFFFFF" w:themeFill="background1"/>
          </w:tcPr>
          <w:p w:rsidRPr="00DA3B95" w:rsidR="00833441" w:rsidP="00833441" w:rsidRDefault="00833441" w14:paraId="348545E9" w14:textId="77777777">
            <w:r w:rsidRPr="00DA3B95">
              <w:t>Centrálne ukladanie</w:t>
            </w:r>
          </w:p>
        </w:tc>
        <w:tc>
          <w:tcPr>
            <w:tcW w:w="683" w:type="pct"/>
            <w:shd w:val="clear" w:color="auto" w:fill="FFFFFF" w:themeFill="background1"/>
          </w:tcPr>
          <w:p w:rsidRPr="00DA3B95" w:rsidR="00833441" w:rsidP="00833441" w:rsidRDefault="00833441" w14:paraId="77D7C6B8" w14:textId="77777777">
            <w:pPr>
              <w:jc w:val="center"/>
              <w:rPr>
                <w:rFonts w:eastAsia="Times New Roman"/>
              </w:rPr>
            </w:pPr>
          </w:p>
        </w:tc>
        <w:tc>
          <w:tcPr>
            <w:tcW w:w="1543" w:type="pct"/>
            <w:shd w:val="clear" w:color="auto" w:fill="FFFFFF" w:themeFill="background1"/>
          </w:tcPr>
          <w:p w:rsidRPr="00DA3B95" w:rsidR="00833441" w:rsidP="00833441" w:rsidRDefault="00833441" w14:paraId="2BEF8133" w14:textId="77777777">
            <w:pPr>
              <w:jc w:val="left"/>
              <w:rPr>
                <w:rFonts w:eastAsia="Times New Roman"/>
              </w:rPr>
            </w:pPr>
          </w:p>
        </w:tc>
      </w:tr>
      <w:tr w:rsidRPr="00DA3B95" w:rsidR="00833441" w:rsidTr="761C89EC" w14:paraId="46709A4C" w14:textId="77777777">
        <w:trPr>
          <w:cantSplit/>
          <w:trHeight w:val="255"/>
        </w:trPr>
        <w:tc>
          <w:tcPr>
            <w:tcW w:w="2774" w:type="pct"/>
            <w:shd w:val="clear" w:color="auto" w:fill="FFFFFF" w:themeFill="background1"/>
          </w:tcPr>
          <w:p w:rsidRPr="00DA3B95" w:rsidR="00833441" w:rsidP="00833441" w:rsidRDefault="00833441" w14:paraId="07AA6EF4" w14:textId="77777777">
            <w:r w:rsidRPr="00DA3B95">
              <w:t>Dočasné vyskladanie</w:t>
            </w:r>
          </w:p>
        </w:tc>
        <w:tc>
          <w:tcPr>
            <w:tcW w:w="683" w:type="pct"/>
            <w:shd w:val="clear" w:color="auto" w:fill="FFFFFF" w:themeFill="background1"/>
          </w:tcPr>
          <w:p w:rsidRPr="00DA3B95" w:rsidR="00833441" w:rsidRDefault="00833441" w14:paraId="306F2B22"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833441" w:rsidP="00833441" w:rsidRDefault="00383523" w14:paraId="33D67C70" w14:textId="7845D1EA">
            <w:pPr>
              <w:jc w:val="left"/>
              <w:rPr>
                <w:rFonts w:eastAsia="Times New Roman"/>
              </w:rPr>
            </w:pPr>
            <w:r>
              <w:rPr>
                <w:rFonts w:eastAsia="Times New Roman"/>
              </w:rPr>
              <w:t>Zdrojom údajov sú iné informačné systémy, kde dochádza k ich dynamickej zmene.</w:t>
            </w:r>
          </w:p>
        </w:tc>
      </w:tr>
    </w:tbl>
    <w:p w:rsidRPr="00DA3B95" w:rsidR="00833441" w:rsidRDefault="00833441" w14:paraId="4D781722" w14:textId="77777777">
      <w:pPr>
        <w:pStyle w:val="Nadpis3"/>
      </w:pPr>
      <w:bookmarkStart w:name="_Toc475311017" w:id="629"/>
      <w:r w:rsidRPr="00DA3B95">
        <w:t>Analytické spracovanie údajov vo verejnej správe</w:t>
      </w:r>
      <w:bookmarkEnd w:id="629"/>
    </w:p>
    <w:p w:rsidRPr="00DA3B95" w:rsidR="00833441" w:rsidRDefault="00833441" w14:paraId="408E8FBD" w14:textId="77777777">
      <w:pPr>
        <w:pStyle w:val="Popis"/>
      </w:pPr>
      <w:r w:rsidRPr="00DA3B95">
        <w:t>Prístup k realizácii analytickej vrstvy</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833441" w:rsidTr="00902755" w14:paraId="321BAA19" w14:textId="77777777">
        <w:trPr>
          <w:cantSplit/>
          <w:trHeight w:val="360"/>
          <w:tblHeader/>
        </w:trPr>
        <w:tc>
          <w:tcPr>
            <w:tcW w:w="2774" w:type="pct"/>
            <w:shd w:val="clear" w:color="auto" w:fill="DBE5F1" w:themeFill="accent1" w:themeFillTint="33"/>
            <w:noWrap/>
            <w:vAlign w:val="center"/>
            <w:hideMark/>
          </w:tcPr>
          <w:p w:rsidRPr="00DA3B95" w:rsidR="00833441" w:rsidP="00833441" w:rsidRDefault="00E50507" w14:paraId="382D19F5" w14:textId="69345621">
            <w:pPr>
              <w:pStyle w:val="Tableheader"/>
            </w:pPr>
            <w:r>
              <w:t>Variant</w:t>
            </w:r>
          </w:p>
        </w:tc>
        <w:tc>
          <w:tcPr>
            <w:tcW w:w="683" w:type="pct"/>
            <w:shd w:val="clear" w:color="auto" w:fill="DBE5F1" w:themeFill="accent1" w:themeFillTint="33"/>
          </w:tcPr>
          <w:p w:rsidRPr="00DA3B95" w:rsidR="00833441" w:rsidP="00833441" w:rsidRDefault="00833441" w14:paraId="35498CBE" w14:textId="77777777">
            <w:pPr>
              <w:pStyle w:val="Tableheader"/>
            </w:pPr>
            <w:r w:rsidRPr="00DA3B95">
              <w:t>Výber</w:t>
            </w:r>
          </w:p>
        </w:tc>
        <w:tc>
          <w:tcPr>
            <w:tcW w:w="1543" w:type="pct"/>
            <w:shd w:val="clear" w:color="auto" w:fill="DBE5F1" w:themeFill="accent1" w:themeFillTint="33"/>
          </w:tcPr>
          <w:p w:rsidRPr="00DA3B95" w:rsidR="00833441" w:rsidP="00833441" w:rsidRDefault="00833441" w14:paraId="61A92C77" w14:textId="77777777">
            <w:pPr>
              <w:pStyle w:val="Tableheader"/>
            </w:pPr>
            <w:r w:rsidRPr="00DA3B95">
              <w:t>Zdôvodnenie</w:t>
            </w:r>
          </w:p>
        </w:tc>
      </w:tr>
      <w:tr w:rsidRPr="00DA3B95" w:rsidR="00833441" w:rsidTr="41189CBC" w14:paraId="6FD446AB" w14:textId="77777777">
        <w:trPr>
          <w:cantSplit/>
          <w:trHeight w:val="255"/>
        </w:trPr>
        <w:tc>
          <w:tcPr>
            <w:tcW w:w="2774" w:type="pct"/>
            <w:shd w:val="clear" w:color="auto" w:fill="FFFFFF" w:themeFill="background1"/>
          </w:tcPr>
          <w:p w:rsidRPr="00DA3B95" w:rsidR="00833441" w:rsidP="00833441" w:rsidRDefault="00833441" w14:paraId="6A5944E4" w14:textId="77777777">
            <w:r w:rsidRPr="00DA3B95">
              <w:t>Distribuované riešenia</w:t>
            </w:r>
          </w:p>
        </w:tc>
        <w:tc>
          <w:tcPr>
            <w:tcW w:w="683" w:type="pct"/>
            <w:shd w:val="clear" w:color="auto" w:fill="FFFFFF" w:themeFill="background1"/>
          </w:tcPr>
          <w:p w:rsidRPr="00DA3B95" w:rsidR="00833441" w:rsidP="00833441" w:rsidRDefault="00833441" w14:paraId="7DB4C76D" w14:textId="77777777">
            <w:pPr>
              <w:jc w:val="center"/>
              <w:rPr>
                <w:rFonts w:eastAsia="Times New Roman"/>
              </w:rPr>
            </w:pPr>
          </w:p>
        </w:tc>
        <w:tc>
          <w:tcPr>
            <w:tcW w:w="1543" w:type="pct"/>
            <w:shd w:val="clear" w:color="auto" w:fill="FFFFFF" w:themeFill="background1"/>
          </w:tcPr>
          <w:p w:rsidRPr="00DA3B95" w:rsidR="00833441" w:rsidP="00833441" w:rsidRDefault="00833441" w14:paraId="1B539051" w14:textId="77777777">
            <w:pPr>
              <w:jc w:val="left"/>
              <w:rPr>
                <w:rFonts w:eastAsia="Times New Roman"/>
              </w:rPr>
            </w:pPr>
          </w:p>
        </w:tc>
      </w:tr>
      <w:tr w:rsidRPr="00DA3B95" w:rsidR="00833441" w:rsidTr="41189CBC" w14:paraId="17808AAD" w14:textId="77777777">
        <w:trPr>
          <w:cantSplit/>
          <w:trHeight w:val="255"/>
        </w:trPr>
        <w:tc>
          <w:tcPr>
            <w:tcW w:w="2774" w:type="pct"/>
            <w:shd w:val="clear" w:color="auto" w:fill="FFFFFF" w:themeFill="background1"/>
          </w:tcPr>
          <w:p w:rsidRPr="00DA3B95" w:rsidR="00833441" w:rsidP="00833441" w:rsidRDefault="00833441" w14:paraId="3DA806C2" w14:textId="77777777">
            <w:r w:rsidRPr="00DA3B95">
              <w:t>Klasický DWH</w:t>
            </w:r>
          </w:p>
        </w:tc>
        <w:tc>
          <w:tcPr>
            <w:tcW w:w="683" w:type="pct"/>
            <w:shd w:val="clear" w:color="auto" w:fill="FFFFFF" w:themeFill="background1"/>
          </w:tcPr>
          <w:p w:rsidRPr="00DA3B95" w:rsidR="00833441" w:rsidP="00833441" w:rsidRDefault="00833441" w14:paraId="72180509" w14:textId="77777777">
            <w:pPr>
              <w:jc w:val="center"/>
              <w:rPr>
                <w:rFonts w:eastAsia="Times New Roman"/>
              </w:rPr>
            </w:pPr>
          </w:p>
        </w:tc>
        <w:tc>
          <w:tcPr>
            <w:tcW w:w="1543" w:type="pct"/>
            <w:shd w:val="clear" w:color="auto" w:fill="FFFFFF" w:themeFill="background1"/>
          </w:tcPr>
          <w:p w:rsidRPr="00DA3B95" w:rsidR="00833441" w:rsidP="00833441" w:rsidRDefault="00833441" w14:paraId="1E860BD4" w14:textId="77777777">
            <w:pPr>
              <w:jc w:val="left"/>
              <w:rPr>
                <w:rFonts w:eastAsia="Times New Roman"/>
              </w:rPr>
            </w:pPr>
          </w:p>
        </w:tc>
      </w:tr>
      <w:tr w:rsidRPr="00DA3B95" w:rsidR="00833441" w:rsidTr="41189CBC" w14:paraId="1FE0ED08" w14:textId="77777777">
        <w:trPr>
          <w:cantSplit/>
          <w:trHeight w:val="255"/>
        </w:trPr>
        <w:tc>
          <w:tcPr>
            <w:tcW w:w="2774" w:type="pct"/>
            <w:shd w:val="clear" w:color="auto" w:fill="FFFFFF" w:themeFill="background1"/>
          </w:tcPr>
          <w:p w:rsidRPr="00DA3B95" w:rsidR="00833441" w:rsidP="00833441" w:rsidRDefault="00833441" w14:paraId="3954CD57" w14:textId="77777777">
            <w:r w:rsidRPr="00DA3B95">
              <w:t>Systém virtuálnych DB</w:t>
            </w:r>
          </w:p>
        </w:tc>
        <w:tc>
          <w:tcPr>
            <w:tcW w:w="683" w:type="pct"/>
            <w:shd w:val="clear" w:color="auto" w:fill="FFFFFF" w:themeFill="background1"/>
          </w:tcPr>
          <w:p w:rsidRPr="00DA3B95" w:rsidR="00833441" w:rsidRDefault="00833441" w14:paraId="055648D1" w14:textId="77777777">
            <w:pPr>
              <w:jc w:val="center"/>
              <w:rPr>
                <w:rFonts w:eastAsia="Times New Roman"/>
              </w:rPr>
            </w:pPr>
            <w:r w:rsidRPr="00DA3B95">
              <w:rPr>
                <w:rFonts w:eastAsia="Times New Roman"/>
              </w:rPr>
              <w:t>X</w:t>
            </w:r>
          </w:p>
        </w:tc>
        <w:tc>
          <w:tcPr>
            <w:tcW w:w="1543" w:type="pct"/>
            <w:shd w:val="clear" w:color="auto" w:fill="FFFFFF" w:themeFill="background1"/>
          </w:tcPr>
          <w:p w:rsidR="00873D6E" w:rsidP="00833441" w:rsidRDefault="00873D6E" w14:paraId="1DB8D914" w14:textId="77777777">
            <w:pPr>
              <w:jc w:val="left"/>
              <w:rPr>
                <w:rFonts w:eastAsia="Times New Roman"/>
              </w:rPr>
            </w:pPr>
            <w:r>
              <w:rPr>
                <w:rFonts w:eastAsia="Times New Roman"/>
              </w:rPr>
              <w:t>Nie je potrebné duplikovať údaje.</w:t>
            </w:r>
          </w:p>
          <w:p w:rsidRPr="00DA3B95" w:rsidR="00833441" w:rsidP="00833441" w:rsidRDefault="00873D6E" w14:paraId="5A3434F8" w14:textId="402868F2">
            <w:pPr>
              <w:jc w:val="left"/>
              <w:rPr>
                <w:rFonts w:eastAsia="Times New Roman"/>
              </w:rPr>
            </w:pPr>
            <w:r>
              <w:rPr>
                <w:rFonts w:eastAsia="Times New Roman"/>
              </w:rPr>
              <w:t>Vhodné ako „štartovacie riešenie“ pre analytické jednotky.</w:t>
            </w:r>
          </w:p>
        </w:tc>
      </w:tr>
      <w:tr w:rsidRPr="00DA3B95" w:rsidR="00833441" w:rsidTr="41189CBC" w14:paraId="445C06E9" w14:textId="77777777">
        <w:trPr>
          <w:cantSplit/>
          <w:trHeight w:val="255"/>
        </w:trPr>
        <w:tc>
          <w:tcPr>
            <w:tcW w:w="2774" w:type="pct"/>
            <w:shd w:val="clear" w:color="auto" w:fill="FFFFFF" w:themeFill="background1"/>
          </w:tcPr>
          <w:p w:rsidRPr="00DA3B95" w:rsidR="00833441" w:rsidP="00833441" w:rsidRDefault="00833441" w14:paraId="12F204B4" w14:textId="77777777">
            <w:r w:rsidRPr="00DA3B95">
              <w:t>„Data lake“</w:t>
            </w:r>
          </w:p>
        </w:tc>
        <w:tc>
          <w:tcPr>
            <w:tcW w:w="683" w:type="pct"/>
            <w:shd w:val="clear" w:color="auto" w:fill="FFFFFF" w:themeFill="background1"/>
          </w:tcPr>
          <w:p w:rsidRPr="00DA3B95" w:rsidR="00833441" w:rsidP="00833441" w:rsidRDefault="00833441" w14:paraId="69AB3B17" w14:textId="77777777">
            <w:pPr>
              <w:jc w:val="center"/>
              <w:rPr>
                <w:rFonts w:eastAsia="Times New Roman"/>
              </w:rPr>
            </w:pPr>
          </w:p>
        </w:tc>
        <w:tc>
          <w:tcPr>
            <w:tcW w:w="1543" w:type="pct"/>
            <w:shd w:val="clear" w:color="auto" w:fill="FFFFFF" w:themeFill="background1"/>
          </w:tcPr>
          <w:p w:rsidRPr="00DA3B95" w:rsidR="00833441" w:rsidP="00833441" w:rsidRDefault="00833441" w14:paraId="6906C90E" w14:textId="77777777">
            <w:pPr>
              <w:jc w:val="left"/>
              <w:rPr>
                <w:rFonts w:eastAsia="Times New Roman"/>
              </w:rPr>
            </w:pPr>
          </w:p>
        </w:tc>
      </w:tr>
      <w:tr w:rsidRPr="00DA3B95" w:rsidR="00833441" w:rsidTr="41189CBC" w14:paraId="49F253FC" w14:textId="77777777">
        <w:trPr>
          <w:cantSplit/>
          <w:trHeight w:val="255"/>
        </w:trPr>
        <w:tc>
          <w:tcPr>
            <w:tcW w:w="2774" w:type="pct"/>
            <w:shd w:val="clear" w:color="auto" w:fill="FFFFFF" w:themeFill="background1"/>
          </w:tcPr>
          <w:p w:rsidRPr="00DA3B95" w:rsidR="00833441" w:rsidP="00833441" w:rsidRDefault="00833441" w14:paraId="1981F6E8" w14:textId="77777777">
            <w:r w:rsidRPr="00DA3B95">
              <w:t>„Data hub“</w:t>
            </w:r>
          </w:p>
        </w:tc>
        <w:tc>
          <w:tcPr>
            <w:tcW w:w="683" w:type="pct"/>
            <w:shd w:val="clear" w:color="auto" w:fill="FFFFFF" w:themeFill="background1"/>
          </w:tcPr>
          <w:p w:rsidRPr="00DA3B95" w:rsidR="00833441" w:rsidP="00833441" w:rsidRDefault="00833441" w14:paraId="29E9E917" w14:textId="77777777">
            <w:pPr>
              <w:jc w:val="center"/>
              <w:rPr>
                <w:rFonts w:eastAsia="Times New Roman"/>
              </w:rPr>
            </w:pPr>
          </w:p>
        </w:tc>
        <w:tc>
          <w:tcPr>
            <w:tcW w:w="1543" w:type="pct"/>
            <w:shd w:val="clear" w:color="auto" w:fill="FFFFFF" w:themeFill="background1"/>
          </w:tcPr>
          <w:p w:rsidRPr="00DA3B95" w:rsidR="00833441" w:rsidP="00833441" w:rsidRDefault="00833441" w14:paraId="0D9FE3C9" w14:textId="77777777">
            <w:pPr>
              <w:jc w:val="left"/>
              <w:rPr>
                <w:rFonts w:eastAsia="Times New Roman"/>
              </w:rPr>
            </w:pPr>
          </w:p>
        </w:tc>
      </w:tr>
    </w:tbl>
    <w:p w:rsidRPr="00DA3B95" w:rsidR="00833441" w:rsidRDefault="00833441" w14:paraId="6495ED48" w14:textId="77777777">
      <w:pPr>
        <w:pStyle w:val="Popis"/>
      </w:pPr>
      <w:r w:rsidRPr="00DA3B95">
        <w:t>Prístup k realizácii posudzovania vybraných vplyvov</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833441" w:rsidTr="00902755" w14:paraId="75D3CB8C" w14:textId="77777777">
        <w:trPr>
          <w:cantSplit/>
          <w:trHeight w:val="360"/>
          <w:tblHeader/>
        </w:trPr>
        <w:tc>
          <w:tcPr>
            <w:tcW w:w="2774" w:type="pct"/>
            <w:shd w:val="clear" w:color="auto" w:fill="DBE5F1" w:themeFill="accent1" w:themeFillTint="33"/>
            <w:noWrap/>
            <w:vAlign w:val="center"/>
            <w:hideMark/>
          </w:tcPr>
          <w:p w:rsidRPr="00DA3B95" w:rsidR="00833441" w:rsidP="00833441" w:rsidRDefault="00E50507" w14:paraId="66BCBF8A" w14:textId="17D91106">
            <w:pPr>
              <w:pStyle w:val="Tableheader"/>
            </w:pPr>
            <w:r>
              <w:t>Variant</w:t>
            </w:r>
          </w:p>
        </w:tc>
        <w:tc>
          <w:tcPr>
            <w:tcW w:w="683" w:type="pct"/>
            <w:shd w:val="clear" w:color="auto" w:fill="DBE5F1" w:themeFill="accent1" w:themeFillTint="33"/>
          </w:tcPr>
          <w:p w:rsidRPr="00DA3B95" w:rsidR="00833441" w:rsidP="00833441" w:rsidRDefault="00833441" w14:paraId="720D0FE9" w14:textId="77777777">
            <w:pPr>
              <w:pStyle w:val="Tableheader"/>
            </w:pPr>
            <w:r w:rsidRPr="00DA3B95">
              <w:t>Výber</w:t>
            </w:r>
          </w:p>
        </w:tc>
        <w:tc>
          <w:tcPr>
            <w:tcW w:w="1543" w:type="pct"/>
            <w:shd w:val="clear" w:color="auto" w:fill="DBE5F1" w:themeFill="accent1" w:themeFillTint="33"/>
          </w:tcPr>
          <w:p w:rsidRPr="00DA3B95" w:rsidR="00833441" w:rsidP="00833441" w:rsidRDefault="00833441" w14:paraId="7A28445E" w14:textId="77777777">
            <w:pPr>
              <w:pStyle w:val="Tableheader"/>
            </w:pPr>
            <w:r w:rsidRPr="00DA3B95">
              <w:t>Zdôvodnenie</w:t>
            </w:r>
          </w:p>
        </w:tc>
      </w:tr>
      <w:tr w:rsidRPr="00DA3B95" w:rsidR="00833441" w:rsidTr="761C89EC" w14:paraId="4C86E82C" w14:textId="77777777">
        <w:trPr>
          <w:cantSplit/>
          <w:trHeight w:val="255"/>
        </w:trPr>
        <w:tc>
          <w:tcPr>
            <w:tcW w:w="2774" w:type="pct"/>
            <w:shd w:val="clear" w:color="auto" w:fill="FFFFFF" w:themeFill="background1"/>
          </w:tcPr>
          <w:p w:rsidRPr="00DA3B95" w:rsidR="00833441" w:rsidP="00833441" w:rsidRDefault="00833441" w14:paraId="5934AE5F" w14:textId="77777777">
            <w:r w:rsidRPr="00DA3B95">
              <w:t>Distribuované riešenia</w:t>
            </w:r>
          </w:p>
        </w:tc>
        <w:tc>
          <w:tcPr>
            <w:tcW w:w="683" w:type="pct"/>
            <w:shd w:val="clear" w:color="auto" w:fill="FFFFFF" w:themeFill="background1"/>
          </w:tcPr>
          <w:p w:rsidRPr="00DA3B95" w:rsidR="00833441" w:rsidP="00833441" w:rsidRDefault="00833441" w14:paraId="55125DBC" w14:textId="77777777">
            <w:pPr>
              <w:jc w:val="center"/>
              <w:rPr>
                <w:rFonts w:eastAsia="Times New Roman"/>
              </w:rPr>
            </w:pPr>
          </w:p>
        </w:tc>
        <w:tc>
          <w:tcPr>
            <w:tcW w:w="1543" w:type="pct"/>
            <w:shd w:val="clear" w:color="auto" w:fill="FFFFFF" w:themeFill="background1"/>
          </w:tcPr>
          <w:p w:rsidRPr="00DA3B95" w:rsidR="00833441" w:rsidP="00833441" w:rsidRDefault="00833441" w14:paraId="3CA2CC5D" w14:textId="77777777">
            <w:pPr>
              <w:jc w:val="left"/>
              <w:rPr>
                <w:rFonts w:eastAsia="Times New Roman"/>
              </w:rPr>
            </w:pPr>
          </w:p>
        </w:tc>
      </w:tr>
      <w:tr w:rsidRPr="00DA3B95" w:rsidR="00833441" w:rsidTr="761C89EC" w14:paraId="4638A0BD" w14:textId="77777777">
        <w:trPr>
          <w:cantSplit/>
          <w:trHeight w:val="255"/>
        </w:trPr>
        <w:tc>
          <w:tcPr>
            <w:tcW w:w="2774" w:type="pct"/>
            <w:shd w:val="clear" w:color="auto" w:fill="FFFFFF" w:themeFill="background1"/>
          </w:tcPr>
          <w:p w:rsidRPr="00DA3B95" w:rsidR="00833441" w:rsidP="00833441" w:rsidRDefault="00833441" w14:paraId="6E85B866" w14:textId="77777777">
            <w:r w:rsidRPr="00DA3B95">
              <w:t xml:space="preserve">Spoločná platforma </w:t>
            </w:r>
          </w:p>
        </w:tc>
        <w:tc>
          <w:tcPr>
            <w:tcW w:w="683" w:type="pct"/>
            <w:shd w:val="clear" w:color="auto" w:fill="FFFFFF" w:themeFill="background1"/>
          </w:tcPr>
          <w:p w:rsidRPr="00DA3B95" w:rsidR="00833441" w:rsidRDefault="00833441" w14:paraId="1B0007C9"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833441" w:rsidP="00833441" w:rsidRDefault="009B0FDB" w14:paraId="6B375EB1" w14:textId="35B58187">
            <w:pPr>
              <w:jc w:val="left"/>
              <w:rPr>
                <w:rFonts w:eastAsia="Times New Roman"/>
              </w:rPr>
            </w:pPr>
            <w:r>
              <w:rPr>
                <w:rFonts w:eastAsia="Times New Roman"/>
              </w:rPr>
              <w:t>Obdobnosť procesov pri posudzovaní vplyvov a potreba zdieľať skúseností pri návrhu dátových modelov a analýz uprednostňuje myšlienku spoločnej platformy, ktorá umožní posudzovanie vplyvov pre všetky relevantné inštitúcie.</w:t>
            </w:r>
          </w:p>
        </w:tc>
      </w:tr>
    </w:tbl>
    <w:p w:rsidRPr="00DA3B95" w:rsidR="00833441" w:rsidRDefault="00833441" w14:paraId="057B56FE" w14:textId="77777777">
      <w:pPr>
        <w:pStyle w:val="Popis"/>
      </w:pPr>
      <w:r w:rsidRPr="00DA3B95">
        <w:t>Prístup k spracovaniu osobných údajov v analýzach</w:t>
      </w:r>
    </w:p>
    <w:tbl>
      <w:tblPr>
        <w:tblW w:w="5000" w:type="pct"/>
        <w:tblBorders>
          <w:top w:val="single" w:color="auto" w:sz="4" w:space="0"/>
          <w:left w:val="single" w:color="auto" w:sz="4" w:space="0"/>
          <w:bottom w:val="single" w:color="auto" w:sz="4" w:space="0"/>
          <w:right w:val="single" w:color="000000"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5027"/>
        <w:gridCol w:w="1238"/>
        <w:gridCol w:w="2797"/>
      </w:tblGrid>
      <w:tr w:rsidRPr="00DA3B95" w:rsidR="00833441" w:rsidTr="00902755" w14:paraId="25BB0ADC" w14:textId="77777777">
        <w:trPr>
          <w:cantSplit/>
          <w:trHeight w:val="360"/>
          <w:tblHeader/>
        </w:trPr>
        <w:tc>
          <w:tcPr>
            <w:tcW w:w="2774" w:type="pct"/>
            <w:shd w:val="clear" w:color="auto" w:fill="DBE5F1" w:themeFill="accent1" w:themeFillTint="33"/>
            <w:noWrap/>
            <w:vAlign w:val="center"/>
            <w:hideMark/>
          </w:tcPr>
          <w:p w:rsidRPr="00DA3B95" w:rsidR="00833441" w:rsidP="00833441" w:rsidRDefault="00E50507" w14:paraId="67C50A10" w14:textId="7D6ECF45">
            <w:pPr>
              <w:pStyle w:val="Tableheader"/>
            </w:pPr>
            <w:r>
              <w:t>Variant</w:t>
            </w:r>
          </w:p>
        </w:tc>
        <w:tc>
          <w:tcPr>
            <w:tcW w:w="683" w:type="pct"/>
            <w:shd w:val="clear" w:color="auto" w:fill="DBE5F1" w:themeFill="accent1" w:themeFillTint="33"/>
          </w:tcPr>
          <w:p w:rsidRPr="00DA3B95" w:rsidR="00833441" w:rsidP="00833441" w:rsidRDefault="00833441" w14:paraId="0D200612" w14:textId="77777777">
            <w:pPr>
              <w:pStyle w:val="Tableheader"/>
            </w:pPr>
            <w:r w:rsidRPr="00DA3B95">
              <w:t>Výber</w:t>
            </w:r>
          </w:p>
        </w:tc>
        <w:tc>
          <w:tcPr>
            <w:tcW w:w="1543" w:type="pct"/>
            <w:shd w:val="clear" w:color="auto" w:fill="DBE5F1" w:themeFill="accent1" w:themeFillTint="33"/>
          </w:tcPr>
          <w:p w:rsidRPr="00DA3B95" w:rsidR="00833441" w:rsidP="00833441" w:rsidRDefault="00833441" w14:paraId="2095967D" w14:textId="77777777">
            <w:pPr>
              <w:pStyle w:val="Tableheader"/>
            </w:pPr>
            <w:r w:rsidRPr="00DA3B95">
              <w:t>Zdôvodnenie</w:t>
            </w:r>
          </w:p>
        </w:tc>
      </w:tr>
      <w:tr w:rsidRPr="00DA3B95" w:rsidR="00833441" w:rsidTr="761C89EC" w14:paraId="546F8C9F" w14:textId="77777777">
        <w:trPr>
          <w:cantSplit/>
          <w:trHeight w:val="255"/>
        </w:trPr>
        <w:tc>
          <w:tcPr>
            <w:tcW w:w="2774" w:type="pct"/>
            <w:shd w:val="clear" w:color="auto" w:fill="FFFFFF" w:themeFill="background1"/>
          </w:tcPr>
          <w:p w:rsidRPr="00DA3B95" w:rsidR="00833441" w:rsidP="00833441" w:rsidRDefault="00460B00" w14:paraId="139C5E69" w14:textId="46F47142">
            <w:r>
              <w:t>Osobné údaje nie sú spracovávané</w:t>
            </w:r>
          </w:p>
        </w:tc>
        <w:tc>
          <w:tcPr>
            <w:tcW w:w="683" w:type="pct"/>
            <w:shd w:val="clear" w:color="auto" w:fill="FFFFFF" w:themeFill="background1"/>
          </w:tcPr>
          <w:p w:rsidRPr="00DA3B95" w:rsidR="00833441" w:rsidP="00833441" w:rsidRDefault="00833441" w14:paraId="70DE965E" w14:textId="77777777">
            <w:pPr>
              <w:jc w:val="center"/>
              <w:rPr>
                <w:rFonts w:eastAsia="Times New Roman"/>
              </w:rPr>
            </w:pPr>
          </w:p>
        </w:tc>
        <w:tc>
          <w:tcPr>
            <w:tcW w:w="1543" w:type="pct"/>
            <w:shd w:val="clear" w:color="auto" w:fill="FFFFFF" w:themeFill="background1"/>
          </w:tcPr>
          <w:p w:rsidRPr="00DA3B95" w:rsidR="00833441" w:rsidP="00833441" w:rsidRDefault="00833441" w14:paraId="263B8524" w14:textId="77777777">
            <w:pPr>
              <w:jc w:val="left"/>
              <w:rPr>
                <w:rFonts w:eastAsia="Times New Roman"/>
              </w:rPr>
            </w:pPr>
          </w:p>
        </w:tc>
      </w:tr>
      <w:tr w:rsidRPr="00DA3B95" w:rsidR="00833441" w:rsidTr="761C89EC" w14:paraId="498B5652" w14:textId="77777777">
        <w:trPr>
          <w:cantSplit/>
          <w:trHeight w:val="255"/>
        </w:trPr>
        <w:tc>
          <w:tcPr>
            <w:tcW w:w="2774" w:type="pct"/>
            <w:shd w:val="clear" w:color="auto" w:fill="FFFFFF" w:themeFill="background1"/>
          </w:tcPr>
          <w:p w:rsidRPr="00DA3B95" w:rsidR="00833441" w:rsidP="00833441" w:rsidRDefault="00460B00" w14:paraId="567281BB" w14:textId="297C3355">
            <w:r>
              <w:t>Pseudonymizácia</w:t>
            </w:r>
          </w:p>
        </w:tc>
        <w:tc>
          <w:tcPr>
            <w:tcW w:w="683" w:type="pct"/>
            <w:shd w:val="clear" w:color="auto" w:fill="FFFFFF" w:themeFill="background1"/>
          </w:tcPr>
          <w:p w:rsidRPr="00DA3B95" w:rsidR="00833441" w:rsidRDefault="00833441" w14:paraId="01E7D833" w14:textId="77777777">
            <w:pPr>
              <w:jc w:val="center"/>
              <w:rPr>
                <w:rFonts w:eastAsia="Times New Roman"/>
              </w:rPr>
            </w:pPr>
            <w:r w:rsidRPr="00DA3B95">
              <w:rPr>
                <w:rFonts w:eastAsia="Times New Roman"/>
              </w:rPr>
              <w:t>X</w:t>
            </w:r>
          </w:p>
        </w:tc>
        <w:tc>
          <w:tcPr>
            <w:tcW w:w="1543" w:type="pct"/>
            <w:shd w:val="clear" w:color="auto" w:fill="FFFFFF" w:themeFill="background1"/>
          </w:tcPr>
          <w:p w:rsidRPr="00DA3B95" w:rsidR="00833441" w:rsidP="00833441" w:rsidRDefault="009B0FDB" w14:paraId="365DDA45" w14:textId="3E66E17D">
            <w:pPr>
              <w:jc w:val="left"/>
              <w:rPr>
                <w:rFonts w:eastAsia="Times New Roman"/>
              </w:rPr>
            </w:pPr>
            <w:r>
              <w:rPr>
                <w:rFonts w:eastAsia="Times New Roman"/>
              </w:rPr>
              <w:t>Osobné údaje a údaje, ktoré súvisia s daným subjektom sú predstavujú veľmi dôležitý vstup do analytických modelov. Aby mali predpovede zmysel a reálne použitie, je potrebné aby údaje mali čo najvyššiu informačnú hodnotu. Odporúčame preto pseudonymizovať osobné údaje, ide o vhodný kompromis medzi ochranou osobných údajov a ich využitím pre potreby lepšieho rozhodovania.</w:t>
            </w:r>
          </w:p>
        </w:tc>
      </w:tr>
    </w:tbl>
    <w:p w:rsidRPr="005414FE" w:rsidR="00123A77" w:rsidP="00A65146" w:rsidRDefault="00123A77" w14:paraId="7E172AA3" w14:textId="77777777"/>
    <w:sectPr w:rsidRPr="005414FE" w:rsidR="00123A77" w:rsidSect="001757C4">
      <w:footerReference w:type="default" r:id="rId21"/>
      <w:pgSz w:w="11906" w:h="16838"/>
      <w:pgMar w:top="1417" w:right="1417" w:bottom="1417" w:left="1417" w:header="709" w:footer="709" w:gutter="0"/>
      <w:cols w:space="708"/>
      <w:docGrid w:linePitch="360"/>
    </w:sectPr>
  </w:body>
</w:document>
</file>

<file path=word/comments.xml><?xml version="1.0" encoding="utf-8"?>
<w:comments xmlns:w14="http://schemas.microsoft.com/office/word/2010/wordml" xmlns:w="http://schemas.openxmlformats.org/wordprocessingml/2006/main">
  <w:comment w:initials="MF" w:author="Matúš Fojtl" w:date="2017-09-05T12:31:38.131" w:id="1660609876">
    <w:p w:rsidR="29E24EB0" w:rsidRDefault="29E24EB0" w14:textId="62FAE554" w14:paraId="62FAE554">
      <w:pPr>
        <w:pStyle w:val="CommentText"/>
      </w:pPr>
      <w:r>
        <w:rPr>
          <w:rStyle w:val="CommentReference"/>
        </w:rPr>
        <w:annotationRef/>
      </w:r>
      <w:r>
        <w:t>K materiálu Strategická priorita Manažment údajov</w:t>
      </w:r>
    </w:p>
    <w:p w:rsidR="29E24EB0" w:rsidRDefault="29E24EB0" w14:textId="29E24EB0" w14:paraId="29E24EB0">
      <w:pPr>
        <w:pStyle w:val="CommentText"/>
      </w:pPr>
      <w:r>
        <w:t>K bodu 8.2 Kandidáti na referenčné údaje</w:t>
      </w:r>
    </w:p>
    <w:p w:rsidR="29E24EB0" w:rsidRDefault="29E24EB0" w14:textId="4AAE6865" w14:paraId="4AAE6865">
      <w:pPr>
        <w:pStyle w:val="CommentText"/>
      </w:pPr>
      <w:r>
        <w:t/>
      </w:r>
    </w:p>
    <w:p w:rsidR="29E24EB0" w:rsidRDefault="29E24EB0" w14:textId="551AD77C" w14:paraId="551AD77C">
      <w:pPr>
        <w:pStyle w:val="CommentText"/>
      </w:pPr>
      <w:r>
        <w:t>Uvedený materiál nebol vypracovaný za účasti ÚGKK SR, pričom v časti „Kandidáti na referenčné údaje“ sú uvedené aj údaje o nehnuteľnostiach a vlastníckych vzťahoch a geografické údaje o objektoch pevne spojených so zemou. Uvedená oblasť patri do pôsobnosti rezortu geodézie, kartografie a katastra, a preto upozorňujeme, že uvedené znenie nie je správne a navrhujeme jeho nasledovnú zmenu:</w:t>
      </w:r>
    </w:p>
    <w:p w:rsidR="29E24EB0" w:rsidRDefault="29E24EB0" w14:textId="51F82C2F" w14:paraId="51F82C2F">
      <w:pPr>
        <w:pStyle w:val="CommentText"/>
      </w:pPr>
      <w:r>
        <w:t>„Údaje o nehnuteľnostiach:</w:t>
      </w:r>
    </w:p>
    <w:p w:rsidR="29E24EB0" w:rsidRDefault="29E24EB0" w14:textId="639D57E9" w14:paraId="639D57E9">
      <w:pPr>
        <w:pStyle w:val="CommentText"/>
      </w:pPr>
      <w:r>
        <w:t>- údaje o parcelách, stavbách, bytoch a nebytových priestoroch,</w:t>
      </w:r>
    </w:p>
    <w:p w:rsidR="29E24EB0" w:rsidRDefault="29E24EB0" w14:textId="6B4B736F" w14:paraId="6B4B736F">
      <w:pPr>
        <w:pStyle w:val="CommentText"/>
      </w:pPr>
      <w:r>
        <w:t>- geometrické a polohové určenie parciel,</w:t>
      </w:r>
    </w:p>
    <w:p w:rsidR="29E24EB0" w:rsidRDefault="29E24EB0" w14:textId="429F40A5" w14:paraId="429F40A5">
      <w:pPr>
        <w:pStyle w:val="CommentText"/>
      </w:pPr>
      <w:r>
        <w:t>- údaje o vlastníkoch, správcoch, nájomcoch, iných oprávnených osobách a ich právnych vzťahoch k nehnuteľnostiam.</w:t>
      </w:r>
    </w:p>
    <w:p w:rsidR="29E24EB0" w:rsidRDefault="29E24EB0" w14:textId="04415934" w14:paraId="04415934">
      <w:pPr>
        <w:pStyle w:val="CommentText"/>
      </w:pPr>
      <w:r>
        <w:t>Priestorové údaje základného a všeobecne využiteľného rozsahu:</w:t>
      </w:r>
    </w:p>
    <w:p w:rsidR="29E24EB0" w:rsidRDefault="29E24EB0" w14:textId="346A2E04" w14:paraId="346A2E04">
      <w:pPr>
        <w:pStyle w:val="CommentText"/>
      </w:pPr>
      <w:r>
        <w:t>-	názvy nesídelných geografických objektov a názvy špecifických sídelných objektov,</w:t>
      </w:r>
    </w:p>
    <w:p w:rsidR="29E24EB0" w:rsidRDefault="29E24EB0" w14:textId="5A498290" w14:paraId="5A498290">
      <w:pPr>
        <w:pStyle w:val="CommentText"/>
      </w:pPr>
      <w:r>
        <w:t>-	geometrické a polohové určenie hraníc katastrálnych území, obcí, okresov, krajov.“</w:t>
      </w:r>
    </w:p>
    <w:p w:rsidR="29E24EB0" w:rsidRDefault="29E24EB0" w14:textId="76C00C46" w14:paraId="76C00C46">
      <w:pPr>
        <w:pStyle w:val="CommentText"/>
      </w:pPr>
      <w:r>
        <w:t/>
      </w:r>
    </w:p>
    <w:p w:rsidR="29E24EB0" w:rsidRDefault="29E24EB0" w14:textId="438057A6" w14:paraId="438057A6">
      <w:pPr>
        <w:pStyle w:val="CommentText"/>
      </w:pPr>
      <w:r>
        <w:t>V návrhu materiálu je uvedené, že referenčným údajom má byť aj údaj o držiteľovi, pričom držiteľ nepodlieha evidencií katastra nehnuteľností. Uvedená skutočnosť vylučuje zaradenie údajov o držiteľovi medzi referenčné údaje.</w:t>
      </w:r>
    </w:p>
    <w:p w:rsidR="29E24EB0" w:rsidRDefault="29E24EB0" w14:textId="1F1C9EFC" w14:paraId="1F1C9EFC">
      <w:pPr>
        <w:pStyle w:val="CommentText"/>
      </w:pPr>
      <w:r>
        <w:t xml:space="preserve">Zároveň upozorňujeme, že v prípade niektorých údajov, ktoré sú evidované v informačnom systéme katastra nehnuteľností môže dôjsť k ich prekrytu s údajmi, ktoré evidujú iné registre, z ktorých niektoré sú už dnes vyhlásené za referenčné registre. Konkrétne sa jedná napr. o register fyzických osôb, register právnických osôb. Vo vzťahu k týmto údajom nie je možné, aby boli tieto údaje v našom systéme referenčnými údajmi, keďže ich vyhlasujú za referenčné údaje (referencujú) iné registre. Napríklad adresu fyzickej osoby eviduje aj informačný systém katastra nehnuteľností, ale adresa fyzickej osoby môže byť referenčným údajom len z registra adries. </w:t>
      </w:r>
    </w:p>
    <w:p w:rsidR="29E24EB0" w:rsidRDefault="29E24EB0" w14:textId="6E6BA419" w14:paraId="6E6BA419">
      <w:pPr>
        <w:pStyle w:val="CommentText"/>
      </w:pPr>
      <w:r>
        <w:t xml:space="preserve">V návrhu je uvedené, že referenčným údajom je aj „údaj o konaní a jeho stave, ich atribúty a vzťah k nehnuteľnosti“. V tomto prípade sa nejdená o údaje katastra nehnuteľností, pričom obsah a predmet evidencie katastra nehnuteľností vymedzuje § 6 a § 7 katastrálneho zákona. V tomto prípade ide o samotnú registratúru konaní, ktorá sa riadi spravovacím poriadkom. Nie je možné, aby „údaje o konaní“ boli referenčnými údajmi, keďže sa nejedná o údaje katastra nehnuteľností. </w:t>
      </w:r>
    </w:p>
    <w:p w:rsidR="29E24EB0" w:rsidRDefault="29E24EB0" w14:textId="35631F57" w14:paraId="35631F57">
      <w:pPr>
        <w:pStyle w:val="CommentText"/>
      </w:pPr>
      <w:r>
        <w:t>V návrhu sú uvedené aj geografické údaje o objektoch pevne spojených so zemou, t.j. množstvo typov objektov od železničnej trate až po vodné toky a ich geografické zobrazenie. Tieto údaje sú síce obsiahnuté v Základnej báze údajov pre geografický informačný systém, ktorú spravuje ÚGKK SR, ale tieto údaje vznikajú fotogrametrickým mapovaním v 3-5 ročnom cykle aktualizácie, nie v procese správneho konania. Preto k týmto údajom nemôže byť stanovená domnienka správnosti tak, ako to ustanovuje zákon č. 305/2013 Z. z. v šiestej časti o referenčných registroch. Údaje ZBGIS sú síce označované ako referenčné údaje, ale z pohľadu tematického obsahu, pretože obsahujú základné a všeobecne využiteľné údaje o topografických objektoch. Údaje ZBGIS nezodpovedajú požiadavkám na referenčné údaje v zmysle šiestej časti zákona č. 305/2013 Z. z.</w:t>
      </w:r>
    </w:p>
    <w:p w:rsidR="29E24EB0" w:rsidRDefault="29E24EB0" w14:textId="3265E212" w14:paraId="3265E212">
      <w:pPr>
        <w:pStyle w:val="CommentText"/>
      </w:pPr>
      <w:r>
        <w:t/>
      </w:r>
    </w:p>
  </w:comment>
</w:comment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467" w:rsidP="00114CF9" w:rsidRDefault="00CE0467" w14:paraId="2874CCA5" w14:textId="77777777">
      <w:r>
        <w:separator/>
      </w:r>
    </w:p>
  </w:endnote>
  <w:endnote w:type="continuationSeparator" w:id="0">
    <w:p w:rsidR="00CE0467" w:rsidP="00114CF9" w:rsidRDefault="00CE0467" w14:paraId="3CDC89E0" w14:textId="77777777">
      <w:r>
        <w:continuationSeparator/>
      </w:r>
    </w:p>
  </w:endnote>
  <w:endnote w:type="continuationNotice" w:id="1">
    <w:p w:rsidR="00CE0467" w:rsidRDefault="00CE0467" w14:paraId="2CB986D7" w14:textId="7777777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re Baskerville">
    <w:altName w:val="Times New Roman"/>
    <w:charset w:val="00"/>
    <w:family w:val="auto"/>
    <w:pitch w:val="variable"/>
    <w:sig w:usb0="00000001" w:usb1="5000005B" w:usb2="00000000" w:usb3="00000000" w:csb0="00000093" w:csb1="00000000"/>
  </w:font>
  <w:font w:name="MS Mincho">
    <w:altName w:val="ＭＳ 明朝"/>
    <w:panose1 w:val="02020609040205080304"/>
    <w:charset w:val="80"/>
    <w:family w:val="auto"/>
    <w:pitch w:val="variable"/>
    <w:sig w:usb0="E00002FF" w:usb1="6AC7FDFB" w:usb2="08000012" w:usb3="00000000" w:csb0="0002009F" w:csb1="00000000"/>
  </w:font>
  <w:font w:name="Arial">
    <w:panose1 w:val="020B0604020202020204"/>
    <w:charset w:val="EE"/>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 w:name="Open Sans">
    <w:altName w:val="Verdana"/>
    <w:charset w:val="00"/>
    <w:family w:val="swiss"/>
    <w:pitch w:val="variable"/>
    <w:sig w:usb0="00000001"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3A570" w14:textId="77777777" w:rsidR="00CE0467" w:rsidRDefault="00CE0467" w:rsidP="00114CF9">
    <w:pPr>
      <w:pStyle w:val="Pta"/>
    </w:pPr>
    <w:r w:rsidRPr="00DC7636">
      <w:tab/>
    </w:r>
  </w:p>
  <w:p w14:paraId="7A1E7F5E" w14:textId="77777777" w:rsidR="00CE0467" w:rsidRDefault="00CE0467" w:rsidP="00114CF9">
    <w:pPr>
      <w:pStyle w:val="Pta"/>
    </w:pPr>
  </w:p>
  <w:p w14:paraId="7F093680" w14:textId="30CC33C3" w:rsidR="00CE0467" w:rsidRPr="007B6DBF" w:rsidRDefault="00CE0467" w:rsidP="00A52943">
    <w:pPr>
      <w:pStyle w:val="Pta"/>
      <w:jc w:val="left"/>
    </w:pPr>
    <w:r w:rsidRPr="0045515A">
      <w:t>Strategická priorita Manažment údajov</w:t>
    </w:r>
    <w:r>
      <w:tab/>
    </w:r>
    <w:r>
      <w:tab/>
    </w:r>
    <w:r>
      <w:rPr>
        <w:noProof/>
      </w:rPr>
      <w:fldChar w:fldCharType="begin"/>
    </w:r>
    <w:r>
      <w:instrText xml:space="preserve"> PAGE   \* MERGEFORMAT </w:instrText>
    </w:r>
    <w:r>
      <w:fldChar w:fldCharType="separate"/>
    </w:r>
    <w:r w:rsidR="00D876B2">
      <w:rPr>
        <w:noProof/>
      </w:rPr>
      <w:t>1</w:t>
    </w:r>
    <w:r>
      <w:rPr>
        <w:noProof/>
      </w:rPr>
      <w:fldChar w:fldCharType="end"/>
    </w:r>
    <w:r w:rsidRPr="3505ABF3">
      <w:t>/</w:t>
    </w:r>
    <w:fldSimple w:instr=" NUMPAGES   \* MERGEFORMAT ">
      <w:r w:rsidR="00D876B2">
        <w:rPr>
          <w:noProof/>
        </w:rPr>
        <w:t>88</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F2EA4" w14:textId="3DD56541" w:rsidR="00CE0467" w:rsidRPr="00ED2840" w:rsidRDefault="00CE0467" w:rsidP="00A52943">
    <w:pPr>
      <w:pStyle w:val="Pta"/>
      <w:jc w:val="left"/>
    </w:pPr>
    <w:r>
      <w:t>Strategická priorita Manažment údajov</w:t>
    </w:r>
    <w:r>
      <w:tab/>
    </w:r>
    <w:r>
      <w:tab/>
    </w:r>
    <w:r>
      <w:rPr>
        <w:noProof/>
      </w:rPr>
      <w:fldChar w:fldCharType="begin"/>
    </w:r>
    <w:r>
      <w:instrText xml:space="preserve"> PAGE   \* MERGEFORMAT </w:instrText>
    </w:r>
    <w:r>
      <w:fldChar w:fldCharType="separate"/>
    </w:r>
    <w:r w:rsidR="00D876B2">
      <w:rPr>
        <w:noProof/>
      </w:rPr>
      <w:t>21</w:t>
    </w:r>
    <w:r>
      <w:rPr>
        <w:noProof/>
      </w:rPr>
      <w:fldChar w:fldCharType="end"/>
    </w:r>
    <w:r w:rsidRPr="007B6DBF">
      <w:t>/</w:t>
    </w:r>
    <w:fldSimple w:instr=" NUMPAGES   \* MERGEFORMAT ">
      <w:r w:rsidR="00D876B2">
        <w:rPr>
          <w:noProof/>
        </w:rPr>
        <w:t>88</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467" w:rsidP="00114CF9" w:rsidRDefault="00CE0467" w14:paraId="2EE20056" w14:textId="77777777">
      <w:r>
        <w:separator/>
      </w:r>
    </w:p>
  </w:footnote>
  <w:footnote w:type="continuationSeparator" w:id="0">
    <w:p w:rsidR="00CE0467" w:rsidP="00114CF9" w:rsidRDefault="00CE0467" w14:paraId="6AEA4E57" w14:textId="77777777">
      <w:r>
        <w:continuationSeparator/>
      </w:r>
    </w:p>
  </w:footnote>
  <w:footnote w:type="continuationNotice" w:id="1">
    <w:p w:rsidR="00CE0467" w:rsidRDefault="00CE0467" w14:paraId="6C17CCE6" w14:textId="77777777">
      <w:pPr>
        <w:spacing w:before="0" w:after="0"/>
      </w:pPr>
    </w:p>
  </w:footnote>
  <w:footnote w:id="2">
    <w:p w:rsidRPr="00902755" w:rsidR="00CE0467" w:rsidRDefault="00CE0467" w14:paraId="392B3AA1" w14:textId="11457531">
      <w:pPr>
        <w:pStyle w:val="Textpoznmkypodiarou"/>
        <w:rPr>
          <w:lang w:val="sk-SK"/>
        </w:rPr>
      </w:pPr>
      <w:r w:rsidRPr="00902755">
        <w:rPr>
          <w:rStyle w:val="Odkaznapoznmkupodiarou"/>
          <w:lang w:val="sk-SK"/>
        </w:rPr>
        <w:footnoteRef/>
      </w:r>
      <w:r w:rsidRPr="00902755">
        <w:rPr>
          <w:lang w:val="sk-SK"/>
        </w:rPr>
        <w:t xml:space="preserve"> Napríklad po vzore Veľkej Británie (Open Government License </w:t>
      </w:r>
      <w:hyperlink w:history="1" r:id="rId1">
        <w:r w:rsidRPr="00902755">
          <w:rPr>
            <w:rStyle w:val="Hypertextovprepojenie"/>
            <w:lang w:val="sk-SK"/>
          </w:rPr>
          <w:t>https://www.nationalarchives.gov.uk/doc/open-government-licence/version/3/</w:t>
        </w:r>
      </w:hyperlink>
      <w:r w:rsidRPr="00902755">
        <w:rPr>
          <w:lang w:val="sk-SK"/>
        </w:rPr>
        <w:t>)</w:t>
      </w:r>
    </w:p>
  </w:footnote>
  <w:footnote w:id="3">
    <w:p w:rsidRPr="00902755" w:rsidR="00CE0467" w:rsidRDefault="00CE0467" w14:paraId="618CFC2A" w14:textId="04FA1613">
      <w:pPr>
        <w:pStyle w:val="Textpoznmkypodiarou"/>
        <w:rPr>
          <w:lang w:val="sk-SK"/>
        </w:rPr>
      </w:pPr>
      <w:r w:rsidRPr="00902755">
        <w:rPr>
          <w:rStyle w:val="Odkaznapoznmkupodiarou"/>
          <w:lang w:val="sk-SK"/>
        </w:rPr>
        <w:footnoteRef/>
      </w:r>
      <w:r w:rsidRPr="00902755">
        <w:rPr>
          <w:sz w:val="18"/>
          <w:szCs w:val="18"/>
          <w:lang w:val="sk-SK"/>
        </w:rPr>
        <w:t xml:space="preserve"> Zdroj: https://metais.finance.gov.sk/refregisters/list?page=1&amp;count=20</w:t>
      </w:r>
    </w:p>
  </w:footnote>
  <w:footnote w:id="4">
    <w:p w:rsidRPr="00902755" w:rsidR="00CE0467" w:rsidRDefault="00CE0467" w14:paraId="3069E8A0" w14:textId="055397A1">
      <w:pPr>
        <w:pStyle w:val="Textpoznmkypodiarou"/>
        <w:rPr>
          <w:lang w:val="sk-SK"/>
        </w:rPr>
      </w:pPr>
      <w:r w:rsidRPr="00902755">
        <w:rPr>
          <w:rStyle w:val="Odkaznapoznmkupodiarou"/>
          <w:lang w:val="sk-SK"/>
        </w:rPr>
        <w:footnoteRef/>
      </w:r>
      <w:r w:rsidRPr="00902755">
        <w:rPr>
          <w:lang w:val="sk-SK"/>
        </w:rPr>
        <w:t xml:space="preserve"> Napríklad </w:t>
      </w:r>
      <w:hyperlink w:history="1" r:id="rId2">
        <w:r w:rsidRPr="00902755">
          <w:rPr>
            <w:rStyle w:val="Hypertextovprepojenie"/>
            <w:lang w:val="sk-SK"/>
          </w:rPr>
          <w:t>http://registre.enviroportal.sk/geo/</w:t>
        </w:r>
      </w:hyperlink>
    </w:p>
  </w:footnote>
  <w:footnote w:id="5">
    <w:p w:rsidRPr="00902755" w:rsidR="00CE0467" w:rsidRDefault="00CE0467" w14:paraId="5F86A80B" w14:textId="2ADE8359">
      <w:pPr>
        <w:pStyle w:val="Textpoznmkypodiarou"/>
        <w:rPr>
          <w:lang w:val="sk-SK"/>
        </w:rPr>
      </w:pPr>
      <w:r w:rsidRPr="00902755">
        <w:rPr>
          <w:rStyle w:val="Odkaznapoznmkupodiarou"/>
          <w:lang w:val="sk-SK"/>
        </w:rPr>
        <w:footnoteRef/>
      </w:r>
      <w:r w:rsidRPr="00902755">
        <w:rPr>
          <w:lang w:val="sk-SK"/>
        </w:rPr>
        <w:t xml:space="preserve"> Napríklad </w:t>
      </w:r>
      <w:hyperlink w:history="1" r:id="rId3">
        <w:r w:rsidRPr="00902755">
          <w:rPr>
            <w:rStyle w:val="Hypertextovprepojenie"/>
            <w:lang w:val="sk-SK"/>
          </w:rPr>
          <w:t>https://www.w3.org/2015/03/inspire/</w:t>
        </w:r>
      </w:hyperlink>
    </w:p>
  </w:footnote>
  <w:footnote w:id="6">
    <w:p w:rsidRPr="006E05BD" w:rsidR="00CE0467" w:rsidP="00442246" w:rsidRDefault="00CE0467" w14:paraId="7B85044B" w14:textId="77777777">
      <w:pPr>
        <w:pStyle w:val="Textpoznmkypodiarou"/>
        <w:rPr>
          <w:lang w:val="sk-SK"/>
        </w:rPr>
      </w:pPr>
      <w:r w:rsidRPr="00044FA5">
        <w:rPr>
          <w:rStyle w:val="Odkaznapoznmkupodiarou"/>
          <w:lang w:val="sk-SK"/>
        </w:rPr>
        <w:footnoteRef/>
      </w:r>
      <w:r w:rsidRPr="00044FA5">
        <w:rPr>
          <w:lang w:val="sk-SK"/>
        </w:rPr>
        <w:t xml:space="preserve"> Dokument Metodika riadenia kvality údajov vytvorená v rámci projektu IS Centrálnej Správy Referenčných Údajov, ktorý implementuje služby MUK dátovej časti ostatných úsekov</w:t>
      </w:r>
    </w:p>
  </w:footnote>
  <w:footnote w:id="7">
    <w:p w:rsidRPr="00902755" w:rsidR="00CE0467" w:rsidRDefault="00CE0467" w14:paraId="5BBAF1CD" w14:textId="0991A37E">
      <w:pPr>
        <w:pStyle w:val="Textpoznmkypodiarou"/>
        <w:rPr>
          <w:lang w:val="en-US"/>
        </w:rPr>
      </w:pPr>
      <w:r>
        <w:rPr>
          <w:rStyle w:val="Odkaznapoznmkupodiarou"/>
        </w:rPr>
        <w:footnoteRef/>
      </w:r>
      <w:r>
        <w:t xml:space="preserve"> </w:t>
      </w:r>
      <w:hyperlink w:history="1" r:id="rId4">
        <w:r w:rsidRPr="00BE1C56">
          <w:rPr>
            <w:rStyle w:val="Hypertextovprepojenie"/>
          </w:rPr>
          <w:t>http://inspire.enviroportal.sk/povinne_osoby/</w:t>
        </w:r>
      </w:hyperlink>
    </w:p>
  </w:footnote>
  <w:footnote w:id="8">
    <w:p w:rsidRPr="00902755" w:rsidR="00CE0467" w:rsidRDefault="00CE0467" w14:paraId="1B9FAF75" w14:textId="34321FCA">
      <w:pPr>
        <w:pStyle w:val="Textpoznmkypodiarou"/>
        <w:rPr>
          <w:lang w:val="en-US"/>
        </w:rPr>
      </w:pPr>
      <w:r>
        <w:rPr>
          <w:rStyle w:val="Odkaznapoznmkupodiarou"/>
        </w:rPr>
        <w:footnoteRef/>
      </w:r>
      <w:r>
        <w:t xml:space="preserve"> </w:t>
      </w:r>
      <w:hyperlink w:history="1" r:id="rId5">
        <w:r w:rsidRPr="006D4A92">
          <w:rPr>
            <w:rStyle w:val="Hypertextovprepojenie"/>
          </w:rPr>
          <w:t>http://inspire.enviroportal.sk/implementacia/monitoring-a-reporting</w:t>
        </w:r>
      </w:hyperlink>
    </w:p>
  </w:footnote>
  <w:footnote w:id="9">
    <w:p w:rsidRPr="006E05BD" w:rsidR="00CE0467" w:rsidP="00AB2DC8" w:rsidRDefault="00CE0467" w14:paraId="291CD5B3" w14:textId="77777777">
      <w:pPr>
        <w:pStyle w:val="Textpoznmkypodiarou"/>
        <w:rPr>
          <w:lang w:val="sk-SK"/>
        </w:rPr>
      </w:pPr>
      <w:r w:rsidRPr="00044FA5">
        <w:rPr>
          <w:rStyle w:val="Odkaznapoznmkupodiarou"/>
          <w:lang w:val="sk-SK"/>
        </w:rPr>
        <w:footnoteRef/>
      </w:r>
      <w:r w:rsidRPr="00044FA5">
        <w:rPr>
          <w:lang w:val="sk-SK"/>
        </w:rPr>
        <w:t xml:space="preserve"> Zoznam kandidátov na referenčné údaje vznikne kombináciou: analýzy požiadaviek inštitúcií verejnej správy na referenčné údaje, analýzy formulárov elektronických služieb a analýzy procesov obsluhy klientov od SVS. Zoznam bude dostupný na webovom sídle inform</w:t>
      </w:r>
      <w:r w:rsidRPr="006E05BD">
        <w:rPr>
          <w:lang w:val="sk-SK"/>
        </w:rPr>
        <w:t>atizacia.sk.</w:t>
      </w:r>
    </w:p>
  </w:footnote>
  <w:footnote w:id="10">
    <w:p w:rsidRPr="00A407B8" w:rsidR="00CE0467" w:rsidRDefault="00CE0467" w14:paraId="03123336" w14:textId="1F127DD5">
      <w:pPr>
        <w:pStyle w:val="Textpoznmkypodiarou"/>
        <w:rPr>
          <w:lang w:val="sk-SK"/>
        </w:rPr>
      </w:pPr>
      <w:r w:rsidRPr="00044FA5">
        <w:rPr>
          <w:rStyle w:val="Odkaznapoznmkupodiarou"/>
          <w:lang w:val="sk-SK"/>
        </w:rPr>
        <w:footnoteRef/>
      </w:r>
      <w:r w:rsidRPr="00044FA5">
        <w:rPr>
          <w:lang w:val="sk-SK"/>
        </w:rPr>
        <w:t xml:space="preserve"> Skutočne potrebné ka</w:t>
      </w:r>
      <w:r w:rsidRPr="006E05BD">
        <w:rPr>
          <w:lang w:val="sk-SK"/>
        </w:rPr>
        <w:t>pacity sa m</w:t>
      </w:r>
      <w:r w:rsidRPr="00A407B8">
        <w:rPr>
          <w:lang w:val="sk-SK"/>
        </w:rPr>
        <w:t>ôžu líšiť na základe rozsahu agendy jednotlivých inštitúcií verejnej správy (vo vzťahu k spracovaniu údajov)</w:t>
      </w:r>
    </w:p>
  </w:footnote>
  <w:footnote w:id="11">
    <w:p w:rsidRPr="00044FA5" w:rsidR="00CE0467" w:rsidP="00902755" w:rsidRDefault="00CE0467" w14:paraId="0C5C17A9" w14:textId="07F8DEA1">
      <w:pPr>
        <w:pStyle w:val="Textpoznmkypodiarou"/>
        <w:jc w:val="left"/>
        <w:rPr>
          <w:lang w:val="sk-SK"/>
        </w:rPr>
      </w:pPr>
      <w:r w:rsidRPr="00902755">
        <w:rPr>
          <w:rStyle w:val="Odkaznapoznmkupodiarou"/>
          <w:lang w:val="sk-SK"/>
        </w:rPr>
        <w:footnoteRef/>
      </w:r>
      <w:r>
        <w:rPr>
          <w:lang w:val="sk-SK"/>
        </w:rPr>
        <w:t xml:space="preserve"> </w:t>
      </w:r>
      <w:hyperlink w:history="1" r:id="rId6">
        <w:r w:rsidRPr="00902755">
          <w:rPr>
            <w:rStyle w:val="Hypertextovprepojenie"/>
            <w:lang w:val="sk-SK"/>
          </w:rPr>
          <w:t>http://www.informatizacia.sk/ext_dok-</w:t>
        </w:r>
        <w:r w:rsidRPr="00902755" w:rsidDel="00EA7044">
          <w:rPr>
            <w:rStyle w:val="Hypertextovprepojenie"/>
            <w:lang w:val="sk-SK"/>
          </w:rPr>
          <w:t>-</w:t>
        </w:r>
        <w:r w:rsidRPr="00902755">
          <w:rPr>
            <w:rStyle w:val="Hypertextovprepojenie"/>
            <w:lang w:val="sk-SK"/>
          </w:rPr>
          <w:t>metodicke_usmernenie_na_zaradovanie_ru_do_zoznamu/22954c</w:t>
        </w:r>
      </w:hyperlink>
    </w:p>
  </w:footnote>
  <w:footnote w:id="12">
    <w:p w:rsidRPr="00E4332D" w:rsidR="00CE0467" w:rsidRDefault="00CE0467" w14:paraId="6F89C7D0" w14:textId="2049E10D">
      <w:pPr>
        <w:pStyle w:val="Textpoznmkypodiarou"/>
      </w:pPr>
      <w:r>
        <w:rPr>
          <w:rStyle w:val="Odkaznapoznmkupodiarou"/>
        </w:rPr>
        <w:footnoteRef/>
      </w:r>
      <w:r>
        <w:t xml:space="preserve"> </w:t>
      </w:r>
      <w:hyperlink w:history="1" r:id="rId7">
        <w:r w:rsidRPr="00E4332D">
          <w:rPr>
            <w:rStyle w:val="Hypertextovprepojenie"/>
          </w:rPr>
          <w:t>http://www.iso.org/iso/home/store/catalogue_tc/catalogue_tc_browse.htm?commid=54904</w:t>
        </w:r>
      </w:hyperlink>
    </w:p>
  </w:footnote>
  <w:footnote w:id="13">
    <w:p w:rsidRPr="00902755" w:rsidR="00CE0467" w:rsidRDefault="00CE0467" w14:paraId="78D15577" w14:textId="5A4D004E">
      <w:pPr>
        <w:pStyle w:val="Textpoznmkypodiarou"/>
        <w:rPr>
          <w:lang w:val="en-US"/>
        </w:rPr>
      </w:pPr>
      <w:r>
        <w:rPr>
          <w:rStyle w:val="Odkaznapoznmkupodiarou"/>
        </w:rPr>
        <w:footnoteRef/>
      </w:r>
      <w:r>
        <w:t xml:space="preserve"> </w:t>
      </w:r>
      <w:hyperlink w:history="1" r:id="rId8">
        <w:r w:rsidRPr="00E4332D">
          <w:rPr>
            <w:rStyle w:val="Hypertextovprepojenie"/>
          </w:rPr>
          <w:t>http://inspire.ec.europa.eu/documents/INSPIRE_/JRC83209_Online_Data_quality_in_INSPIRE.pdf</w:t>
        </w:r>
      </w:hyperlink>
    </w:p>
  </w:footnote>
  <w:footnote w:id="14">
    <w:p w:rsidRPr="00044FA5" w:rsidR="00CE0467" w:rsidP="00CB3B7D" w:rsidRDefault="00CE0467" w14:paraId="03EEC48E" w14:textId="77777777">
      <w:pPr>
        <w:pStyle w:val="Textpoznmkypodiarou"/>
        <w:rPr>
          <w:lang w:val="sk-SK"/>
        </w:rPr>
      </w:pPr>
      <w:r w:rsidRPr="00902755">
        <w:rPr>
          <w:rStyle w:val="Odkaznapoznmkupodiarou"/>
          <w:lang w:val="sk-SK"/>
        </w:rPr>
        <w:footnoteRef/>
      </w:r>
      <w:r w:rsidRPr="00902755">
        <w:rPr>
          <w:lang w:val="sk-SK"/>
        </w:rPr>
        <w:t xml:space="preserve"> </w:t>
      </w:r>
      <w:hyperlink w:history="1" r:id="rId9">
        <w:r w:rsidRPr="00902755">
          <w:rPr>
            <w:rStyle w:val="Hypertextovprepojenie"/>
            <w:lang w:val="sk-SK"/>
          </w:rPr>
          <w:t>http://www.ddialliance.org</w:t>
        </w:r>
      </w:hyperlink>
    </w:p>
  </w:footnote>
  <w:footnote w:id="15">
    <w:p w:rsidRPr="00044FA5" w:rsidR="00CE0467" w:rsidP="00CB3B7D" w:rsidRDefault="00CE0467" w14:paraId="79F731D5" w14:textId="77777777">
      <w:pPr>
        <w:pStyle w:val="Textpoznmkypodiarou"/>
        <w:rPr>
          <w:lang w:val="sk-SK"/>
        </w:rPr>
      </w:pPr>
      <w:r w:rsidRPr="00902755">
        <w:rPr>
          <w:rStyle w:val="Odkaznapoznmkupodiarou"/>
          <w:lang w:val="sk-SK"/>
        </w:rPr>
        <w:footnoteRef/>
      </w:r>
      <w:r w:rsidRPr="00902755">
        <w:rPr>
          <w:lang w:val="sk-SK"/>
        </w:rPr>
        <w:t xml:space="preserve"> </w:t>
      </w:r>
      <w:hyperlink w:history="1" r:id="rId10">
        <w:r w:rsidRPr="00902755">
          <w:rPr>
            <w:rStyle w:val="Hypertextovprepojenie"/>
            <w:lang w:val="sk-SK"/>
          </w:rPr>
          <w:t>http://sdmx.org/</w:t>
        </w:r>
      </w:hyperlink>
    </w:p>
  </w:footnote>
  <w:footnote w:id="16">
    <w:p w:rsidRPr="00E75A3E" w:rsidR="00CE0467" w:rsidP="00CB3B7D" w:rsidRDefault="00CE0467" w14:paraId="1B3FA5B4" w14:textId="77777777">
      <w:pPr>
        <w:pStyle w:val="Textpoznmkypodiarou"/>
        <w:rPr>
          <w:lang w:val="sk-SK"/>
        </w:rPr>
      </w:pPr>
      <w:r w:rsidRPr="00902755">
        <w:rPr>
          <w:rStyle w:val="Odkaznapoznmkupodiarou"/>
          <w:lang w:val="sk-SK"/>
        </w:rPr>
        <w:footnoteRef/>
      </w:r>
      <w:r w:rsidRPr="00044FA5">
        <w:rPr>
          <w:lang w:val="sk-SK"/>
        </w:rPr>
        <w:t xml:space="preserve"> </w:t>
      </w:r>
      <w:hyperlink w:history="1" r:id="rId11">
        <w:r w:rsidRPr="00E75A3E">
          <w:rPr>
            <w:rStyle w:val="Hypertextovprepojenie"/>
            <w:lang w:val="sk-SK"/>
          </w:rPr>
          <w:t>http://dublincore.org</w:t>
        </w:r>
      </w:hyperlink>
      <w:r w:rsidRPr="00044FA5">
        <w:rPr>
          <w:lang w:val="sk-SK"/>
        </w:rPr>
        <w:t>/</w:t>
      </w:r>
    </w:p>
  </w:footnote>
  <w:footnote w:id="17">
    <w:p w:rsidRPr="00044FA5" w:rsidR="00CE0467" w:rsidP="00CB3B7D" w:rsidRDefault="00CE0467" w14:paraId="73C49E77" w14:textId="77777777">
      <w:pPr>
        <w:pStyle w:val="Textpoznmkypodiarou"/>
        <w:rPr>
          <w:lang w:val="sk-SK"/>
        </w:rPr>
      </w:pPr>
      <w:r w:rsidRPr="00902755">
        <w:rPr>
          <w:rStyle w:val="Odkaznapoznmkupodiarou"/>
          <w:lang w:val="sk-SK"/>
        </w:rPr>
        <w:footnoteRef/>
      </w:r>
      <w:r w:rsidRPr="00044FA5">
        <w:rPr>
          <w:lang w:val="sk-SK"/>
        </w:rPr>
        <w:t xml:space="preserve"> </w:t>
      </w:r>
      <w:hyperlink w:history="1" r:id="rId12">
        <w:r w:rsidRPr="00E75A3E">
          <w:rPr>
            <w:rStyle w:val="Hypertextovprepojenie"/>
            <w:lang w:val="sk-SK"/>
          </w:rPr>
          <w:t>http://metadata-standards.org/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625B5" w14:textId="7F2B3826" w:rsidR="00CE0467" w:rsidRDefault="00CE0467" w:rsidP="00114CF9">
    <w:pPr>
      <w:pStyle w:val="Hlavika"/>
    </w:pPr>
    <w:r>
      <w:rPr>
        <w:noProof/>
        <w:lang w:eastAsia="sk-SK"/>
      </w:rPr>
      <w:drawing>
        <wp:anchor distT="0" distB="0" distL="114300" distR="114300" simplePos="0" relativeHeight="251658240" behindDoc="0" locked="0" layoutInCell="1" allowOverlap="1" wp14:anchorId="42D269AA" wp14:editId="4593D732">
          <wp:simplePos x="0" y="0"/>
          <wp:positionH relativeFrom="margin">
            <wp:align>right</wp:align>
          </wp:positionH>
          <wp:positionV relativeFrom="paragraph">
            <wp:posOffset>-173990</wp:posOffset>
          </wp:positionV>
          <wp:extent cx="742950" cy="621030"/>
          <wp:effectExtent l="0" t="0" r="0" b="7620"/>
          <wp:wrapTopAndBottom/>
          <wp:docPr id="21"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21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47FA3">
      <w:rPr>
        <w:noProof/>
        <w:lang w:eastAsia="sk-SK"/>
      </w:rPr>
      <w:drawing>
        <wp:anchor distT="0" distB="0" distL="114300" distR="114300" simplePos="0" relativeHeight="251658241" behindDoc="0" locked="0" layoutInCell="1" allowOverlap="1" wp14:anchorId="2005AE03" wp14:editId="0BB52549">
          <wp:simplePos x="0" y="0"/>
          <wp:positionH relativeFrom="column">
            <wp:posOffset>-576580</wp:posOffset>
          </wp:positionH>
          <wp:positionV relativeFrom="paragraph">
            <wp:posOffset>-259715</wp:posOffset>
          </wp:positionV>
          <wp:extent cx="2667000" cy="859790"/>
          <wp:effectExtent l="0" t="0" r="0" b="0"/>
          <wp:wrapSquare wrapText="bothSides"/>
          <wp:docPr id="1026" name="Picture 2" descr="https://www.vicepremier.gov.sk/wp-content/uploads/2016/05/UPVS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www.vicepremier.gov.sk/wp-content/uploads/2016/05/UPVSR-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859790"/>
                  </a:xfrm>
                  <a:prstGeom prst="rect">
                    <a:avLst/>
                  </a:prstGeom>
                  <a:noFill/>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DDBDA" w14:textId="77777777" w:rsidR="00CE0467" w:rsidRDefault="00CE0467" w:rsidP="00114CF9">
    <w:pPr>
      <w:pStyle w:val="Hlavika"/>
      <w:rPr>
        <w:noProof/>
        <w:color w:val="FF0000"/>
        <w:lang w:eastAsia="sk-SK"/>
      </w:rPr>
    </w:pPr>
    <w:r w:rsidRPr="5E978557">
      <w:rPr>
        <w:noProof/>
        <w:lang w:eastAsia="sk-SK"/>
      </w:rPr>
      <w:t xml:space="preserve">    </w:t>
    </w:r>
    <w:r>
      <w:rPr>
        <w:noProof/>
        <w:lang w:eastAsia="sk-SK"/>
      </w:rPr>
      <w:drawing>
        <wp:inline distT="0" distB="0" distL="0" distR="0" wp14:anchorId="4B77D5A5" wp14:editId="0AB1FF8B">
          <wp:extent cx="1228725" cy="381000"/>
          <wp:effectExtent l="0" t="0" r="0" b="0"/>
          <wp:docPr id="1036174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228725" cy="381000"/>
                  </a:xfrm>
                  <a:prstGeom prst="rect">
                    <a:avLst/>
                  </a:prstGeom>
                </pic:spPr>
              </pic:pic>
            </a:graphicData>
          </a:graphic>
        </wp:inline>
      </w:drawing>
    </w:r>
    <w:r w:rsidRPr="5E978557">
      <w:rPr>
        <w:noProof/>
        <w:lang w:eastAsia="sk-SK"/>
      </w:rPr>
      <w:t xml:space="preserve">         </w:t>
    </w:r>
    <w:r>
      <w:rPr>
        <w:noProof/>
        <w:lang w:eastAsia="sk-SK"/>
      </w:rPr>
      <w:drawing>
        <wp:inline distT="0" distB="0" distL="0" distR="0" wp14:anchorId="31507EF1" wp14:editId="3980DB9F">
          <wp:extent cx="1276350" cy="276225"/>
          <wp:effectExtent l="0" t="0" r="0" b="0"/>
          <wp:docPr id="1676255259" name="picture" descr="Popis: mf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val="0"/>
                      </a:ext>
                    </a:extLst>
                  </a:blip>
                  <a:stretch>
                    <a:fillRect/>
                  </a:stretch>
                </pic:blipFill>
                <pic:spPr>
                  <a:xfrm>
                    <a:off x="0" y="0"/>
                    <a:ext cx="1276350" cy="276225"/>
                  </a:xfrm>
                  <a:prstGeom prst="rect">
                    <a:avLst/>
                  </a:prstGeom>
                </pic:spPr>
              </pic:pic>
            </a:graphicData>
          </a:graphic>
        </wp:inline>
      </w:drawing>
    </w:r>
    <w:r w:rsidRPr="5E978557">
      <w:rPr>
        <w:noProof/>
        <w:lang w:eastAsia="sk-SK"/>
      </w:rPr>
      <w:t xml:space="preserve">          </w:t>
    </w:r>
    <w:r>
      <w:rPr>
        <w:noProof/>
        <w:lang w:eastAsia="sk-SK"/>
      </w:rPr>
      <w:drawing>
        <wp:inline distT="0" distB="0" distL="0" distR="0" wp14:anchorId="63368BA2" wp14:editId="0BD1E940">
          <wp:extent cx="428625" cy="428625"/>
          <wp:effectExtent l="0" t="0" r="0" b="0"/>
          <wp:docPr id="1652027405" name="picture" descr="znak_uvsr_color-[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
                    <a:extLst>
                      <a:ext uri="{28A0092B-C50C-407E-A947-70E740481C1C}">
                        <a14:useLocalDpi xmlns:a14="http://schemas.microsoft.com/office/drawing/2010/main" val="0"/>
                      </a:ext>
                    </a:extLst>
                  </a:blip>
                  <a:stretch>
                    <a:fillRect/>
                  </a:stretch>
                </pic:blipFill>
                <pic:spPr>
                  <a:xfrm>
                    <a:off x="0" y="0"/>
                    <a:ext cx="428625" cy="428625"/>
                  </a:xfrm>
                  <a:prstGeom prst="rect">
                    <a:avLst/>
                  </a:prstGeom>
                </pic:spPr>
              </pic:pic>
            </a:graphicData>
          </a:graphic>
        </wp:inline>
      </w:drawing>
    </w:r>
    <w:r w:rsidRPr="5E978557">
      <w:rPr>
        <w:noProof/>
        <w:lang w:eastAsia="sk-SK"/>
      </w:rPr>
      <w:t xml:space="preserve">    </w:t>
    </w:r>
    <w:r w:rsidRPr="5E978557">
      <w:rPr>
        <w:noProof/>
        <w:color w:val="FF0000"/>
        <w:lang w:eastAsia="sk-SK"/>
      </w:rPr>
      <w:t xml:space="preserve">        </w:t>
    </w:r>
    <w:r>
      <w:rPr>
        <w:noProof/>
        <w:lang w:eastAsia="sk-SK"/>
      </w:rPr>
      <w:drawing>
        <wp:inline distT="0" distB="0" distL="0" distR="0" wp14:anchorId="5DEC6BE6" wp14:editId="05640A54">
          <wp:extent cx="657225" cy="419100"/>
          <wp:effectExtent l="0" t="0" r="0" b="0"/>
          <wp:docPr id="16606009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
                    <a:extLst>
                      <a:ext uri="{28A0092B-C50C-407E-A947-70E740481C1C}">
                        <a14:useLocalDpi xmlns:a14="http://schemas.microsoft.com/office/drawing/2010/main" val="0"/>
                      </a:ext>
                    </a:extLst>
                  </a:blip>
                  <a:stretch>
                    <a:fillRect/>
                  </a:stretch>
                </pic:blipFill>
                <pic:spPr>
                  <a:xfrm>
                    <a:off x="0" y="0"/>
                    <a:ext cx="657225" cy="419100"/>
                  </a:xfrm>
                  <a:prstGeom prst="rect">
                    <a:avLst/>
                  </a:prstGeom>
                </pic:spPr>
              </pic:pic>
            </a:graphicData>
          </a:graphic>
        </wp:inline>
      </w:drawing>
    </w:r>
    <w:r w:rsidRPr="5E978557">
      <w:rPr>
        <w:noProof/>
        <w:color w:val="FF0000"/>
        <w:lang w:eastAsia="sk-SK"/>
      </w:rPr>
      <w:t xml:space="preserve">  </w:t>
    </w:r>
  </w:p>
  <w:p w14:paraId="34E830BC" w14:textId="77777777" w:rsidR="00CE0467" w:rsidRPr="008761CA" w:rsidRDefault="00CE0467" w:rsidP="00114CF9">
    <w:pPr>
      <w:pStyle w:val="Hlavika"/>
    </w:pPr>
    <w:r w:rsidRPr="008761CA">
      <w:rPr>
        <w:lang w:val="pl-PL"/>
      </w:rPr>
      <w:t xml:space="preserve">TVORÍME VEDOMOSTNÚ SPOLOČNOSŤ </w:t>
    </w:r>
    <w:r w:rsidRPr="008761CA">
      <w:rPr>
        <w:lang w:val="pl-PL"/>
      </w:rPr>
      <w:br/>
    </w:r>
    <w:r>
      <w:rPr>
        <w:lang w:val="pl-PL"/>
      </w:rPr>
      <w:t xml:space="preserve">  </w:t>
    </w:r>
    <w:r w:rsidRPr="008761CA">
      <w:rPr>
        <w:lang w:val="pl-PL"/>
      </w:rPr>
      <w:t>Európsky fond regionálneho rozvoja</w:t>
    </w:r>
    <w:r>
      <w:rPr>
        <w:lang w:val="pl-PL"/>
      </w:rPr>
      <w:t xml:space="preserve">         </w:t>
    </w:r>
    <w:r w:rsidRPr="008761CA">
      <w:rPr>
        <w:lang w:val="pl-PL"/>
      </w:rPr>
      <w:tab/>
      <w:t xml:space="preserve">Sprostredkovateľský orgán </w:t>
    </w:r>
    <w:r>
      <w:t xml:space="preserve">OPIS    </w:t>
    </w:r>
    <w:r w:rsidRPr="008761CA">
      <w:t>Riadiaci orgán OPIS</w:t>
    </w:r>
    <w:r w:rsidRPr="41189CBC">
      <w:t xml:space="preserve">      </w:t>
    </w:r>
    <w:r w:rsidRPr="008761CA">
      <w:t>Európska</w:t>
    </w:r>
    <w:r w:rsidRPr="41189CBC">
      <w:t xml:space="preserve"> </w:t>
    </w:r>
    <w:r w:rsidRPr="008761CA">
      <w:t>únia</w:t>
    </w:r>
    <w:r>
      <w:rPr>
        <w:noProof/>
        <w:lang w:eastAsia="sk-SK"/>
      </w:rPr>
      <w:t xml:space="preserve">                </w:t>
    </w:r>
  </w:p>
  <w:p w14:paraId="4AA25D69" w14:textId="77777777" w:rsidR="00CE0467" w:rsidRDefault="00CE0467" w:rsidP="00114CF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5ACF8B2"/>
    <w:lvl w:ilvl="0">
      <w:start w:val="1"/>
      <w:numFmt w:val="bullet"/>
      <w:pStyle w:val="Zoznamsodrkami2"/>
      <w:lvlText w:val="-"/>
      <w:lvlJc w:val="left"/>
      <w:pPr>
        <w:tabs>
          <w:tab w:val="num" w:pos="623"/>
        </w:tabs>
        <w:ind w:left="623" w:hanging="340"/>
      </w:pPr>
      <w:rPr>
        <w:rFonts w:hint="default" w:ascii="9999999" w:hAnsi="9999999" w:cs="Courier New"/>
      </w:rPr>
    </w:lvl>
  </w:abstractNum>
  <w:abstractNum w:abstractNumId="1" w15:restartNumberingAfterBreak="0">
    <w:nsid w:val="FFFFFF89"/>
    <w:multiLevelType w:val="singleLevel"/>
    <w:tmpl w:val="07906CCA"/>
    <w:lvl w:ilvl="0">
      <w:start w:val="1"/>
      <w:numFmt w:val="bullet"/>
      <w:pStyle w:val="Zoznamsodrkami"/>
      <w:lvlText w:val=""/>
      <w:lvlJc w:val="left"/>
      <w:pPr>
        <w:tabs>
          <w:tab w:val="num" w:pos="340"/>
        </w:tabs>
        <w:ind w:left="340" w:hanging="340"/>
      </w:pPr>
      <w:rPr>
        <w:rFonts w:hint="default" w:ascii="Symbol" w:hAnsi="Symbol"/>
        <w:color w:val="auto"/>
        <w:sz w:val="22"/>
      </w:rPr>
    </w:lvl>
  </w:abstractNum>
  <w:abstractNum w:abstractNumId="2" w15:restartNumberingAfterBreak="0">
    <w:nsid w:val="051A70B5"/>
    <w:multiLevelType w:val="hybridMultilevel"/>
    <w:tmpl w:val="57C81EAE"/>
    <w:lvl w:ilvl="0" w:tplc="4F7003F4">
      <w:start w:val="1"/>
      <w:numFmt w:val="bullet"/>
      <w:lvlText w:val="o"/>
      <w:lvlJc w:val="left"/>
      <w:pPr>
        <w:tabs>
          <w:tab w:val="num" w:pos="720"/>
        </w:tabs>
        <w:ind w:left="720" w:hanging="360"/>
      </w:pPr>
      <w:rPr>
        <w:rFonts w:hint="default" w:ascii="Courier New" w:hAnsi="Courier New"/>
      </w:rPr>
    </w:lvl>
    <w:lvl w:ilvl="1" w:tplc="1EB43104" w:tentative="1">
      <w:start w:val="1"/>
      <w:numFmt w:val="bullet"/>
      <w:lvlText w:val="o"/>
      <w:lvlJc w:val="left"/>
      <w:pPr>
        <w:tabs>
          <w:tab w:val="num" w:pos="1440"/>
        </w:tabs>
        <w:ind w:left="1440" w:hanging="360"/>
      </w:pPr>
      <w:rPr>
        <w:rFonts w:hint="default" w:ascii="Courier New" w:hAnsi="Courier New"/>
      </w:rPr>
    </w:lvl>
    <w:lvl w:ilvl="2" w:tplc="C06C95AA" w:tentative="1">
      <w:start w:val="1"/>
      <w:numFmt w:val="bullet"/>
      <w:lvlText w:val="o"/>
      <w:lvlJc w:val="left"/>
      <w:pPr>
        <w:tabs>
          <w:tab w:val="num" w:pos="2160"/>
        </w:tabs>
        <w:ind w:left="2160" w:hanging="360"/>
      </w:pPr>
      <w:rPr>
        <w:rFonts w:hint="default" w:ascii="Courier New" w:hAnsi="Courier New"/>
      </w:rPr>
    </w:lvl>
    <w:lvl w:ilvl="3" w:tplc="471C6A48" w:tentative="1">
      <w:start w:val="1"/>
      <w:numFmt w:val="bullet"/>
      <w:lvlText w:val="o"/>
      <w:lvlJc w:val="left"/>
      <w:pPr>
        <w:tabs>
          <w:tab w:val="num" w:pos="2880"/>
        </w:tabs>
        <w:ind w:left="2880" w:hanging="360"/>
      </w:pPr>
      <w:rPr>
        <w:rFonts w:hint="default" w:ascii="Courier New" w:hAnsi="Courier New"/>
      </w:rPr>
    </w:lvl>
    <w:lvl w:ilvl="4" w:tplc="CBECA70A" w:tentative="1">
      <w:start w:val="1"/>
      <w:numFmt w:val="bullet"/>
      <w:lvlText w:val="o"/>
      <w:lvlJc w:val="left"/>
      <w:pPr>
        <w:tabs>
          <w:tab w:val="num" w:pos="3600"/>
        </w:tabs>
        <w:ind w:left="3600" w:hanging="360"/>
      </w:pPr>
      <w:rPr>
        <w:rFonts w:hint="default" w:ascii="Courier New" w:hAnsi="Courier New"/>
      </w:rPr>
    </w:lvl>
    <w:lvl w:ilvl="5" w:tplc="C5223BA6" w:tentative="1">
      <w:start w:val="1"/>
      <w:numFmt w:val="bullet"/>
      <w:lvlText w:val="o"/>
      <w:lvlJc w:val="left"/>
      <w:pPr>
        <w:tabs>
          <w:tab w:val="num" w:pos="4320"/>
        </w:tabs>
        <w:ind w:left="4320" w:hanging="360"/>
      </w:pPr>
      <w:rPr>
        <w:rFonts w:hint="default" w:ascii="Courier New" w:hAnsi="Courier New"/>
      </w:rPr>
    </w:lvl>
    <w:lvl w:ilvl="6" w:tplc="AD869FA4" w:tentative="1">
      <w:start w:val="1"/>
      <w:numFmt w:val="bullet"/>
      <w:lvlText w:val="o"/>
      <w:lvlJc w:val="left"/>
      <w:pPr>
        <w:tabs>
          <w:tab w:val="num" w:pos="5040"/>
        </w:tabs>
        <w:ind w:left="5040" w:hanging="360"/>
      </w:pPr>
      <w:rPr>
        <w:rFonts w:hint="default" w:ascii="Courier New" w:hAnsi="Courier New"/>
      </w:rPr>
    </w:lvl>
    <w:lvl w:ilvl="7" w:tplc="F384B7B8" w:tentative="1">
      <w:start w:val="1"/>
      <w:numFmt w:val="bullet"/>
      <w:lvlText w:val="o"/>
      <w:lvlJc w:val="left"/>
      <w:pPr>
        <w:tabs>
          <w:tab w:val="num" w:pos="5760"/>
        </w:tabs>
        <w:ind w:left="5760" w:hanging="360"/>
      </w:pPr>
      <w:rPr>
        <w:rFonts w:hint="default" w:ascii="Courier New" w:hAnsi="Courier New"/>
      </w:rPr>
    </w:lvl>
    <w:lvl w:ilvl="8" w:tplc="9132C646" w:tentative="1">
      <w:start w:val="1"/>
      <w:numFmt w:val="bullet"/>
      <w:lvlText w:val="o"/>
      <w:lvlJc w:val="left"/>
      <w:pPr>
        <w:tabs>
          <w:tab w:val="num" w:pos="6480"/>
        </w:tabs>
        <w:ind w:left="6480" w:hanging="360"/>
      </w:pPr>
      <w:rPr>
        <w:rFonts w:hint="default" w:ascii="Courier New" w:hAnsi="Courier New"/>
      </w:rPr>
    </w:lvl>
  </w:abstractNum>
  <w:abstractNum w:abstractNumId="3" w15:restartNumberingAfterBreak="0">
    <w:nsid w:val="0762793B"/>
    <w:multiLevelType w:val="hybridMultilevel"/>
    <w:tmpl w:val="B824AA68"/>
    <w:lvl w:ilvl="0" w:tplc="1D802D0E">
      <w:start w:val="1"/>
      <w:numFmt w:val="bullet"/>
      <w:pStyle w:val="Bullet"/>
      <w:lvlText w:val="−"/>
      <w:lvlJc w:val="left"/>
      <w:pPr>
        <w:ind w:left="360" w:hanging="360"/>
      </w:pPr>
      <w:rPr>
        <w:rFonts w:hint="default" w:ascii="Times New Roman" w:hAnsi="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9373FA1"/>
    <w:multiLevelType w:val="hybridMultilevel"/>
    <w:tmpl w:val="86BC3A38"/>
    <w:lvl w:ilvl="0" w:tplc="F8404784">
      <w:start w:val="1"/>
      <w:numFmt w:val="bullet"/>
      <w:lvlText w:val=""/>
      <w:lvlJc w:val="left"/>
      <w:pPr>
        <w:ind w:left="720" w:hanging="360"/>
      </w:pPr>
      <w:rPr>
        <w:rFonts w:hint="default" w:ascii="Symbol" w:hAnsi="Symbol"/>
      </w:rPr>
    </w:lvl>
    <w:lvl w:ilvl="1" w:tplc="081EBE9A">
      <w:start w:val="1"/>
      <w:numFmt w:val="bullet"/>
      <w:lvlText w:val="o"/>
      <w:lvlJc w:val="left"/>
      <w:pPr>
        <w:ind w:left="1440" w:hanging="360"/>
      </w:pPr>
      <w:rPr>
        <w:rFonts w:hint="default" w:ascii="Courier New" w:hAnsi="Courier New"/>
      </w:rPr>
    </w:lvl>
    <w:lvl w:ilvl="2" w:tplc="A62C7F64">
      <w:start w:val="1"/>
      <w:numFmt w:val="bullet"/>
      <w:lvlText w:val=""/>
      <w:lvlJc w:val="left"/>
      <w:pPr>
        <w:ind w:left="2160" w:hanging="360"/>
      </w:pPr>
      <w:rPr>
        <w:rFonts w:hint="default" w:ascii="Wingdings" w:hAnsi="Wingdings"/>
      </w:rPr>
    </w:lvl>
    <w:lvl w:ilvl="3" w:tplc="B5D2CAE8">
      <w:start w:val="1"/>
      <w:numFmt w:val="bullet"/>
      <w:lvlText w:val=""/>
      <w:lvlJc w:val="left"/>
      <w:pPr>
        <w:ind w:left="2880" w:hanging="360"/>
      </w:pPr>
      <w:rPr>
        <w:rFonts w:hint="default" w:ascii="Symbol" w:hAnsi="Symbol"/>
      </w:rPr>
    </w:lvl>
    <w:lvl w:ilvl="4" w:tplc="BA46842C">
      <w:start w:val="1"/>
      <w:numFmt w:val="bullet"/>
      <w:lvlText w:val="o"/>
      <w:lvlJc w:val="left"/>
      <w:pPr>
        <w:ind w:left="3600" w:hanging="360"/>
      </w:pPr>
      <w:rPr>
        <w:rFonts w:hint="default" w:ascii="Courier New" w:hAnsi="Courier New"/>
      </w:rPr>
    </w:lvl>
    <w:lvl w:ilvl="5" w:tplc="0A5A6E3E">
      <w:start w:val="1"/>
      <w:numFmt w:val="bullet"/>
      <w:lvlText w:val=""/>
      <w:lvlJc w:val="left"/>
      <w:pPr>
        <w:ind w:left="4320" w:hanging="360"/>
      </w:pPr>
      <w:rPr>
        <w:rFonts w:hint="default" w:ascii="Wingdings" w:hAnsi="Wingdings"/>
      </w:rPr>
    </w:lvl>
    <w:lvl w:ilvl="6" w:tplc="C9C2B160">
      <w:start w:val="1"/>
      <w:numFmt w:val="bullet"/>
      <w:lvlText w:val=""/>
      <w:lvlJc w:val="left"/>
      <w:pPr>
        <w:ind w:left="5040" w:hanging="360"/>
      </w:pPr>
      <w:rPr>
        <w:rFonts w:hint="default" w:ascii="Symbol" w:hAnsi="Symbol"/>
      </w:rPr>
    </w:lvl>
    <w:lvl w:ilvl="7" w:tplc="49D6E9C8">
      <w:start w:val="1"/>
      <w:numFmt w:val="bullet"/>
      <w:lvlText w:val="o"/>
      <w:lvlJc w:val="left"/>
      <w:pPr>
        <w:ind w:left="5760" w:hanging="360"/>
      </w:pPr>
      <w:rPr>
        <w:rFonts w:hint="default" w:ascii="Courier New" w:hAnsi="Courier New"/>
      </w:rPr>
    </w:lvl>
    <w:lvl w:ilvl="8" w:tplc="36B2C7C2">
      <w:start w:val="1"/>
      <w:numFmt w:val="bullet"/>
      <w:lvlText w:val=""/>
      <w:lvlJc w:val="left"/>
      <w:pPr>
        <w:ind w:left="6480" w:hanging="360"/>
      </w:pPr>
      <w:rPr>
        <w:rFonts w:hint="default" w:ascii="Wingdings" w:hAnsi="Wingdings"/>
      </w:rPr>
    </w:lvl>
  </w:abstractNum>
  <w:abstractNum w:abstractNumId="5" w15:restartNumberingAfterBreak="0">
    <w:nsid w:val="09DE386C"/>
    <w:multiLevelType w:val="hybridMultilevel"/>
    <w:tmpl w:val="777C4C82"/>
    <w:lvl w:ilvl="0" w:tplc="67B02406">
      <w:start w:val="1"/>
      <w:numFmt w:val="bullet"/>
      <w:lvlText w:val="o"/>
      <w:lvlJc w:val="left"/>
      <w:pPr>
        <w:ind w:left="360"/>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1" w:tplc="656A0F76">
      <w:start w:val="1"/>
      <w:numFmt w:val="bullet"/>
      <w:lvlText w:val="o"/>
      <w:lvlJc w:val="left"/>
      <w:pPr>
        <w:ind w:left="1885"/>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2" w:tplc="8B8CDC54">
      <w:start w:val="1"/>
      <w:numFmt w:val="bullet"/>
      <w:lvlText w:val="▪"/>
      <w:lvlJc w:val="left"/>
      <w:pPr>
        <w:ind w:left="2605"/>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3" w:tplc="29483D8E">
      <w:start w:val="1"/>
      <w:numFmt w:val="bullet"/>
      <w:lvlText w:val="•"/>
      <w:lvlJc w:val="left"/>
      <w:pPr>
        <w:ind w:left="3325"/>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4" w:tplc="DA5CB7E0">
      <w:start w:val="1"/>
      <w:numFmt w:val="bullet"/>
      <w:lvlText w:val="o"/>
      <w:lvlJc w:val="left"/>
      <w:pPr>
        <w:ind w:left="4045"/>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5" w:tplc="8DD82BA4">
      <w:start w:val="1"/>
      <w:numFmt w:val="bullet"/>
      <w:lvlText w:val="▪"/>
      <w:lvlJc w:val="left"/>
      <w:pPr>
        <w:ind w:left="4765"/>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6" w:tplc="946459C4">
      <w:start w:val="1"/>
      <w:numFmt w:val="bullet"/>
      <w:lvlText w:val="•"/>
      <w:lvlJc w:val="left"/>
      <w:pPr>
        <w:ind w:left="5485"/>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7" w:tplc="31FC1AA4">
      <w:start w:val="1"/>
      <w:numFmt w:val="bullet"/>
      <w:lvlText w:val="o"/>
      <w:lvlJc w:val="left"/>
      <w:pPr>
        <w:ind w:left="6205"/>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8" w:tplc="85D0E41A">
      <w:start w:val="1"/>
      <w:numFmt w:val="bullet"/>
      <w:lvlText w:val="▪"/>
      <w:lvlJc w:val="left"/>
      <w:pPr>
        <w:ind w:left="6925"/>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abstractNum>
  <w:abstractNum w:abstractNumId="6" w15:restartNumberingAfterBreak="0">
    <w:nsid w:val="0C135B62"/>
    <w:multiLevelType w:val="hybridMultilevel"/>
    <w:tmpl w:val="098E121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 w15:restartNumberingAfterBreak="0">
    <w:nsid w:val="10762E23"/>
    <w:multiLevelType w:val="multilevel"/>
    <w:tmpl w:val="20245368"/>
    <w:lvl w:ilvl="0">
      <w:start w:val="1"/>
      <w:numFmt w:val="decimal"/>
      <w:pStyle w:val="Nadpis1"/>
      <w:lvlText w:val="%1"/>
      <w:lvlJc w:val="left"/>
      <w:pPr>
        <w:ind w:left="432" w:hanging="432"/>
      </w:pPr>
    </w:lvl>
    <w:lvl w:ilvl="1">
      <w:start w:val="1"/>
      <w:numFmt w:val="decimal"/>
      <w:pStyle w:val="Nadpis2"/>
      <w:lvlText w:val="%1.%2"/>
      <w:lvlJc w:val="left"/>
      <w:pPr>
        <w:ind w:left="354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630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12A163C4"/>
    <w:multiLevelType w:val="hybridMultilevel"/>
    <w:tmpl w:val="0BAC246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58D0394"/>
    <w:multiLevelType w:val="hybridMultilevel"/>
    <w:tmpl w:val="8AC63376"/>
    <w:lvl w:ilvl="0" w:tplc="FF2E3626">
      <w:start w:val="1"/>
      <w:numFmt w:val="bullet"/>
      <w:lvlText w:val="o"/>
      <w:lvlJc w:val="left"/>
      <w:pPr>
        <w:ind w:left="722"/>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1" w:tplc="A93CEA68">
      <w:start w:val="1"/>
      <w:numFmt w:val="bullet"/>
      <w:lvlText w:val=""/>
      <w:lvlJc w:val="left"/>
      <w:pPr>
        <w:ind w:left="2162"/>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2" w:tplc="209E9BDC">
      <w:start w:val="1"/>
      <w:numFmt w:val="bullet"/>
      <w:lvlText w:val="▪"/>
      <w:lvlJc w:val="left"/>
      <w:pPr>
        <w:ind w:left="288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3" w:tplc="B874C65A">
      <w:start w:val="1"/>
      <w:numFmt w:val="bullet"/>
      <w:lvlText w:val="•"/>
      <w:lvlJc w:val="left"/>
      <w:pPr>
        <w:ind w:left="360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4" w:tplc="F95870B4">
      <w:start w:val="1"/>
      <w:numFmt w:val="bullet"/>
      <w:lvlText w:val="o"/>
      <w:lvlJc w:val="left"/>
      <w:pPr>
        <w:ind w:left="432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5" w:tplc="147E7D0E">
      <w:start w:val="1"/>
      <w:numFmt w:val="bullet"/>
      <w:lvlText w:val="▪"/>
      <w:lvlJc w:val="left"/>
      <w:pPr>
        <w:ind w:left="504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6" w:tplc="1556D472">
      <w:start w:val="1"/>
      <w:numFmt w:val="bullet"/>
      <w:lvlText w:val="•"/>
      <w:lvlJc w:val="left"/>
      <w:pPr>
        <w:ind w:left="576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7" w:tplc="AE240F3A">
      <w:start w:val="1"/>
      <w:numFmt w:val="bullet"/>
      <w:lvlText w:val="o"/>
      <w:lvlJc w:val="left"/>
      <w:pPr>
        <w:ind w:left="648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8" w:tplc="A3F4353A">
      <w:start w:val="1"/>
      <w:numFmt w:val="bullet"/>
      <w:lvlText w:val="▪"/>
      <w:lvlJc w:val="left"/>
      <w:pPr>
        <w:ind w:left="720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abstractNum>
  <w:abstractNum w:abstractNumId="10" w15:restartNumberingAfterBreak="0">
    <w:nsid w:val="16696AD1"/>
    <w:multiLevelType w:val="multilevel"/>
    <w:tmpl w:val="3F5065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1A5847F3"/>
    <w:multiLevelType w:val="hybridMultilevel"/>
    <w:tmpl w:val="0ECC2EC8"/>
    <w:lvl w:ilvl="0" w:tplc="1248A8DE">
      <w:start w:val="1"/>
      <w:numFmt w:val="bullet"/>
      <w:lvlText w:val=""/>
      <w:lvlJc w:val="left"/>
      <w:pPr>
        <w:ind w:left="720" w:hanging="360"/>
      </w:pPr>
      <w:rPr>
        <w:rFonts w:hint="default" w:ascii="Symbol" w:hAnsi="Symbol"/>
      </w:rPr>
    </w:lvl>
    <w:lvl w:ilvl="1" w:tplc="DCDA114A">
      <w:start w:val="1"/>
      <w:numFmt w:val="bullet"/>
      <w:lvlText w:val="o"/>
      <w:lvlJc w:val="left"/>
      <w:pPr>
        <w:ind w:left="1440" w:hanging="360"/>
      </w:pPr>
      <w:rPr>
        <w:rFonts w:hint="default" w:ascii="Courier New" w:hAnsi="Courier New"/>
      </w:rPr>
    </w:lvl>
    <w:lvl w:ilvl="2" w:tplc="A482842E">
      <w:start w:val="1"/>
      <w:numFmt w:val="bullet"/>
      <w:lvlText w:val=""/>
      <w:lvlJc w:val="left"/>
      <w:pPr>
        <w:ind w:left="2160" w:hanging="360"/>
      </w:pPr>
      <w:rPr>
        <w:rFonts w:hint="default" w:ascii="Wingdings" w:hAnsi="Wingdings"/>
      </w:rPr>
    </w:lvl>
    <w:lvl w:ilvl="3" w:tplc="3D566D38">
      <w:start w:val="1"/>
      <w:numFmt w:val="bullet"/>
      <w:lvlText w:val=""/>
      <w:lvlJc w:val="left"/>
      <w:pPr>
        <w:ind w:left="2880" w:hanging="360"/>
      </w:pPr>
      <w:rPr>
        <w:rFonts w:hint="default" w:ascii="Symbol" w:hAnsi="Symbol"/>
      </w:rPr>
    </w:lvl>
    <w:lvl w:ilvl="4" w:tplc="878A2F32">
      <w:start w:val="1"/>
      <w:numFmt w:val="bullet"/>
      <w:lvlText w:val="o"/>
      <w:lvlJc w:val="left"/>
      <w:pPr>
        <w:ind w:left="3600" w:hanging="360"/>
      </w:pPr>
      <w:rPr>
        <w:rFonts w:hint="default" w:ascii="Courier New" w:hAnsi="Courier New"/>
      </w:rPr>
    </w:lvl>
    <w:lvl w:ilvl="5" w:tplc="189EA9A0">
      <w:start w:val="1"/>
      <w:numFmt w:val="bullet"/>
      <w:lvlText w:val=""/>
      <w:lvlJc w:val="left"/>
      <w:pPr>
        <w:ind w:left="4320" w:hanging="360"/>
      </w:pPr>
      <w:rPr>
        <w:rFonts w:hint="default" w:ascii="Wingdings" w:hAnsi="Wingdings"/>
      </w:rPr>
    </w:lvl>
    <w:lvl w:ilvl="6" w:tplc="CF34AD82">
      <w:start w:val="1"/>
      <w:numFmt w:val="bullet"/>
      <w:lvlText w:val=""/>
      <w:lvlJc w:val="left"/>
      <w:pPr>
        <w:ind w:left="5040" w:hanging="360"/>
      </w:pPr>
      <w:rPr>
        <w:rFonts w:hint="default" w:ascii="Symbol" w:hAnsi="Symbol"/>
      </w:rPr>
    </w:lvl>
    <w:lvl w:ilvl="7" w:tplc="EB98EF80">
      <w:start w:val="1"/>
      <w:numFmt w:val="bullet"/>
      <w:lvlText w:val="o"/>
      <w:lvlJc w:val="left"/>
      <w:pPr>
        <w:ind w:left="5760" w:hanging="360"/>
      </w:pPr>
      <w:rPr>
        <w:rFonts w:hint="default" w:ascii="Courier New" w:hAnsi="Courier New"/>
      </w:rPr>
    </w:lvl>
    <w:lvl w:ilvl="8" w:tplc="A3C8DB02">
      <w:start w:val="1"/>
      <w:numFmt w:val="bullet"/>
      <w:lvlText w:val=""/>
      <w:lvlJc w:val="left"/>
      <w:pPr>
        <w:ind w:left="6480" w:hanging="360"/>
      </w:pPr>
      <w:rPr>
        <w:rFonts w:hint="default" w:ascii="Wingdings" w:hAnsi="Wingdings"/>
      </w:rPr>
    </w:lvl>
  </w:abstractNum>
  <w:abstractNum w:abstractNumId="12" w15:restartNumberingAfterBreak="0">
    <w:nsid w:val="1A8104B1"/>
    <w:multiLevelType w:val="hybridMultilevel"/>
    <w:tmpl w:val="08CA87E8"/>
    <w:lvl w:ilvl="0" w:tplc="C4CEA1DC">
      <w:numFmt w:val="bullet"/>
      <w:lvlText w:val="-"/>
      <w:lvlJc w:val="left"/>
      <w:pPr>
        <w:ind w:left="720" w:hanging="360"/>
      </w:pPr>
      <w:rPr>
        <w:rFonts w:hint="default" w:ascii="Libre Baskerville" w:hAnsi="Libre Baskerville" w:eastAsia="MS Mincho" w:cs="Times New Roman"/>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13" w15:restartNumberingAfterBreak="0">
    <w:nsid w:val="1B110EE4"/>
    <w:multiLevelType w:val="hybridMultilevel"/>
    <w:tmpl w:val="F3DE1DE6"/>
    <w:lvl w:ilvl="0" w:tplc="4B846354">
      <w:start w:val="1"/>
      <w:numFmt w:val="bullet"/>
      <w:lvlText w:val="•"/>
      <w:lvlJc w:val="left"/>
      <w:pPr>
        <w:ind w:left="357"/>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04090003" w:tentative="1">
      <w:start w:val="1"/>
      <w:numFmt w:val="bullet"/>
      <w:lvlText w:val="o"/>
      <w:lvlJc w:val="left"/>
      <w:pPr>
        <w:ind w:left="1437" w:hanging="360"/>
      </w:pPr>
      <w:rPr>
        <w:rFonts w:hint="default" w:ascii="Courier New" w:hAnsi="Courier New" w:cs="Courier New"/>
      </w:rPr>
    </w:lvl>
    <w:lvl w:ilvl="2" w:tplc="04090005" w:tentative="1">
      <w:start w:val="1"/>
      <w:numFmt w:val="bullet"/>
      <w:lvlText w:val=""/>
      <w:lvlJc w:val="left"/>
      <w:pPr>
        <w:ind w:left="2157" w:hanging="360"/>
      </w:pPr>
      <w:rPr>
        <w:rFonts w:hint="default" w:ascii="Wingdings" w:hAnsi="Wingdings"/>
      </w:rPr>
    </w:lvl>
    <w:lvl w:ilvl="3" w:tplc="04090001" w:tentative="1">
      <w:start w:val="1"/>
      <w:numFmt w:val="bullet"/>
      <w:lvlText w:val=""/>
      <w:lvlJc w:val="left"/>
      <w:pPr>
        <w:ind w:left="2877" w:hanging="360"/>
      </w:pPr>
      <w:rPr>
        <w:rFonts w:hint="default" w:ascii="Symbol" w:hAnsi="Symbol"/>
      </w:rPr>
    </w:lvl>
    <w:lvl w:ilvl="4" w:tplc="04090003" w:tentative="1">
      <w:start w:val="1"/>
      <w:numFmt w:val="bullet"/>
      <w:lvlText w:val="o"/>
      <w:lvlJc w:val="left"/>
      <w:pPr>
        <w:ind w:left="3597" w:hanging="360"/>
      </w:pPr>
      <w:rPr>
        <w:rFonts w:hint="default" w:ascii="Courier New" w:hAnsi="Courier New" w:cs="Courier New"/>
      </w:rPr>
    </w:lvl>
    <w:lvl w:ilvl="5" w:tplc="04090005" w:tentative="1">
      <w:start w:val="1"/>
      <w:numFmt w:val="bullet"/>
      <w:lvlText w:val=""/>
      <w:lvlJc w:val="left"/>
      <w:pPr>
        <w:ind w:left="4317" w:hanging="360"/>
      </w:pPr>
      <w:rPr>
        <w:rFonts w:hint="default" w:ascii="Wingdings" w:hAnsi="Wingdings"/>
      </w:rPr>
    </w:lvl>
    <w:lvl w:ilvl="6" w:tplc="04090001" w:tentative="1">
      <w:start w:val="1"/>
      <w:numFmt w:val="bullet"/>
      <w:lvlText w:val=""/>
      <w:lvlJc w:val="left"/>
      <w:pPr>
        <w:ind w:left="5037" w:hanging="360"/>
      </w:pPr>
      <w:rPr>
        <w:rFonts w:hint="default" w:ascii="Symbol" w:hAnsi="Symbol"/>
      </w:rPr>
    </w:lvl>
    <w:lvl w:ilvl="7" w:tplc="04090003" w:tentative="1">
      <w:start w:val="1"/>
      <w:numFmt w:val="bullet"/>
      <w:lvlText w:val="o"/>
      <w:lvlJc w:val="left"/>
      <w:pPr>
        <w:ind w:left="5757" w:hanging="360"/>
      </w:pPr>
      <w:rPr>
        <w:rFonts w:hint="default" w:ascii="Courier New" w:hAnsi="Courier New" w:cs="Courier New"/>
      </w:rPr>
    </w:lvl>
    <w:lvl w:ilvl="8" w:tplc="04090005" w:tentative="1">
      <w:start w:val="1"/>
      <w:numFmt w:val="bullet"/>
      <w:lvlText w:val=""/>
      <w:lvlJc w:val="left"/>
      <w:pPr>
        <w:ind w:left="6477" w:hanging="360"/>
      </w:pPr>
      <w:rPr>
        <w:rFonts w:hint="default" w:ascii="Wingdings" w:hAnsi="Wingdings"/>
      </w:rPr>
    </w:lvl>
  </w:abstractNum>
  <w:abstractNum w:abstractNumId="14" w15:restartNumberingAfterBreak="0">
    <w:nsid w:val="259B6DAB"/>
    <w:multiLevelType w:val="hybridMultilevel"/>
    <w:tmpl w:val="D154FE56"/>
    <w:lvl w:ilvl="0" w:tplc="7ACC847C">
      <w:start w:val="1"/>
      <w:numFmt w:val="lowerLetter"/>
      <w:lvlText w:val="%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760569A"/>
    <w:multiLevelType w:val="hybridMultilevel"/>
    <w:tmpl w:val="90860768"/>
    <w:lvl w:ilvl="0" w:tplc="FFFFFFFF">
      <w:start w:val="1"/>
      <w:numFmt w:val="bullet"/>
      <w:lvlText w:val=""/>
      <w:lvlJc w:val="left"/>
      <w:pPr>
        <w:ind w:left="360" w:hanging="360"/>
      </w:pPr>
      <w:rPr>
        <w:rFonts w:hint="default" w:ascii="Symbol" w:hAnsi="Symbol"/>
        <w:color w:val="0F243E" w:themeColor="text2" w:themeShade="80"/>
      </w:rPr>
    </w:lvl>
    <w:lvl w:ilvl="1" w:tplc="D4708C8E">
      <w:start w:val="1"/>
      <w:numFmt w:val="bullet"/>
      <w:lvlText w:val="-"/>
      <w:lvlJc w:val="left"/>
      <w:pPr>
        <w:ind w:left="1440" w:hanging="360"/>
      </w:pPr>
      <w:rPr>
        <w:rFonts w:hint="default" w:ascii="Courier New" w:hAnsi="Courier New"/>
      </w:rPr>
    </w:lvl>
    <w:lvl w:ilvl="2" w:tplc="041B0005">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16" w15:restartNumberingAfterBreak="0">
    <w:nsid w:val="2EF226A5"/>
    <w:multiLevelType w:val="hybridMultilevel"/>
    <w:tmpl w:val="7DFA3C28"/>
    <w:lvl w:ilvl="0" w:tplc="44B4FD56">
      <w:start w:val="1"/>
      <w:numFmt w:val="bullet"/>
      <w:pStyle w:val="Bullet3"/>
      <w:lvlText w:val="−"/>
      <w:lvlJc w:val="left"/>
      <w:pPr>
        <w:ind w:left="1440" w:hanging="360"/>
      </w:pPr>
      <w:rPr>
        <w:rFonts w:hint="default" w:ascii="Times New Roman" w:hAnsi="Times New Roman" w:cs="Times New Roman"/>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7" w15:restartNumberingAfterBreak="0">
    <w:nsid w:val="32812CFB"/>
    <w:multiLevelType w:val="hybridMultilevel"/>
    <w:tmpl w:val="C1E4DF34"/>
    <w:lvl w:ilvl="0" w:tplc="7B747208">
      <w:start w:val="1"/>
      <w:numFmt w:val="bullet"/>
      <w:lvlText w:val="•"/>
      <w:lvlJc w:val="left"/>
      <w:pPr>
        <w:ind w:left="36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25F81BA0">
      <w:start w:val="1"/>
      <w:numFmt w:val="bullet"/>
      <w:lvlText w:val="o"/>
      <w:lvlJc w:val="left"/>
      <w:pPr>
        <w:ind w:left="116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36666ECE">
      <w:start w:val="1"/>
      <w:numFmt w:val="bullet"/>
      <w:lvlText w:val="▪"/>
      <w:lvlJc w:val="left"/>
      <w:pPr>
        <w:ind w:left="188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3" w:tplc="3E803D22">
      <w:start w:val="1"/>
      <w:numFmt w:val="bullet"/>
      <w:lvlText w:val="•"/>
      <w:lvlJc w:val="left"/>
      <w:pPr>
        <w:ind w:left="2604"/>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B5C03386">
      <w:start w:val="1"/>
      <w:numFmt w:val="bullet"/>
      <w:lvlText w:val="o"/>
      <w:lvlJc w:val="left"/>
      <w:pPr>
        <w:ind w:left="332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E38AE8BA">
      <w:start w:val="1"/>
      <w:numFmt w:val="bullet"/>
      <w:lvlText w:val="▪"/>
      <w:lvlJc w:val="left"/>
      <w:pPr>
        <w:ind w:left="404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C6949EBC">
      <w:start w:val="1"/>
      <w:numFmt w:val="bullet"/>
      <w:lvlText w:val="•"/>
      <w:lvlJc w:val="left"/>
      <w:pPr>
        <w:ind w:left="4764"/>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12BAA918">
      <w:start w:val="1"/>
      <w:numFmt w:val="bullet"/>
      <w:lvlText w:val="o"/>
      <w:lvlJc w:val="left"/>
      <w:pPr>
        <w:ind w:left="548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8C88C558">
      <w:start w:val="1"/>
      <w:numFmt w:val="bullet"/>
      <w:lvlText w:val="▪"/>
      <w:lvlJc w:val="left"/>
      <w:pPr>
        <w:ind w:left="620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18" w15:restartNumberingAfterBreak="0">
    <w:nsid w:val="336E42F3"/>
    <w:multiLevelType w:val="hybridMultilevel"/>
    <w:tmpl w:val="5FA83FD0"/>
    <w:lvl w:ilvl="0" w:tplc="9258A318">
      <w:start w:val="1"/>
      <w:numFmt w:val="bullet"/>
      <w:lvlText w:val=""/>
      <w:lvlJc w:val="left"/>
      <w:pPr>
        <w:ind w:left="720" w:hanging="360"/>
      </w:pPr>
      <w:rPr>
        <w:rFonts w:hint="default" w:ascii="Symbol" w:hAnsi="Symbol"/>
      </w:rPr>
    </w:lvl>
    <w:lvl w:ilvl="1" w:tplc="53F66AC4">
      <w:start w:val="1"/>
      <w:numFmt w:val="bullet"/>
      <w:lvlText w:val=""/>
      <w:lvlJc w:val="left"/>
      <w:pPr>
        <w:ind w:left="1440" w:hanging="360"/>
      </w:pPr>
      <w:rPr>
        <w:rFonts w:hint="default" w:ascii="Symbol" w:hAnsi="Symbol"/>
      </w:rPr>
    </w:lvl>
    <w:lvl w:ilvl="2" w:tplc="63BA4952">
      <w:start w:val="1"/>
      <w:numFmt w:val="bullet"/>
      <w:lvlText w:val=""/>
      <w:lvlJc w:val="left"/>
      <w:pPr>
        <w:ind w:left="2160" w:hanging="360"/>
      </w:pPr>
      <w:rPr>
        <w:rFonts w:hint="default" w:ascii="Wingdings" w:hAnsi="Wingdings"/>
      </w:rPr>
    </w:lvl>
    <w:lvl w:ilvl="3" w:tplc="5FFA4F8A">
      <w:start w:val="1"/>
      <w:numFmt w:val="bullet"/>
      <w:lvlText w:val=""/>
      <w:lvlJc w:val="left"/>
      <w:pPr>
        <w:ind w:left="2880" w:hanging="360"/>
      </w:pPr>
      <w:rPr>
        <w:rFonts w:hint="default" w:ascii="Symbol" w:hAnsi="Symbol"/>
      </w:rPr>
    </w:lvl>
    <w:lvl w:ilvl="4" w:tplc="DC0EAB50">
      <w:start w:val="1"/>
      <w:numFmt w:val="bullet"/>
      <w:lvlText w:val="o"/>
      <w:lvlJc w:val="left"/>
      <w:pPr>
        <w:ind w:left="3600" w:hanging="360"/>
      </w:pPr>
      <w:rPr>
        <w:rFonts w:hint="default" w:ascii="Courier New" w:hAnsi="Courier New"/>
      </w:rPr>
    </w:lvl>
    <w:lvl w:ilvl="5" w:tplc="98F43B08">
      <w:start w:val="1"/>
      <w:numFmt w:val="bullet"/>
      <w:lvlText w:val=""/>
      <w:lvlJc w:val="left"/>
      <w:pPr>
        <w:ind w:left="4320" w:hanging="360"/>
      </w:pPr>
      <w:rPr>
        <w:rFonts w:hint="default" w:ascii="Wingdings" w:hAnsi="Wingdings"/>
      </w:rPr>
    </w:lvl>
    <w:lvl w:ilvl="6" w:tplc="128CC7A0">
      <w:start w:val="1"/>
      <w:numFmt w:val="bullet"/>
      <w:lvlText w:val=""/>
      <w:lvlJc w:val="left"/>
      <w:pPr>
        <w:ind w:left="5040" w:hanging="360"/>
      </w:pPr>
      <w:rPr>
        <w:rFonts w:hint="default" w:ascii="Symbol" w:hAnsi="Symbol"/>
      </w:rPr>
    </w:lvl>
    <w:lvl w:ilvl="7" w:tplc="C3B80146">
      <w:start w:val="1"/>
      <w:numFmt w:val="bullet"/>
      <w:lvlText w:val="o"/>
      <w:lvlJc w:val="left"/>
      <w:pPr>
        <w:ind w:left="5760" w:hanging="360"/>
      </w:pPr>
      <w:rPr>
        <w:rFonts w:hint="default" w:ascii="Courier New" w:hAnsi="Courier New"/>
      </w:rPr>
    </w:lvl>
    <w:lvl w:ilvl="8" w:tplc="1D06DF5C">
      <w:start w:val="1"/>
      <w:numFmt w:val="bullet"/>
      <w:lvlText w:val=""/>
      <w:lvlJc w:val="left"/>
      <w:pPr>
        <w:ind w:left="6480" w:hanging="360"/>
      </w:pPr>
      <w:rPr>
        <w:rFonts w:hint="default" w:ascii="Wingdings" w:hAnsi="Wingdings"/>
      </w:rPr>
    </w:lvl>
  </w:abstractNum>
  <w:abstractNum w:abstractNumId="19" w15:restartNumberingAfterBreak="0">
    <w:nsid w:val="33FA2B20"/>
    <w:multiLevelType w:val="hybridMultilevel"/>
    <w:tmpl w:val="595221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73064C0"/>
    <w:multiLevelType w:val="hybridMultilevel"/>
    <w:tmpl w:val="E734540C"/>
    <w:lvl w:ilvl="0" w:tplc="D892DAA8">
      <w:start w:val="1"/>
      <w:numFmt w:val="bullet"/>
      <w:lvlText w:val=""/>
      <w:lvlJc w:val="left"/>
      <w:pPr>
        <w:ind w:left="720" w:hanging="360"/>
      </w:pPr>
      <w:rPr>
        <w:rFonts w:hint="default" w:ascii="Symbol" w:hAnsi="Symbol"/>
      </w:rPr>
    </w:lvl>
    <w:lvl w:ilvl="1" w:tplc="DE422956">
      <w:start w:val="1"/>
      <w:numFmt w:val="bullet"/>
      <w:lvlText w:val="o"/>
      <w:lvlJc w:val="left"/>
      <w:pPr>
        <w:ind w:left="1440" w:hanging="360"/>
      </w:pPr>
      <w:rPr>
        <w:rFonts w:hint="default" w:ascii="Courier New" w:hAnsi="Courier New"/>
      </w:rPr>
    </w:lvl>
    <w:lvl w:ilvl="2" w:tplc="459E4EA2">
      <w:start w:val="1"/>
      <w:numFmt w:val="bullet"/>
      <w:lvlText w:val=""/>
      <w:lvlJc w:val="left"/>
      <w:pPr>
        <w:ind w:left="2160" w:hanging="360"/>
      </w:pPr>
      <w:rPr>
        <w:rFonts w:hint="default" w:ascii="Wingdings" w:hAnsi="Wingdings"/>
      </w:rPr>
    </w:lvl>
    <w:lvl w:ilvl="3" w:tplc="EC4264D0">
      <w:start w:val="1"/>
      <w:numFmt w:val="bullet"/>
      <w:lvlText w:val=""/>
      <w:lvlJc w:val="left"/>
      <w:pPr>
        <w:ind w:left="2880" w:hanging="360"/>
      </w:pPr>
      <w:rPr>
        <w:rFonts w:hint="default" w:ascii="Symbol" w:hAnsi="Symbol"/>
      </w:rPr>
    </w:lvl>
    <w:lvl w:ilvl="4" w:tplc="E7C4C75C">
      <w:start w:val="1"/>
      <w:numFmt w:val="bullet"/>
      <w:lvlText w:val="o"/>
      <w:lvlJc w:val="left"/>
      <w:pPr>
        <w:ind w:left="3600" w:hanging="360"/>
      </w:pPr>
      <w:rPr>
        <w:rFonts w:hint="default" w:ascii="Courier New" w:hAnsi="Courier New"/>
      </w:rPr>
    </w:lvl>
    <w:lvl w:ilvl="5" w:tplc="CD6E6D82">
      <w:start w:val="1"/>
      <w:numFmt w:val="bullet"/>
      <w:lvlText w:val=""/>
      <w:lvlJc w:val="left"/>
      <w:pPr>
        <w:ind w:left="4320" w:hanging="360"/>
      </w:pPr>
      <w:rPr>
        <w:rFonts w:hint="default" w:ascii="Wingdings" w:hAnsi="Wingdings"/>
      </w:rPr>
    </w:lvl>
    <w:lvl w:ilvl="6" w:tplc="B12A34B8">
      <w:start w:val="1"/>
      <w:numFmt w:val="bullet"/>
      <w:lvlText w:val=""/>
      <w:lvlJc w:val="left"/>
      <w:pPr>
        <w:ind w:left="5040" w:hanging="360"/>
      </w:pPr>
      <w:rPr>
        <w:rFonts w:hint="default" w:ascii="Symbol" w:hAnsi="Symbol"/>
      </w:rPr>
    </w:lvl>
    <w:lvl w:ilvl="7" w:tplc="E9120BCE">
      <w:start w:val="1"/>
      <w:numFmt w:val="bullet"/>
      <w:lvlText w:val="o"/>
      <w:lvlJc w:val="left"/>
      <w:pPr>
        <w:ind w:left="5760" w:hanging="360"/>
      </w:pPr>
      <w:rPr>
        <w:rFonts w:hint="default" w:ascii="Courier New" w:hAnsi="Courier New"/>
      </w:rPr>
    </w:lvl>
    <w:lvl w:ilvl="8" w:tplc="61C8AFF2">
      <w:start w:val="1"/>
      <w:numFmt w:val="bullet"/>
      <w:lvlText w:val=""/>
      <w:lvlJc w:val="left"/>
      <w:pPr>
        <w:ind w:left="6480" w:hanging="360"/>
      </w:pPr>
      <w:rPr>
        <w:rFonts w:hint="default" w:ascii="Wingdings" w:hAnsi="Wingdings"/>
      </w:rPr>
    </w:lvl>
  </w:abstractNum>
  <w:abstractNum w:abstractNumId="21" w15:restartNumberingAfterBreak="0">
    <w:nsid w:val="3D4C5019"/>
    <w:multiLevelType w:val="hybridMultilevel"/>
    <w:tmpl w:val="0DC0CD1A"/>
    <w:lvl w:ilvl="0" w:tplc="F9B6456C">
      <w:start w:val="1"/>
      <w:numFmt w:val="bullet"/>
      <w:lvlText w:val=""/>
      <w:lvlJc w:val="left"/>
      <w:pPr>
        <w:ind w:left="720" w:hanging="360"/>
      </w:pPr>
      <w:rPr>
        <w:rFonts w:hint="default" w:ascii="Symbol" w:hAnsi="Symbol"/>
      </w:rPr>
    </w:lvl>
    <w:lvl w:ilvl="1" w:tplc="AA843F8A">
      <w:start w:val="1"/>
      <w:numFmt w:val="bullet"/>
      <w:lvlText w:val="o"/>
      <w:lvlJc w:val="left"/>
      <w:pPr>
        <w:ind w:left="1440" w:hanging="360"/>
      </w:pPr>
      <w:rPr>
        <w:rFonts w:hint="default" w:ascii="Courier New" w:hAnsi="Courier New"/>
      </w:rPr>
    </w:lvl>
    <w:lvl w:ilvl="2" w:tplc="DFF43464">
      <w:start w:val="1"/>
      <w:numFmt w:val="bullet"/>
      <w:lvlText w:val=""/>
      <w:lvlJc w:val="left"/>
      <w:pPr>
        <w:ind w:left="2160" w:hanging="360"/>
      </w:pPr>
      <w:rPr>
        <w:rFonts w:hint="default" w:ascii="Wingdings" w:hAnsi="Wingdings"/>
      </w:rPr>
    </w:lvl>
    <w:lvl w:ilvl="3" w:tplc="363AE206">
      <w:start w:val="1"/>
      <w:numFmt w:val="bullet"/>
      <w:lvlText w:val=""/>
      <w:lvlJc w:val="left"/>
      <w:pPr>
        <w:ind w:left="2880" w:hanging="360"/>
      </w:pPr>
      <w:rPr>
        <w:rFonts w:hint="default" w:ascii="Symbol" w:hAnsi="Symbol"/>
      </w:rPr>
    </w:lvl>
    <w:lvl w:ilvl="4" w:tplc="BA7801D4">
      <w:start w:val="1"/>
      <w:numFmt w:val="bullet"/>
      <w:lvlText w:val="o"/>
      <w:lvlJc w:val="left"/>
      <w:pPr>
        <w:ind w:left="3600" w:hanging="360"/>
      </w:pPr>
      <w:rPr>
        <w:rFonts w:hint="default" w:ascii="Courier New" w:hAnsi="Courier New"/>
      </w:rPr>
    </w:lvl>
    <w:lvl w:ilvl="5" w:tplc="61AEC436">
      <w:start w:val="1"/>
      <w:numFmt w:val="bullet"/>
      <w:lvlText w:val=""/>
      <w:lvlJc w:val="left"/>
      <w:pPr>
        <w:ind w:left="4320" w:hanging="360"/>
      </w:pPr>
      <w:rPr>
        <w:rFonts w:hint="default" w:ascii="Wingdings" w:hAnsi="Wingdings"/>
      </w:rPr>
    </w:lvl>
    <w:lvl w:ilvl="6" w:tplc="F3080064">
      <w:start w:val="1"/>
      <w:numFmt w:val="bullet"/>
      <w:lvlText w:val=""/>
      <w:lvlJc w:val="left"/>
      <w:pPr>
        <w:ind w:left="5040" w:hanging="360"/>
      </w:pPr>
      <w:rPr>
        <w:rFonts w:hint="default" w:ascii="Symbol" w:hAnsi="Symbol"/>
      </w:rPr>
    </w:lvl>
    <w:lvl w:ilvl="7" w:tplc="77EC0160">
      <w:start w:val="1"/>
      <w:numFmt w:val="bullet"/>
      <w:lvlText w:val="o"/>
      <w:lvlJc w:val="left"/>
      <w:pPr>
        <w:ind w:left="5760" w:hanging="360"/>
      </w:pPr>
      <w:rPr>
        <w:rFonts w:hint="default" w:ascii="Courier New" w:hAnsi="Courier New"/>
      </w:rPr>
    </w:lvl>
    <w:lvl w:ilvl="8" w:tplc="08F88D78">
      <w:start w:val="1"/>
      <w:numFmt w:val="bullet"/>
      <w:lvlText w:val=""/>
      <w:lvlJc w:val="left"/>
      <w:pPr>
        <w:ind w:left="6480" w:hanging="360"/>
      </w:pPr>
      <w:rPr>
        <w:rFonts w:hint="default" w:ascii="Wingdings" w:hAnsi="Wingdings"/>
      </w:rPr>
    </w:lvl>
  </w:abstractNum>
  <w:abstractNum w:abstractNumId="22" w15:restartNumberingAfterBreak="0">
    <w:nsid w:val="3D837C67"/>
    <w:multiLevelType w:val="hybridMultilevel"/>
    <w:tmpl w:val="BEE86FF6"/>
    <w:lvl w:ilvl="0" w:tplc="9E9E7E04">
      <w:start w:val="1"/>
      <w:numFmt w:val="bullet"/>
      <w:lvlText w:val="•"/>
      <w:lvlJc w:val="left"/>
      <w:pPr>
        <w:ind w:left="36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FB6E752A">
      <w:start w:val="1"/>
      <w:numFmt w:val="bullet"/>
      <w:lvlText w:val="o"/>
      <w:lvlJc w:val="left"/>
      <w:pPr>
        <w:ind w:left="116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36523126">
      <w:start w:val="1"/>
      <w:numFmt w:val="bullet"/>
      <w:lvlText w:val="▪"/>
      <w:lvlJc w:val="left"/>
      <w:pPr>
        <w:ind w:left="188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3" w:tplc="E1C28430">
      <w:start w:val="1"/>
      <w:numFmt w:val="bullet"/>
      <w:lvlText w:val="•"/>
      <w:lvlJc w:val="left"/>
      <w:pPr>
        <w:ind w:left="2604"/>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87B0153A">
      <w:start w:val="1"/>
      <w:numFmt w:val="bullet"/>
      <w:lvlText w:val="o"/>
      <w:lvlJc w:val="left"/>
      <w:pPr>
        <w:ind w:left="332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CD2EEE92">
      <w:start w:val="1"/>
      <w:numFmt w:val="bullet"/>
      <w:lvlText w:val="▪"/>
      <w:lvlJc w:val="left"/>
      <w:pPr>
        <w:ind w:left="404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E1DEB9B8">
      <w:start w:val="1"/>
      <w:numFmt w:val="bullet"/>
      <w:lvlText w:val="•"/>
      <w:lvlJc w:val="left"/>
      <w:pPr>
        <w:ind w:left="4764"/>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5F62C99A">
      <w:start w:val="1"/>
      <w:numFmt w:val="bullet"/>
      <w:lvlText w:val="o"/>
      <w:lvlJc w:val="left"/>
      <w:pPr>
        <w:ind w:left="548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8DE89768">
      <w:start w:val="1"/>
      <w:numFmt w:val="bullet"/>
      <w:lvlText w:val="▪"/>
      <w:lvlJc w:val="left"/>
      <w:pPr>
        <w:ind w:left="620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23" w15:restartNumberingAfterBreak="0">
    <w:nsid w:val="43526C29"/>
    <w:multiLevelType w:val="hybridMultilevel"/>
    <w:tmpl w:val="6178A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A563D7"/>
    <w:multiLevelType w:val="hybridMultilevel"/>
    <w:tmpl w:val="DE1C5CBA"/>
    <w:lvl w:ilvl="0" w:tplc="C2967DA4">
      <w:start w:val="1"/>
      <w:numFmt w:val="bullet"/>
      <w:lvlText w:val="•"/>
      <w:lvlJc w:val="left"/>
      <w:pPr>
        <w:ind w:left="36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7B8634C6">
      <w:start w:val="1"/>
      <w:numFmt w:val="bullet"/>
      <w:lvlText w:val="o"/>
      <w:lvlJc w:val="left"/>
      <w:pPr>
        <w:ind w:left="1082"/>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2" w:tplc="E14C9A82">
      <w:start w:val="1"/>
      <w:numFmt w:val="bullet"/>
      <w:lvlText w:val="▪"/>
      <w:lvlJc w:val="left"/>
      <w:pPr>
        <w:ind w:left="1800"/>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3" w:tplc="0BF894AC">
      <w:start w:val="1"/>
      <w:numFmt w:val="bullet"/>
      <w:lvlText w:val="•"/>
      <w:lvlJc w:val="left"/>
      <w:pPr>
        <w:ind w:left="2520"/>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4" w:tplc="07D26EE4">
      <w:start w:val="1"/>
      <w:numFmt w:val="bullet"/>
      <w:lvlText w:val="o"/>
      <w:lvlJc w:val="left"/>
      <w:pPr>
        <w:ind w:left="3240"/>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5" w:tplc="A6406EC8">
      <w:start w:val="1"/>
      <w:numFmt w:val="bullet"/>
      <w:lvlText w:val="▪"/>
      <w:lvlJc w:val="left"/>
      <w:pPr>
        <w:ind w:left="3960"/>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6" w:tplc="5AE21BD6">
      <w:start w:val="1"/>
      <w:numFmt w:val="bullet"/>
      <w:lvlText w:val="•"/>
      <w:lvlJc w:val="left"/>
      <w:pPr>
        <w:ind w:left="4680"/>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7" w:tplc="4FAE4EC0">
      <w:start w:val="1"/>
      <w:numFmt w:val="bullet"/>
      <w:lvlText w:val="o"/>
      <w:lvlJc w:val="left"/>
      <w:pPr>
        <w:ind w:left="5400"/>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8" w:tplc="83222C8A">
      <w:start w:val="1"/>
      <w:numFmt w:val="bullet"/>
      <w:lvlText w:val="▪"/>
      <w:lvlJc w:val="left"/>
      <w:pPr>
        <w:ind w:left="6120"/>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abstractNum>
  <w:abstractNum w:abstractNumId="25" w15:restartNumberingAfterBreak="0">
    <w:nsid w:val="48BA3AB8"/>
    <w:multiLevelType w:val="hybridMultilevel"/>
    <w:tmpl w:val="DD84B762"/>
    <w:lvl w:ilvl="0" w:tplc="B2CCAE14">
      <w:start w:val="1"/>
      <w:numFmt w:val="lowerLetter"/>
      <w:lvlText w:val="%1)"/>
      <w:lvlJc w:val="left"/>
      <w:pPr>
        <w:tabs>
          <w:tab w:val="num" w:pos="720"/>
        </w:tabs>
        <w:ind w:left="720" w:hanging="360"/>
      </w:pPr>
    </w:lvl>
    <w:lvl w:ilvl="1" w:tplc="B8A2D72C" w:tentative="1">
      <w:start w:val="1"/>
      <w:numFmt w:val="lowerLetter"/>
      <w:lvlText w:val="%2)"/>
      <w:lvlJc w:val="left"/>
      <w:pPr>
        <w:tabs>
          <w:tab w:val="num" w:pos="1440"/>
        </w:tabs>
        <w:ind w:left="1440" w:hanging="360"/>
      </w:pPr>
    </w:lvl>
    <w:lvl w:ilvl="2" w:tplc="7638E59C" w:tentative="1">
      <w:start w:val="1"/>
      <w:numFmt w:val="lowerLetter"/>
      <w:lvlText w:val="%3)"/>
      <w:lvlJc w:val="left"/>
      <w:pPr>
        <w:tabs>
          <w:tab w:val="num" w:pos="2160"/>
        </w:tabs>
        <w:ind w:left="2160" w:hanging="360"/>
      </w:pPr>
    </w:lvl>
    <w:lvl w:ilvl="3" w:tplc="187A8070" w:tentative="1">
      <w:start w:val="1"/>
      <w:numFmt w:val="lowerLetter"/>
      <w:lvlText w:val="%4)"/>
      <w:lvlJc w:val="left"/>
      <w:pPr>
        <w:tabs>
          <w:tab w:val="num" w:pos="2880"/>
        </w:tabs>
        <w:ind w:left="2880" w:hanging="360"/>
      </w:pPr>
    </w:lvl>
    <w:lvl w:ilvl="4" w:tplc="A858E8B0" w:tentative="1">
      <w:start w:val="1"/>
      <w:numFmt w:val="lowerLetter"/>
      <w:lvlText w:val="%5)"/>
      <w:lvlJc w:val="left"/>
      <w:pPr>
        <w:tabs>
          <w:tab w:val="num" w:pos="3600"/>
        </w:tabs>
        <w:ind w:left="3600" w:hanging="360"/>
      </w:pPr>
    </w:lvl>
    <w:lvl w:ilvl="5" w:tplc="23E2E1D8" w:tentative="1">
      <w:start w:val="1"/>
      <w:numFmt w:val="lowerLetter"/>
      <w:lvlText w:val="%6)"/>
      <w:lvlJc w:val="left"/>
      <w:pPr>
        <w:tabs>
          <w:tab w:val="num" w:pos="4320"/>
        </w:tabs>
        <w:ind w:left="4320" w:hanging="360"/>
      </w:pPr>
    </w:lvl>
    <w:lvl w:ilvl="6" w:tplc="A4724452" w:tentative="1">
      <w:start w:val="1"/>
      <w:numFmt w:val="lowerLetter"/>
      <w:lvlText w:val="%7)"/>
      <w:lvlJc w:val="left"/>
      <w:pPr>
        <w:tabs>
          <w:tab w:val="num" w:pos="5040"/>
        </w:tabs>
        <w:ind w:left="5040" w:hanging="360"/>
      </w:pPr>
    </w:lvl>
    <w:lvl w:ilvl="7" w:tplc="893A065C" w:tentative="1">
      <w:start w:val="1"/>
      <w:numFmt w:val="lowerLetter"/>
      <w:lvlText w:val="%8)"/>
      <w:lvlJc w:val="left"/>
      <w:pPr>
        <w:tabs>
          <w:tab w:val="num" w:pos="5760"/>
        </w:tabs>
        <w:ind w:left="5760" w:hanging="360"/>
      </w:pPr>
    </w:lvl>
    <w:lvl w:ilvl="8" w:tplc="39F62400" w:tentative="1">
      <w:start w:val="1"/>
      <w:numFmt w:val="lowerLetter"/>
      <w:lvlText w:val="%9)"/>
      <w:lvlJc w:val="left"/>
      <w:pPr>
        <w:tabs>
          <w:tab w:val="num" w:pos="6480"/>
        </w:tabs>
        <w:ind w:left="6480" w:hanging="360"/>
      </w:pPr>
    </w:lvl>
  </w:abstractNum>
  <w:abstractNum w:abstractNumId="26" w15:restartNumberingAfterBreak="0">
    <w:nsid w:val="4D3D62BD"/>
    <w:multiLevelType w:val="hybridMultilevel"/>
    <w:tmpl w:val="6CD481F4"/>
    <w:lvl w:ilvl="0" w:tplc="1164A93C">
      <w:start w:val="1"/>
      <w:numFmt w:val="bullet"/>
      <w:lvlText w:val="•"/>
      <w:lvlJc w:val="left"/>
      <w:pPr>
        <w:ind w:left="362"/>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DABC09B2">
      <w:start w:val="1"/>
      <w:numFmt w:val="bullet"/>
      <w:lvlText w:val="o"/>
      <w:lvlJc w:val="left"/>
      <w:pPr>
        <w:ind w:left="1165"/>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755E3894">
      <w:start w:val="1"/>
      <w:numFmt w:val="bullet"/>
      <w:lvlText w:val="▪"/>
      <w:lvlJc w:val="left"/>
      <w:pPr>
        <w:ind w:left="1885"/>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3" w:tplc="D98C6D42">
      <w:start w:val="1"/>
      <w:numFmt w:val="bullet"/>
      <w:lvlText w:val="•"/>
      <w:lvlJc w:val="left"/>
      <w:pPr>
        <w:ind w:left="2605"/>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D81EA37C">
      <w:start w:val="1"/>
      <w:numFmt w:val="bullet"/>
      <w:lvlText w:val="o"/>
      <w:lvlJc w:val="left"/>
      <w:pPr>
        <w:ind w:left="3325"/>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4F249F9A">
      <w:start w:val="1"/>
      <w:numFmt w:val="bullet"/>
      <w:lvlText w:val="▪"/>
      <w:lvlJc w:val="left"/>
      <w:pPr>
        <w:ind w:left="4045"/>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8796EE12">
      <w:start w:val="1"/>
      <w:numFmt w:val="bullet"/>
      <w:lvlText w:val="•"/>
      <w:lvlJc w:val="left"/>
      <w:pPr>
        <w:ind w:left="4765"/>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D10083B8">
      <w:start w:val="1"/>
      <w:numFmt w:val="bullet"/>
      <w:lvlText w:val="o"/>
      <w:lvlJc w:val="left"/>
      <w:pPr>
        <w:ind w:left="5485"/>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C5389AB8">
      <w:start w:val="1"/>
      <w:numFmt w:val="bullet"/>
      <w:lvlText w:val="▪"/>
      <w:lvlJc w:val="left"/>
      <w:pPr>
        <w:ind w:left="6205"/>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27" w15:restartNumberingAfterBreak="0">
    <w:nsid w:val="4EEC7065"/>
    <w:multiLevelType w:val="hybridMultilevel"/>
    <w:tmpl w:val="51E65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18F2FB6"/>
    <w:multiLevelType w:val="hybridMultilevel"/>
    <w:tmpl w:val="347CEC22"/>
    <w:lvl w:ilvl="0" w:tplc="7138DBBA">
      <w:start w:val="1"/>
      <w:numFmt w:val="bullet"/>
      <w:lvlText w:val=""/>
      <w:lvlJc w:val="left"/>
      <w:pPr>
        <w:ind w:left="720" w:hanging="360"/>
      </w:pPr>
      <w:rPr>
        <w:rFonts w:hint="default" w:ascii="Symbol" w:hAnsi="Symbol"/>
      </w:rPr>
    </w:lvl>
    <w:lvl w:ilvl="1" w:tplc="3048C588">
      <w:start w:val="1"/>
      <w:numFmt w:val="bullet"/>
      <w:lvlText w:val="o"/>
      <w:lvlJc w:val="left"/>
      <w:pPr>
        <w:ind w:left="1440" w:hanging="360"/>
      </w:pPr>
      <w:rPr>
        <w:rFonts w:hint="default" w:ascii="Courier New" w:hAnsi="Courier New"/>
      </w:rPr>
    </w:lvl>
    <w:lvl w:ilvl="2" w:tplc="64A445AA">
      <w:start w:val="1"/>
      <w:numFmt w:val="bullet"/>
      <w:lvlText w:val=""/>
      <w:lvlJc w:val="left"/>
      <w:pPr>
        <w:ind w:left="2160" w:hanging="360"/>
      </w:pPr>
      <w:rPr>
        <w:rFonts w:hint="default" w:ascii="Wingdings" w:hAnsi="Wingdings"/>
      </w:rPr>
    </w:lvl>
    <w:lvl w:ilvl="3" w:tplc="0240C0B6">
      <w:start w:val="1"/>
      <w:numFmt w:val="bullet"/>
      <w:lvlText w:val=""/>
      <w:lvlJc w:val="left"/>
      <w:pPr>
        <w:ind w:left="2880" w:hanging="360"/>
      </w:pPr>
      <w:rPr>
        <w:rFonts w:hint="default" w:ascii="Symbol" w:hAnsi="Symbol"/>
      </w:rPr>
    </w:lvl>
    <w:lvl w:ilvl="4" w:tplc="B83C83FC">
      <w:start w:val="1"/>
      <w:numFmt w:val="bullet"/>
      <w:lvlText w:val="o"/>
      <w:lvlJc w:val="left"/>
      <w:pPr>
        <w:ind w:left="3600" w:hanging="360"/>
      </w:pPr>
      <w:rPr>
        <w:rFonts w:hint="default" w:ascii="Courier New" w:hAnsi="Courier New"/>
      </w:rPr>
    </w:lvl>
    <w:lvl w:ilvl="5" w:tplc="E774D0CE">
      <w:start w:val="1"/>
      <w:numFmt w:val="bullet"/>
      <w:lvlText w:val=""/>
      <w:lvlJc w:val="left"/>
      <w:pPr>
        <w:ind w:left="4320" w:hanging="360"/>
      </w:pPr>
      <w:rPr>
        <w:rFonts w:hint="default" w:ascii="Wingdings" w:hAnsi="Wingdings"/>
      </w:rPr>
    </w:lvl>
    <w:lvl w:ilvl="6" w:tplc="F81854F4">
      <w:start w:val="1"/>
      <w:numFmt w:val="bullet"/>
      <w:lvlText w:val=""/>
      <w:lvlJc w:val="left"/>
      <w:pPr>
        <w:ind w:left="5040" w:hanging="360"/>
      </w:pPr>
      <w:rPr>
        <w:rFonts w:hint="default" w:ascii="Symbol" w:hAnsi="Symbol"/>
      </w:rPr>
    </w:lvl>
    <w:lvl w:ilvl="7" w:tplc="A24846AC">
      <w:start w:val="1"/>
      <w:numFmt w:val="bullet"/>
      <w:lvlText w:val="o"/>
      <w:lvlJc w:val="left"/>
      <w:pPr>
        <w:ind w:left="5760" w:hanging="360"/>
      </w:pPr>
      <w:rPr>
        <w:rFonts w:hint="default" w:ascii="Courier New" w:hAnsi="Courier New"/>
      </w:rPr>
    </w:lvl>
    <w:lvl w:ilvl="8" w:tplc="8900416C">
      <w:start w:val="1"/>
      <w:numFmt w:val="bullet"/>
      <w:lvlText w:val=""/>
      <w:lvlJc w:val="left"/>
      <w:pPr>
        <w:ind w:left="6480" w:hanging="360"/>
      </w:pPr>
      <w:rPr>
        <w:rFonts w:hint="default" w:ascii="Wingdings" w:hAnsi="Wingdings"/>
      </w:rPr>
    </w:lvl>
  </w:abstractNum>
  <w:abstractNum w:abstractNumId="29" w15:restartNumberingAfterBreak="0">
    <w:nsid w:val="5E4661E8"/>
    <w:multiLevelType w:val="hybridMultilevel"/>
    <w:tmpl w:val="5A54E42E"/>
    <w:lvl w:ilvl="0" w:tplc="A7D0603A">
      <w:start w:val="1"/>
      <w:numFmt w:val="bullet"/>
      <w:pStyle w:val="Bullet2"/>
      <w:lvlText w:val="-"/>
      <w:lvlJc w:val="left"/>
      <w:pPr>
        <w:ind w:left="360" w:hanging="360"/>
      </w:pPr>
      <w:rPr>
        <w:rFonts w:hint="default" w:ascii="Courier New" w:hAnsi="Courier New"/>
        <w:color w:val="auto"/>
      </w:rPr>
    </w:lvl>
    <w:lvl w:ilvl="1" w:tplc="F4CCB638">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abstractNum w:abstractNumId="30" w15:restartNumberingAfterBreak="0">
    <w:nsid w:val="60B36C32"/>
    <w:multiLevelType w:val="hybridMultilevel"/>
    <w:tmpl w:val="3F46CFCA"/>
    <w:lvl w:ilvl="0" w:tplc="3B746082">
      <w:start w:val="1"/>
      <w:numFmt w:val="bullet"/>
      <w:pStyle w:val="06BulletHeading1"/>
      <w:lvlText w:val=""/>
      <w:lvlJc w:val="left"/>
      <w:pPr>
        <w:ind w:left="360" w:hanging="360"/>
      </w:pPr>
      <w:rPr>
        <w:rFonts w:hint="default" w:ascii="Wingdings" w:hAnsi="Wingdings"/>
        <w:color w:val="1F497D"/>
      </w:rPr>
    </w:lvl>
    <w:lvl w:ilvl="1" w:tplc="04070003">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abstractNum w:abstractNumId="31" w15:restartNumberingAfterBreak="0">
    <w:nsid w:val="6A9A5DAF"/>
    <w:multiLevelType w:val="hybridMultilevel"/>
    <w:tmpl w:val="7F6CE742"/>
    <w:lvl w:ilvl="0" w:tplc="DF86BACA">
      <w:numFmt w:val="bullet"/>
      <w:lvlText w:val="-"/>
      <w:lvlJc w:val="left"/>
      <w:pPr>
        <w:ind w:left="420" w:hanging="360"/>
      </w:pPr>
      <w:rPr>
        <w:rFonts w:hint="default" w:ascii="Libre Baskerville" w:hAnsi="Libre Baskerville" w:eastAsia="MS Mincho" w:cs="Times New Roman"/>
      </w:rPr>
    </w:lvl>
    <w:lvl w:ilvl="1" w:tplc="04090003" w:tentative="1">
      <w:start w:val="1"/>
      <w:numFmt w:val="bullet"/>
      <w:lvlText w:val="o"/>
      <w:lvlJc w:val="left"/>
      <w:pPr>
        <w:ind w:left="1140" w:hanging="360"/>
      </w:pPr>
      <w:rPr>
        <w:rFonts w:hint="default" w:ascii="Courier New" w:hAnsi="Courier New" w:cs="Courier New"/>
      </w:rPr>
    </w:lvl>
    <w:lvl w:ilvl="2" w:tplc="04090005" w:tentative="1">
      <w:start w:val="1"/>
      <w:numFmt w:val="bullet"/>
      <w:lvlText w:val=""/>
      <w:lvlJc w:val="left"/>
      <w:pPr>
        <w:ind w:left="1860" w:hanging="360"/>
      </w:pPr>
      <w:rPr>
        <w:rFonts w:hint="default" w:ascii="Wingdings" w:hAnsi="Wingdings"/>
      </w:rPr>
    </w:lvl>
    <w:lvl w:ilvl="3" w:tplc="04090001" w:tentative="1">
      <w:start w:val="1"/>
      <w:numFmt w:val="bullet"/>
      <w:lvlText w:val=""/>
      <w:lvlJc w:val="left"/>
      <w:pPr>
        <w:ind w:left="2580" w:hanging="360"/>
      </w:pPr>
      <w:rPr>
        <w:rFonts w:hint="default" w:ascii="Symbol" w:hAnsi="Symbol"/>
      </w:rPr>
    </w:lvl>
    <w:lvl w:ilvl="4" w:tplc="04090003" w:tentative="1">
      <w:start w:val="1"/>
      <w:numFmt w:val="bullet"/>
      <w:lvlText w:val="o"/>
      <w:lvlJc w:val="left"/>
      <w:pPr>
        <w:ind w:left="3300" w:hanging="360"/>
      </w:pPr>
      <w:rPr>
        <w:rFonts w:hint="default" w:ascii="Courier New" w:hAnsi="Courier New" w:cs="Courier New"/>
      </w:rPr>
    </w:lvl>
    <w:lvl w:ilvl="5" w:tplc="04090005" w:tentative="1">
      <w:start w:val="1"/>
      <w:numFmt w:val="bullet"/>
      <w:lvlText w:val=""/>
      <w:lvlJc w:val="left"/>
      <w:pPr>
        <w:ind w:left="4020" w:hanging="360"/>
      </w:pPr>
      <w:rPr>
        <w:rFonts w:hint="default" w:ascii="Wingdings" w:hAnsi="Wingdings"/>
      </w:rPr>
    </w:lvl>
    <w:lvl w:ilvl="6" w:tplc="04090001" w:tentative="1">
      <w:start w:val="1"/>
      <w:numFmt w:val="bullet"/>
      <w:lvlText w:val=""/>
      <w:lvlJc w:val="left"/>
      <w:pPr>
        <w:ind w:left="4740" w:hanging="360"/>
      </w:pPr>
      <w:rPr>
        <w:rFonts w:hint="default" w:ascii="Symbol" w:hAnsi="Symbol"/>
      </w:rPr>
    </w:lvl>
    <w:lvl w:ilvl="7" w:tplc="04090003" w:tentative="1">
      <w:start w:val="1"/>
      <w:numFmt w:val="bullet"/>
      <w:lvlText w:val="o"/>
      <w:lvlJc w:val="left"/>
      <w:pPr>
        <w:ind w:left="5460" w:hanging="360"/>
      </w:pPr>
      <w:rPr>
        <w:rFonts w:hint="default" w:ascii="Courier New" w:hAnsi="Courier New" w:cs="Courier New"/>
      </w:rPr>
    </w:lvl>
    <w:lvl w:ilvl="8" w:tplc="04090005" w:tentative="1">
      <w:start w:val="1"/>
      <w:numFmt w:val="bullet"/>
      <w:lvlText w:val=""/>
      <w:lvlJc w:val="left"/>
      <w:pPr>
        <w:ind w:left="6180" w:hanging="360"/>
      </w:pPr>
      <w:rPr>
        <w:rFonts w:hint="default" w:ascii="Wingdings" w:hAnsi="Wingdings"/>
      </w:rPr>
    </w:lvl>
  </w:abstractNum>
  <w:abstractNum w:abstractNumId="32" w15:restartNumberingAfterBreak="0">
    <w:nsid w:val="6B6C6A78"/>
    <w:multiLevelType w:val="hybridMultilevel"/>
    <w:tmpl w:val="7340F99E"/>
    <w:lvl w:ilvl="0" w:tplc="DF3A7888">
      <w:start w:val="1"/>
      <w:numFmt w:val="bullet"/>
      <w:lvlText w:val=""/>
      <w:lvlJc w:val="left"/>
      <w:pPr>
        <w:ind w:left="720" w:hanging="360"/>
      </w:pPr>
      <w:rPr>
        <w:rFonts w:hint="default" w:ascii="Symbol" w:hAnsi="Symbol"/>
      </w:rPr>
    </w:lvl>
    <w:lvl w:ilvl="1" w:tplc="98B62060">
      <w:start w:val="1"/>
      <w:numFmt w:val="bullet"/>
      <w:lvlText w:val="o"/>
      <w:lvlJc w:val="left"/>
      <w:pPr>
        <w:ind w:left="1440" w:hanging="360"/>
      </w:pPr>
      <w:rPr>
        <w:rFonts w:hint="default" w:ascii="Courier New" w:hAnsi="Courier New"/>
      </w:rPr>
    </w:lvl>
    <w:lvl w:ilvl="2" w:tplc="6CE64128">
      <w:start w:val="1"/>
      <w:numFmt w:val="bullet"/>
      <w:lvlText w:val=""/>
      <w:lvlJc w:val="left"/>
      <w:pPr>
        <w:ind w:left="2160" w:hanging="360"/>
      </w:pPr>
      <w:rPr>
        <w:rFonts w:hint="default" w:ascii="Wingdings" w:hAnsi="Wingdings"/>
      </w:rPr>
    </w:lvl>
    <w:lvl w:ilvl="3" w:tplc="2C202846">
      <w:start w:val="1"/>
      <w:numFmt w:val="bullet"/>
      <w:lvlText w:val=""/>
      <w:lvlJc w:val="left"/>
      <w:pPr>
        <w:ind w:left="2880" w:hanging="360"/>
      </w:pPr>
      <w:rPr>
        <w:rFonts w:hint="default" w:ascii="Symbol" w:hAnsi="Symbol"/>
      </w:rPr>
    </w:lvl>
    <w:lvl w:ilvl="4" w:tplc="71621984">
      <w:start w:val="1"/>
      <w:numFmt w:val="bullet"/>
      <w:lvlText w:val="o"/>
      <w:lvlJc w:val="left"/>
      <w:pPr>
        <w:ind w:left="3600" w:hanging="360"/>
      </w:pPr>
      <w:rPr>
        <w:rFonts w:hint="default" w:ascii="Courier New" w:hAnsi="Courier New"/>
      </w:rPr>
    </w:lvl>
    <w:lvl w:ilvl="5" w:tplc="35E28BA4">
      <w:start w:val="1"/>
      <w:numFmt w:val="bullet"/>
      <w:lvlText w:val=""/>
      <w:lvlJc w:val="left"/>
      <w:pPr>
        <w:ind w:left="4320" w:hanging="360"/>
      </w:pPr>
      <w:rPr>
        <w:rFonts w:hint="default" w:ascii="Wingdings" w:hAnsi="Wingdings"/>
      </w:rPr>
    </w:lvl>
    <w:lvl w:ilvl="6" w:tplc="7AA0D8D4">
      <w:start w:val="1"/>
      <w:numFmt w:val="bullet"/>
      <w:lvlText w:val=""/>
      <w:lvlJc w:val="left"/>
      <w:pPr>
        <w:ind w:left="5040" w:hanging="360"/>
      </w:pPr>
      <w:rPr>
        <w:rFonts w:hint="default" w:ascii="Symbol" w:hAnsi="Symbol"/>
      </w:rPr>
    </w:lvl>
    <w:lvl w:ilvl="7" w:tplc="B65C95BC">
      <w:start w:val="1"/>
      <w:numFmt w:val="bullet"/>
      <w:lvlText w:val="o"/>
      <w:lvlJc w:val="left"/>
      <w:pPr>
        <w:ind w:left="5760" w:hanging="360"/>
      </w:pPr>
      <w:rPr>
        <w:rFonts w:hint="default" w:ascii="Courier New" w:hAnsi="Courier New"/>
      </w:rPr>
    </w:lvl>
    <w:lvl w:ilvl="8" w:tplc="F7C8780C">
      <w:start w:val="1"/>
      <w:numFmt w:val="bullet"/>
      <w:lvlText w:val=""/>
      <w:lvlJc w:val="left"/>
      <w:pPr>
        <w:ind w:left="6480" w:hanging="360"/>
      </w:pPr>
      <w:rPr>
        <w:rFonts w:hint="default" w:ascii="Wingdings" w:hAnsi="Wingdings"/>
      </w:rPr>
    </w:lvl>
  </w:abstractNum>
  <w:abstractNum w:abstractNumId="33" w15:restartNumberingAfterBreak="0">
    <w:nsid w:val="706071BD"/>
    <w:multiLevelType w:val="hybridMultilevel"/>
    <w:tmpl w:val="714840EC"/>
    <w:lvl w:ilvl="0" w:tplc="FBD0ED36">
      <w:start w:val="1"/>
      <w:numFmt w:val="bullet"/>
      <w:lvlText w:val="•"/>
      <w:lvlJc w:val="left"/>
      <w:pPr>
        <w:ind w:left="36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EC08A93C">
      <w:start w:val="1"/>
      <w:numFmt w:val="bullet"/>
      <w:lvlText w:val="o"/>
      <w:lvlJc w:val="left"/>
      <w:pPr>
        <w:ind w:left="116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E5F47702">
      <w:start w:val="1"/>
      <w:numFmt w:val="bullet"/>
      <w:lvlText w:val="▪"/>
      <w:lvlJc w:val="left"/>
      <w:pPr>
        <w:ind w:left="188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3" w:tplc="0B2ABC88">
      <w:start w:val="1"/>
      <w:numFmt w:val="bullet"/>
      <w:lvlText w:val="•"/>
      <w:lvlJc w:val="left"/>
      <w:pPr>
        <w:ind w:left="2604"/>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3A509EDA">
      <w:start w:val="1"/>
      <w:numFmt w:val="bullet"/>
      <w:lvlText w:val="o"/>
      <w:lvlJc w:val="left"/>
      <w:pPr>
        <w:ind w:left="332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ABE4BD32">
      <w:start w:val="1"/>
      <w:numFmt w:val="bullet"/>
      <w:lvlText w:val="▪"/>
      <w:lvlJc w:val="left"/>
      <w:pPr>
        <w:ind w:left="404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C270FBB4">
      <w:start w:val="1"/>
      <w:numFmt w:val="bullet"/>
      <w:lvlText w:val="•"/>
      <w:lvlJc w:val="left"/>
      <w:pPr>
        <w:ind w:left="4764"/>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E6EC8E68">
      <w:start w:val="1"/>
      <w:numFmt w:val="bullet"/>
      <w:lvlText w:val="o"/>
      <w:lvlJc w:val="left"/>
      <w:pPr>
        <w:ind w:left="548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9106345A">
      <w:start w:val="1"/>
      <w:numFmt w:val="bullet"/>
      <w:lvlText w:val="▪"/>
      <w:lvlJc w:val="left"/>
      <w:pPr>
        <w:ind w:left="620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34" w15:restartNumberingAfterBreak="0">
    <w:nsid w:val="723A6BAC"/>
    <w:multiLevelType w:val="hybridMultilevel"/>
    <w:tmpl w:val="FBC084AC"/>
    <w:lvl w:ilvl="0" w:tplc="B46E956C">
      <w:numFmt w:val="bullet"/>
      <w:lvlText w:val="-"/>
      <w:lvlJc w:val="left"/>
      <w:pPr>
        <w:ind w:left="720" w:hanging="360"/>
      </w:pPr>
      <w:rPr>
        <w:rFonts w:hint="default" w:ascii="Libre Baskerville" w:hAnsi="Libre Baskerville" w:eastAsia="MS Mincho"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3083913"/>
    <w:multiLevelType w:val="hybridMultilevel"/>
    <w:tmpl w:val="445CFCA8"/>
    <w:lvl w:ilvl="0" w:tplc="3E7C9700">
      <w:start w:val="1"/>
      <w:numFmt w:val="decimal"/>
      <w:pStyle w:val="BulletNum"/>
      <w:lvlText w:val="%1."/>
      <w:lvlJc w:val="left"/>
      <w:pPr>
        <w:ind w:left="720" w:hanging="360"/>
      </w:pPr>
      <w:rPr>
        <w:rFonts w:hint="default"/>
      </w:rPr>
    </w:lvl>
    <w:lvl w:ilvl="1" w:tplc="0FB631C6">
      <w:start w:val="1"/>
      <w:numFmt w:val="lowerLetter"/>
      <w:pStyle w:val="BulletNum2"/>
      <w:lvlText w:val="%2."/>
      <w:lvlJc w:val="left"/>
      <w:pPr>
        <w:ind w:left="1440" w:hanging="360"/>
      </w:pPr>
    </w:lvl>
    <w:lvl w:ilvl="2" w:tplc="F4A296B2">
      <w:start w:val="1"/>
      <w:numFmt w:val="lowerRoman"/>
      <w:pStyle w:val="BulletNum3"/>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39D15AF"/>
    <w:multiLevelType w:val="hybridMultilevel"/>
    <w:tmpl w:val="239A29D4"/>
    <w:lvl w:ilvl="0" w:tplc="33D4B4AE">
      <w:start w:val="1"/>
      <w:numFmt w:val="bullet"/>
      <w:lvlText w:val="•"/>
      <w:lvlJc w:val="left"/>
      <w:pPr>
        <w:ind w:left="36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084465D4">
      <w:start w:val="1"/>
      <w:numFmt w:val="bullet"/>
      <w:lvlText w:val="o"/>
      <w:lvlJc w:val="left"/>
      <w:pPr>
        <w:ind w:left="116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D6E0E6BA">
      <w:start w:val="1"/>
      <w:numFmt w:val="bullet"/>
      <w:lvlText w:val="▪"/>
      <w:lvlJc w:val="left"/>
      <w:pPr>
        <w:ind w:left="188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3" w:tplc="079E7252">
      <w:start w:val="1"/>
      <w:numFmt w:val="bullet"/>
      <w:lvlText w:val="•"/>
      <w:lvlJc w:val="left"/>
      <w:pPr>
        <w:ind w:left="2604"/>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2C90F48A">
      <w:start w:val="1"/>
      <w:numFmt w:val="bullet"/>
      <w:lvlText w:val="o"/>
      <w:lvlJc w:val="left"/>
      <w:pPr>
        <w:ind w:left="332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D94029AC">
      <w:start w:val="1"/>
      <w:numFmt w:val="bullet"/>
      <w:lvlText w:val="▪"/>
      <w:lvlJc w:val="left"/>
      <w:pPr>
        <w:ind w:left="404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2482D048">
      <w:start w:val="1"/>
      <w:numFmt w:val="bullet"/>
      <w:lvlText w:val="•"/>
      <w:lvlJc w:val="left"/>
      <w:pPr>
        <w:ind w:left="4764"/>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DC3EC762">
      <w:start w:val="1"/>
      <w:numFmt w:val="bullet"/>
      <w:lvlText w:val="o"/>
      <w:lvlJc w:val="left"/>
      <w:pPr>
        <w:ind w:left="548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6D5CF750">
      <w:start w:val="1"/>
      <w:numFmt w:val="bullet"/>
      <w:lvlText w:val="▪"/>
      <w:lvlJc w:val="left"/>
      <w:pPr>
        <w:ind w:left="6204"/>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37" w15:restartNumberingAfterBreak="0">
    <w:nsid w:val="78620B11"/>
    <w:multiLevelType w:val="hybridMultilevel"/>
    <w:tmpl w:val="94FE53F2"/>
    <w:lvl w:ilvl="0" w:tplc="041B0001">
      <w:start w:val="1"/>
      <w:numFmt w:val="bullet"/>
      <w:lvlText w:val=""/>
      <w:lvlJc w:val="left"/>
      <w:pPr>
        <w:ind w:left="720" w:hanging="360"/>
      </w:pPr>
      <w:rPr>
        <w:rFonts w:hint="default" w:ascii="Symbol" w:hAnsi="Symbol"/>
      </w:rPr>
    </w:lvl>
    <w:lvl w:ilvl="1" w:tplc="041B0003">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38" w15:restartNumberingAfterBreak="0">
    <w:nsid w:val="7D557892"/>
    <w:multiLevelType w:val="multilevel"/>
    <w:tmpl w:val="A8D0B7A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9" w15:restartNumberingAfterBreak="0">
    <w:nsid w:val="7DD954C3"/>
    <w:multiLevelType w:val="hybridMultilevel"/>
    <w:tmpl w:val="6576DB34"/>
    <w:lvl w:ilvl="0" w:tplc="4B846354">
      <w:start w:val="1"/>
      <w:numFmt w:val="bullet"/>
      <w:lvlText w:val="•"/>
      <w:lvlJc w:val="left"/>
      <w:pPr>
        <w:ind w:left="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257EB996">
      <w:start w:val="1"/>
      <w:numFmt w:val="bullet"/>
      <w:lvlText w:val="o"/>
      <w:lvlJc w:val="left"/>
      <w:pPr>
        <w:ind w:left="722"/>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2" w:tplc="45506AD0">
      <w:start w:val="1"/>
      <w:numFmt w:val="bullet"/>
      <w:lvlText w:val="▪"/>
      <w:lvlJc w:val="left"/>
      <w:pPr>
        <w:ind w:left="1440"/>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3" w:tplc="119A99FE">
      <w:start w:val="1"/>
      <w:numFmt w:val="bullet"/>
      <w:lvlText w:val="•"/>
      <w:lvlJc w:val="left"/>
      <w:pPr>
        <w:ind w:left="2160"/>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4" w:tplc="4C780C58">
      <w:start w:val="1"/>
      <w:numFmt w:val="bullet"/>
      <w:lvlText w:val="o"/>
      <w:lvlJc w:val="left"/>
      <w:pPr>
        <w:ind w:left="2880"/>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5" w:tplc="0A98A6FC">
      <w:start w:val="1"/>
      <w:numFmt w:val="bullet"/>
      <w:lvlText w:val="▪"/>
      <w:lvlJc w:val="left"/>
      <w:pPr>
        <w:ind w:left="3600"/>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6" w:tplc="96584532">
      <w:start w:val="1"/>
      <w:numFmt w:val="bullet"/>
      <w:lvlText w:val="•"/>
      <w:lvlJc w:val="left"/>
      <w:pPr>
        <w:ind w:left="4320"/>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7" w:tplc="2368999C">
      <w:start w:val="1"/>
      <w:numFmt w:val="bullet"/>
      <w:lvlText w:val="o"/>
      <w:lvlJc w:val="left"/>
      <w:pPr>
        <w:ind w:left="5040"/>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8" w:tplc="93F25218">
      <w:start w:val="1"/>
      <w:numFmt w:val="bullet"/>
      <w:lvlText w:val="▪"/>
      <w:lvlJc w:val="left"/>
      <w:pPr>
        <w:ind w:left="5760"/>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abstractNum>
  <w:num w:numId="1">
    <w:abstractNumId w:val="21"/>
  </w:num>
  <w:num w:numId="2">
    <w:abstractNumId w:val="32"/>
  </w:num>
  <w:num w:numId="3">
    <w:abstractNumId w:val="18"/>
  </w:num>
  <w:num w:numId="4">
    <w:abstractNumId w:val="7"/>
  </w:num>
  <w:num w:numId="5">
    <w:abstractNumId w:val="35"/>
  </w:num>
  <w:num w:numId="6">
    <w:abstractNumId w:val="15"/>
  </w:num>
  <w:num w:numId="7">
    <w:abstractNumId w:val="1"/>
  </w:num>
  <w:num w:numId="8">
    <w:abstractNumId w:val="0"/>
  </w:num>
  <w:num w:numId="9">
    <w:abstractNumId w:val="29"/>
  </w:num>
  <w:num w:numId="10">
    <w:abstractNumId w:val="30"/>
  </w:num>
  <w:num w:numId="11">
    <w:abstractNumId w:val="15"/>
  </w:num>
  <w:num w:numId="12">
    <w:abstractNumId w:val="15"/>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10"/>
  </w:num>
  <w:num w:numId="21">
    <w:abstractNumId w:val="15"/>
  </w:num>
  <w:num w:numId="22">
    <w:abstractNumId w:val="6"/>
  </w:num>
  <w:num w:numId="23">
    <w:abstractNumId w:val="2"/>
  </w:num>
  <w:num w:numId="24">
    <w:abstractNumId w:val="16"/>
  </w:num>
  <w:num w:numId="25">
    <w:abstractNumId w:val="26"/>
  </w:num>
  <w:num w:numId="26">
    <w:abstractNumId w:val="5"/>
  </w:num>
  <w:num w:numId="27">
    <w:abstractNumId w:val="17"/>
  </w:num>
  <w:num w:numId="28">
    <w:abstractNumId w:val="22"/>
  </w:num>
  <w:num w:numId="29">
    <w:abstractNumId w:val="33"/>
  </w:num>
  <w:num w:numId="30">
    <w:abstractNumId w:val="36"/>
  </w:num>
  <w:num w:numId="31">
    <w:abstractNumId w:val="24"/>
  </w:num>
  <w:num w:numId="32">
    <w:abstractNumId w:val="39"/>
  </w:num>
  <w:num w:numId="33">
    <w:abstractNumId w:val="9"/>
  </w:num>
  <w:num w:numId="34">
    <w:abstractNumId w:val="14"/>
  </w:num>
  <w:num w:numId="35">
    <w:abstractNumId w:val="25"/>
  </w:num>
  <w:num w:numId="36">
    <w:abstractNumId w:val="37"/>
  </w:num>
  <w:num w:numId="37">
    <w:abstractNumId w:val="8"/>
  </w:num>
  <w:num w:numId="38">
    <w:abstractNumId w:val="23"/>
  </w:num>
  <w:num w:numId="39">
    <w:abstractNumId w:val="13"/>
  </w:num>
  <w:num w:numId="40">
    <w:abstractNumId w:val="3"/>
  </w:num>
  <w:num w:numId="41">
    <w:abstractNumId w:val="38"/>
  </w:num>
  <w:num w:numId="42">
    <w:abstractNumId w:val="35"/>
    <w:lvlOverride w:ilvl="0">
      <w:startOverride w:val="1"/>
    </w:lvlOverride>
  </w:num>
  <w:num w:numId="43">
    <w:abstractNumId w:val="35"/>
    <w:lvlOverride w:ilvl="0">
      <w:startOverride w:val="1"/>
    </w:lvlOverride>
  </w:num>
  <w:num w:numId="44">
    <w:abstractNumId w:val="35"/>
  </w:num>
  <w:num w:numId="45">
    <w:abstractNumId w:val="19"/>
  </w:num>
  <w:num w:numId="46">
    <w:abstractNumId w:val="27"/>
  </w:num>
  <w:num w:numId="47">
    <w:abstractNumId w:val="35"/>
    <w:lvlOverride w:ilvl="0">
      <w:startOverride w:val="1"/>
    </w:lvlOverride>
  </w:num>
  <w:num w:numId="48">
    <w:abstractNumId w:val="35"/>
    <w:lvlOverride w:ilvl="0">
      <w:startOverride w:val="1"/>
    </w:lvlOverride>
  </w:num>
  <w:num w:numId="49">
    <w:abstractNumId w:val="20"/>
  </w:num>
  <w:num w:numId="50">
    <w:abstractNumId w:val="31"/>
  </w:num>
  <w:num w:numId="51">
    <w:abstractNumId w:val="34"/>
  </w:num>
  <w:num w:numId="52">
    <w:abstractNumId w:val="11"/>
  </w:num>
  <w:num w:numId="53">
    <w:abstractNumId w:val="4"/>
  </w:num>
  <w:num w:numId="54">
    <w:abstractNumId w:val="28"/>
  </w:num>
  <w:num w:numId="55">
    <w:abstractNumId w:val="12"/>
  </w:num>
  <w:numIdMacAtCleanup w:val="51"/>
</w:numbering>
</file>

<file path=word/people.xml><?xml version="1.0" encoding="utf-8"?>
<w15:people xmlns:mc="http://schemas.openxmlformats.org/markup-compatibility/2006" xmlns:w15="http://schemas.microsoft.com/office/word/2012/wordml" mc:Ignorable="w15">
  <w15:person w15:author="Matúš Fojtl">
    <w15:presenceInfo w15:providerId="AD" w15:userId="MATUS.FOJ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hdrShapeDefaults>
    <o:shapedefaults v:ext="edit" spidmax="276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B2F"/>
    <w:rsid w:val="00000B80"/>
    <w:rsid w:val="0000122F"/>
    <w:rsid w:val="00001AD1"/>
    <w:rsid w:val="00001C7C"/>
    <w:rsid w:val="00002957"/>
    <w:rsid w:val="00002A76"/>
    <w:rsid w:val="00003413"/>
    <w:rsid w:val="000037E0"/>
    <w:rsid w:val="000041AA"/>
    <w:rsid w:val="00005587"/>
    <w:rsid w:val="00005F7C"/>
    <w:rsid w:val="0000634D"/>
    <w:rsid w:val="0000696A"/>
    <w:rsid w:val="00010F01"/>
    <w:rsid w:val="0001136C"/>
    <w:rsid w:val="00011E79"/>
    <w:rsid w:val="00011F59"/>
    <w:rsid w:val="000126E7"/>
    <w:rsid w:val="00012925"/>
    <w:rsid w:val="00013020"/>
    <w:rsid w:val="00013F4F"/>
    <w:rsid w:val="00014AAD"/>
    <w:rsid w:val="00015325"/>
    <w:rsid w:val="0001545A"/>
    <w:rsid w:val="00016346"/>
    <w:rsid w:val="000164C1"/>
    <w:rsid w:val="000165D4"/>
    <w:rsid w:val="0001668A"/>
    <w:rsid w:val="00020066"/>
    <w:rsid w:val="00020887"/>
    <w:rsid w:val="0002255E"/>
    <w:rsid w:val="000238C6"/>
    <w:rsid w:val="000243A5"/>
    <w:rsid w:val="0002455B"/>
    <w:rsid w:val="0002478F"/>
    <w:rsid w:val="000248B4"/>
    <w:rsid w:val="00024F82"/>
    <w:rsid w:val="00026C7E"/>
    <w:rsid w:val="000270AC"/>
    <w:rsid w:val="0002759D"/>
    <w:rsid w:val="00027C59"/>
    <w:rsid w:val="00031405"/>
    <w:rsid w:val="00031B11"/>
    <w:rsid w:val="00032D50"/>
    <w:rsid w:val="00032E8E"/>
    <w:rsid w:val="00034434"/>
    <w:rsid w:val="000347E1"/>
    <w:rsid w:val="00035AB3"/>
    <w:rsid w:val="00035FFC"/>
    <w:rsid w:val="00037429"/>
    <w:rsid w:val="00037E84"/>
    <w:rsid w:val="00040849"/>
    <w:rsid w:val="00040BD5"/>
    <w:rsid w:val="00041B22"/>
    <w:rsid w:val="000422F8"/>
    <w:rsid w:val="00042392"/>
    <w:rsid w:val="00043329"/>
    <w:rsid w:val="00043733"/>
    <w:rsid w:val="00043CCF"/>
    <w:rsid w:val="000449E3"/>
    <w:rsid w:val="00044FA5"/>
    <w:rsid w:val="00045695"/>
    <w:rsid w:val="00046C58"/>
    <w:rsid w:val="00050F98"/>
    <w:rsid w:val="00051D1B"/>
    <w:rsid w:val="0005200C"/>
    <w:rsid w:val="00052160"/>
    <w:rsid w:val="0005247F"/>
    <w:rsid w:val="000533C9"/>
    <w:rsid w:val="00053D09"/>
    <w:rsid w:val="00053D4C"/>
    <w:rsid w:val="00053F2C"/>
    <w:rsid w:val="00054221"/>
    <w:rsid w:val="0005621F"/>
    <w:rsid w:val="00057130"/>
    <w:rsid w:val="00057242"/>
    <w:rsid w:val="0006011A"/>
    <w:rsid w:val="00060729"/>
    <w:rsid w:val="00060851"/>
    <w:rsid w:val="0006101D"/>
    <w:rsid w:val="0006138E"/>
    <w:rsid w:val="000618D8"/>
    <w:rsid w:val="00062697"/>
    <w:rsid w:val="00062769"/>
    <w:rsid w:val="00062930"/>
    <w:rsid w:val="00062E68"/>
    <w:rsid w:val="0006313B"/>
    <w:rsid w:val="00063A27"/>
    <w:rsid w:val="00063CCF"/>
    <w:rsid w:val="000649AC"/>
    <w:rsid w:val="00066AF2"/>
    <w:rsid w:val="00066D38"/>
    <w:rsid w:val="00066D67"/>
    <w:rsid w:val="0007082B"/>
    <w:rsid w:val="00071058"/>
    <w:rsid w:val="00071599"/>
    <w:rsid w:val="000716B7"/>
    <w:rsid w:val="000733E4"/>
    <w:rsid w:val="00073D37"/>
    <w:rsid w:val="0007479E"/>
    <w:rsid w:val="00075104"/>
    <w:rsid w:val="00075FBC"/>
    <w:rsid w:val="0007608E"/>
    <w:rsid w:val="000766C5"/>
    <w:rsid w:val="00076964"/>
    <w:rsid w:val="00076C62"/>
    <w:rsid w:val="00077CC8"/>
    <w:rsid w:val="00080B70"/>
    <w:rsid w:val="000811A3"/>
    <w:rsid w:val="000817A7"/>
    <w:rsid w:val="00081E35"/>
    <w:rsid w:val="0008212E"/>
    <w:rsid w:val="000821F8"/>
    <w:rsid w:val="00082207"/>
    <w:rsid w:val="00082D8F"/>
    <w:rsid w:val="00082F7E"/>
    <w:rsid w:val="00082FF8"/>
    <w:rsid w:val="000833C4"/>
    <w:rsid w:val="00083A38"/>
    <w:rsid w:val="00083E76"/>
    <w:rsid w:val="00084755"/>
    <w:rsid w:val="00085580"/>
    <w:rsid w:val="00085797"/>
    <w:rsid w:val="00085FFA"/>
    <w:rsid w:val="000868D7"/>
    <w:rsid w:val="00086ABD"/>
    <w:rsid w:val="00086CBE"/>
    <w:rsid w:val="00087F62"/>
    <w:rsid w:val="000902F3"/>
    <w:rsid w:val="0009102D"/>
    <w:rsid w:val="0009177C"/>
    <w:rsid w:val="000926AF"/>
    <w:rsid w:val="00093068"/>
    <w:rsid w:val="00093620"/>
    <w:rsid w:val="0009573C"/>
    <w:rsid w:val="00096D2B"/>
    <w:rsid w:val="000976DC"/>
    <w:rsid w:val="0009791A"/>
    <w:rsid w:val="00097DFB"/>
    <w:rsid w:val="000A0A3A"/>
    <w:rsid w:val="000A13FF"/>
    <w:rsid w:val="000A1C83"/>
    <w:rsid w:val="000A1D27"/>
    <w:rsid w:val="000A1E18"/>
    <w:rsid w:val="000A204F"/>
    <w:rsid w:val="000A2410"/>
    <w:rsid w:val="000A2F5D"/>
    <w:rsid w:val="000A34BD"/>
    <w:rsid w:val="000A3562"/>
    <w:rsid w:val="000A4C3E"/>
    <w:rsid w:val="000A5E54"/>
    <w:rsid w:val="000A675B"/>
    <w:rsid w:val="000B082C"/>
    <w:rsid w:val="000B1559"/>
    <w:rsid w:val="000B20F0"/>
    <w:rsid w:val="000B2A96"/>
    <w:rsid w:val="000B2AF1"/>
    <w:rsid w:val="000B2C93"/>
    <w:rsid w:val="000B2E28"/>
    <w:rsid w:val="000B534C"/>
    <w:rsid w:val="000B5558"/>
    <w:rsid w:val="000B5918"/>
    <w:rsid w:val="000B5C48"/>
    <w:rsid w:val="000B6061"/>
    <w:rsid w:val="000B6562"/>
    <w:rsid w:val="000B6ED9"/>
    <w:rsid w:val="000B774D"/>
    <w:rsid w:val="000B799B"/>
    <w:rsid w:val="000B79A1"/>
    <w:rsid w:val="000B7C25"/>
    <w:rsid w:val="000B7E16"/>
    <w:rsid w:val="000C00CF"/>
    <w:rsid w:val="000C0DC4"/>
    <w:rsid w:val="000C1389"/>
    <w:rsid w:val="000C37D8"/>
    <w:rsid w:val="000C561E"/>
    <w:rsid w:val="000C5657"/>
    <w:rsid w:val="000C64D2"/>
    <w:rsid w:val="000C68BE"/>
    <w:rsid w:val="000C7ED7"/>
    <w:rsid w:val="000D0668"/>
    <w:rsid w:val="000D0EFE"/>
    <w:rsid w:val="000D1707"/>
    <w:rsid w:val="000D1AD8"/>
    <w:rsid w:val="000D32C5"/>
    <w:rsid w:val="000D33C2"/>
    <w:rsid w:val="000D3E6F"/>
    <w:rsid w:val="000D59F6"/>
    <w:rsid w:val="000D669C"/>
    <w:rsid w:val="000D6962"/>
    <w:rsid w:val="000D69D3"/>
    <w:rsid w:val="000E02AA"/>
    <w:rsid w:val="000E1E66"/>
    <w:rsid w:val="000E20B3"/>
    <w:rsid w:val="000E269D"/>
    <w:rsid w:val="000E335F"/>
    <w:rsid w:val="000E3693"/>
    <w:rsid w:val="000E4136"/>
    <w:rsid w:val="000E494F"/>
    <w:rsid w:val="000E4E1E"/>
    <w:rsid w:val="000E4E35"/>
    <w:rsid w:val="000E4F4B"/>
    <w:rsid w:val="000E6647"/>
    <w:rsid w:val="000E6909"/>
    <w:rsid w:val="000E7494"/>
    <w:rsid w:val="000E777D"/>
    <w:rsid w:val="000F0028"/>
    <w:rsid w:val="000F04F5"/>
    <w:rsid w:val="000F0974"/>
    <w:rsid w:val="000F0EBA"/>
    <w:rsid w:val="000F0FEB"/>
    <w:rsid w:val="000F10CF"/>
    <w:rsid w:val="000F1170"/>
    <w:rsid w:val="000F1F51"/>
    <w:rsid w:val="000F20F4"/>
    <w:rsid w:val="000F2954"/>
    <w:rsid w:val="000F2A23"/>
    <w:rsid w:val="000F388E"/>
    <w:rsid w:val="000F3E45"/>
    <w:rsid w:val="000F430C"/>
    <w:rsid w:val="000F4CA7"/>
    <w:rsid w:val="000F5840"/>
    <w:rsid w:val="000F5E40"/>
    <w:rsid w:val="000F6C17"/>
    <w:rsid w:val="000F73EF"/>
    <w:rsid w:val="000F74A5"/>
    <w:rsid w:val="000F7EC8"/>
    <w:rsid w:val="0010044A"/>
    <w:rsid w:val="001020C6"/>
    <w:rsid w:val="00102BE3"/>
    <w:rsid w:val="001032D0"/>
    <w:rsid w:val="001038E5"/>
    <w:rsid w:val="00104311"/>
    <w:rsid w:val="0010467A"/>
    <w:rsid w:val="00107C6A"/>
    <w:rsid w:val="00110165"/>
    <w:rsid w:val="001118CD"/>
    <w:rsid w:val="00111E74"/>
    <w:rsid w:val="00111EB9"/>
    <w:rsid w:val="001126A2"/>
    <w:rsid w:val="001138C8"/>
    <w:rsid w:val="00114093"/>
    <w:rsid w:val="00114CF9"/>
    <w:rsid w:val="0011531B"/>
    <w:rsid w:val="00115486"/>
    <w:rsid w:val="0011664F"/>
    <w:rsid w:val="0011705B"/>
    <w:rsid w:val="001170E5"/>
    <w:rsid w:val="00117452"/>
    <w:rsid w:val="001176E4"/>
    <w:rsid w:val="00120B3E"/>
    <w:rsid w:val="00121E7A"/>
    <w:rsid w:val="001226CC"/>
    <w:rsid w:val="00123A77"/>
    <w:rsid w:val="00123E4C"/>
    <w:rsid w:val="00123E6A"/>
    <w:rsid w:val="0012443D"/>
    <w:rsid w:val="00125517"/>
    <w:rsid w:val="00125F91"/>
    <w:rsid w:val="0012703D"/>
    <w:rsid w:val="00127340"/>
    <w:rsid w:val="00127479"/>
    <w:rsid w:val="0012799E"/>
    <w:rsid w:val="00130694"/>
    <w:rsid w:val="00130A16"/>
    <w:rsid w:val="00130CB1"/>
    <w:rsid w:val="00132717"/>
    <w:rsid w:val="00133737"/>
    <w:rsid w:val="00133740"/>
    <w:rsid w:val="0013402A"/>
    <w:rsid w:val="00134347"/>
    <w:rsid w:val="00134526"/>
    <w:rsid w:val="00134B4B"/>
    <w:rsid w:val="00135220"/>
    <w:rsid w:val="001352A9"/>
    <w:rsid w:val="00135B56"/>
    <w:rsid w:val="00135E9C"/>
    <w:rsid w:val="00136976"/>
    <w:rsid w:val="00137F65"/>
    <w:rsid w:val="00137FC8"/>
    <w:rsid w:val="00140077"/>
    <w:rsid w:val="00140779"/>
    <w:rsid w:val="00140AD3"/>
    <w:rsid w:val="00140ED0"/>
    <w:rsid w:val="00141B50"/>
    <w:rsid w:val="001420E8"/>
    <w:rsid w:val="00143651"/>
    <w:rsid w:val="00145536"/>
    <w:rsid w:val="00145FD8"/>
    <w:rsid w:val="00146A1F"/>
    <w:rsid w:val="001513F7"/>
    <w:rsid w:val="00151FAA"/>
    <w:rsid w:val="0015297F"/>
    <w:rsid w:val="00153908"/>
    <w:rsid w:val="00154771"/>
    <w:rsid w:val="00154C32"/>
    <w:rsid w:val="0015635F"/>
    <w:rsid w:val="0015677D"/>
    <w:rsid w:val="00156C5C"/>
    <w:rsid w:val="001571FD"/>
    <w:rsid w:val="00157208"/>
    <w:rsid w:val="001603C9"/>
    <w:rsid w:val="001605AA"/>
    <w:rsid w:val="00160813"/>
    <w:rsid w:val="00160A45"/>
    <w:rsid w:val="00161F4B"/>
    <w:rsid w:val="0016240B"/>
    <w:rsid w:val="00162998"/>
    <w:rsid w:val="00164CE4"/>
    <w:rsid w:val="0016658D"/>
    <w:rsid w:val="001666E4"/>
    <w:rsid w:val="00170BDF"/>
    <w:rsid w:val="00171795"/>
    <w:rsid w:val="001727E9"/>
    <w:rsid w:val="00173667"/>
    <w:rsid w:val="0017420F"/>
    <w:rsid w:val="001746B7"/>
    <w:rsid w:val="001749AC"/>
    <w:rsid w:val="00174B22"/>
    <w:rsid w:val="00174DBB"/>
    <w:rsid w:val="001756A4"/>
    <w:rsid w:val="001757C4"/>
    <w:rsid w:val="00175BD5"/>
    <w:rsid w:val="00176373"/>
    <w:rsid w:val="001765B1"/>
    <w:rsid w:val="00176E67"/>
    <w:rsid w:val="001771D4"/>
    <w:rsid w:val="001808B0"/>
    <w:rsid w:val="00180CB8"/>
    <w:rsid w:val="00181408"/>
    <w:rsid w:val="00183827"/>
    <w:rsid w:val="001838E9"/>
    <w:rsid w:val="00183A2C"/>
    <w:rsid w:val="0018401B"/>
    <w:rsid w:val="0018492A"/>
    <w:rsid w:val="001852B1"/>
    <w:rsid w:val="001856F6"/>
    <w:rsid w:val="0018688C"/>
    <w:rsid w:val="00187D1E"/>
    <w:rsid w:val="001909F5"/>
    <w:rsid w:val="00190A23"/>
    <w:rsid w:val="00190B7C"/>
    <w:rsid w:val="0019154A"/>
    <w:rsid w:val="0019282D"/>
    <w:rsid w:val="00193947"/>
    <w:rsid w:val="001942A5"/>
    <w:rsid w:val="00194FB6"/>
    <w:rsid w:val="0019572A"/>
    <w:rsid w:val="00195A72"/>
    <w:rsid w:val="0019632B"/>
    <w:rsid w:val="001968C2"/>
    <w:rsid w:val="00196B52"/>
    <w:rsid w:val="001976FC"/>
    <w:rsid w:val="0019775A"/>
    <w:rsid w:val="00197E13"/>
    <w:rsid w:val="001A116D"/>
    <w:rsid w:val="001A1D87"/>
    <w:rsid w:val="001A270B"/>
    <w:rsid w:val="001A2B2E"/>
    <w:rsid w:val="001A3134"/>
    <w:rsid w:val="001A34AC"/>
    <w:rsid w:val="001A3852"/>
    <w:rsid w:val="001A3A3D"/>
    <w:rsid w:val="001A3C46"/>
    <w:rsid w:val="001A4199"/>
    <w:rsid w:val="001A4CB9"/>
    <w:rsid w:val="001A51F0"/>
    <w:rsid w:val="001A63FE"/>
    <w:rsid w:val="001A6655"/>
    <w:rsid w:val="001A6CE4"/>
    <w:rsid w:val="001A6D3C"/>
    <w:rsid w:val="001A6E01"/>
    <w:rsid w:val="001A74FA"/>
    <w:rsid w:val="001A7DF6"/>
    <w:rsid w:val="001B00F5"/>
    <w:rsid w:val="001B0C78"/>
    <w:rsid w:val="001B0D25"/>
    <w:rsid w:val="001B1045"/>
    <w:rsid w:val="001B1B34"/>
    <w:rsid w:val="001B1FCB"/>
    <w:rsid w:val="001B2230"/>
    <w:rsid w:val="001B2550"/>
    <w:rsid w:val="001B25CE"/>
    <w:rsid w:val="001B311E"/>
    <w:rsid w:val="001B333F"/>
    <w:rsid w:val="001B4E97"/>
    <w:rsid w:val="001B5012"/>
    <w:rsid w:val="001B5435"/>
    <w:rsid w:val="001B5787"/>
    <w:rsid w:val="001B6C46"/>
    <w:rsid w:val="001B703A"/>
    <w:rsid w:val="001C01DF"/>
    <w:rsid w:val="001C0420"/>
    <w:rsid w:val="001C0D5C"/>
    <w:rsid w:val="001C0D9D"/>
    <w:rsid w:val="001C15C0"/>
    <w:rsid w:val="001C1CFC"/>
    <w:rsid w:val="001C238E"/>
    <w:rsid w:val="001C27DB"/>
    <w:rsid w:val="001C316C"/>
    <w:rsid w:val="001C3414"/>
    <w:rsid w:val="001C3461"/>
    <w:rsid w:val="001C3814"/>
    <w:rsid w:val="001C3A01"/>
    <w:rsid w:val="001C3B85"/>
    <w:rsid w:val="001C3F2C"/>
    <w:rsid w:val="001C4C59"/>
    <w:rsid w:val="001C4DA6"/>
    <w:rsid w:val="001C5980"/>
    <w:rsid w:val="001C5A0C"/>
    <w:rsid w:val="001C69E1"/>
    <w:rsid w:val="001C7108"/>
    <w:rsid w:val="001C7287"/>
    <w:rsid w:val="001C797F"/>
    <w:rsid w:val="001C7D65"/>
    <w:rsid w:val="001D0454"/>
    <w:rsid w:val="001D08C5"/>
    <w:rsid w:val="001D66C5"/>
    <w:rsid w:val="001D6BDB"/>
    <w:rsid w:val="001D708B"/>
    <w:rsid w:val="001D7719"/>
    <w:rsid w:val="001E096F"/>
    <w:rsid w:val="001E1174"/>
    <w:rsid w:val="001E2B16"/>
    <w:rsid w:val="001E2DFC"/>
    <w:rsid w:val="001E39DF"/>
    <w:rsid w:val="001E3ABE"/>
    <w:rsid w:val="001E3B09"/>
    <w:rsid w:val="001E4101"/>
    <w:rsid w:val="001E4120"/>
    <w:rsid w:val="001E5432"/>
    <w:rsid w:val="001E5D17"/>
    <w:rsid w:val="001E6369"/>
    <w:rsid w:val="001F059E"/>
    <w:rsid w:val="001F060C"/>
    <w:rsid w:val="001F06D0"/>
    <w:rsid w:val="001F0D06"/>
    <w:rsid w:val="001F0D90"/>
    <w:rsid w:val="001F0E7F"/>
    <w:rsid w:val="001F16BA"/>
    <w:rsid w:val="001F2D28"/>
    <w:rsid w:val="001F57B4"/>
    <w:rsid w:val="001F5CFF"/>
    <w:rsid w:val="001F666D"/>
    <w:rsid w:val="001F77A4"/>
    <w:rsid w:val="001F7950"/>
    <w:rsid w:val="00200170"/>
    <w:rsid w:val="00200F82"/>
    <w:rsid w:val="00200FD6"/>
    <w:rsid w:val="002011F2"/>
    <w:rsid w:val="0020144E"/>
    <w:rsid w:val="00201B63"/>
    <w:rsid w:val="00203000"/>
    <w:rsid w:val="002041F1"/>
    <w:rsid w:val="00204DC5"/>
    <w:rsid w:val="002051C4"/>
    <w:rsid w:val="00205685"/>
    <w:rsid w:val="00205A8F"/>
    <w:rsid w:val="00206143"/>
    <w:rsid w:val="00207AD4"/>
    <w:rsid w:val="00210255"/>
    <w:rsid w:val="00211183"/>
    <w:rsid w:val="00211729"/>
    <w:rsid w:val="0021184B"/>
    <w:rsid w:val="002123A3"/>
    <w:rsid w:val="00212468"/>
    <w:rsid w:val="0021292D"/>
    <w:rsid w:val="00213252"/>
    <w:rsid w:val="002132FD"/>
    <w:rsid w:val="00213456"/>
    <w:rsid w:val="00213612"/>
    <w:rsid w:val="00213615"/>
    <w:rsid w:val="002146F6"/>
    <w:rsid w:val="002149FA"/>
    <w:rsid w:val="00214A63"/>
    <w:rsid w:val="00214CDE"/>
    <w:rsid w:val="00215729"/>
    <w:rsid w:val="00216E23"/>
    <w:rsid w:val="002177BF"/>
    <w:rsid w:val="00221C1C"/>
    <w:rsid w:val="00221FEC"/>
    <w:rsid w:val="00222A42"/>
    <w:rsid w:val="00222E6F"/>
    <w:rsid w:val="00223089"/>
    <w:rsid w:val="002251E9"/>
    <w:rsid w:val="00225C0F"/>
    <w:rsid w:val="0022602D"/>
    <w:rsid w:val="00226208"/>
    <w:rsid w:val="002266F9"/>
    <w:rsid w:val="00226DD2"/>
    <w:rsid w:val="00227052"/>
    <w:rsid w:val="00227B25"/>
    <w:rsid w:val="00230AAC"/>
    <w:rsid w:val="00230C5D"/>
    <w:rsid w:val="00231426"/>
    <w:rsid w:val="00231E4A"/>
    <w:rsid w:val="00231EC4"/>
    <w:rsid w:val="00232304"/>
    <w:rsid w:val="00232F20"/>
    <w:rsid w:val="00234904"/>
    <w:rsid w:val="00234F3A"/>
    <w:rsid w:val="002351B0"/>
    <w:rsid w:val="002351B2"/>
    <w:rsid w:val="002352AE"/>
    <w:rsid w:val="002365AF"/>
    <w:rsid w:val="00236933"/>
    <w:rsid w:val="002401C9"/>
    <w:rsid w:val="00240531"/>
    <w:rsid w:val="002413A5"/>
    <w:rsid w:val="0024187E"/>
    <w:rsid w:val="0024190C"/>
    <w:rsid w:val="00241D1E"/>
    <w:rsid w:val="00242216"/>
    <w:rsid w:val="002423B7"/>
    <w:rsid w:val="0024257E"/>
    <w:rsid w:val="00242EFE"/>
    <w:rsid w:val="00243102"/>
    <w:rsid w:val="00243F8D"/>
    <w:rsid w:val="0024451F"/>
    <w:rsid w:val="00244AA8"/>
    <w:rsid w:val="002452BC"/>
    <w:rsid w:val="00245DE0"/>
    <w:rsid w:val="00250CDC"/>
    <w:rsid w:val="00251064"/>
    <w:rsid w:val="00251721"/>
    <w:rsid w:val="00252958"/>
    <w:rsid w:val="00253FE2"/>
    <w:rsid w:val="002542F9"/>
    <w:rsid w:val="002557B1"/>
    <w:rsid w:val="002558F8"/>
    <w:rsid w:val="00255D91"/>
    <w:rsid w:val="002572B0"/>
    <w:rsid w:val="00257B48"/>
    <w:rsid w:val="00257CBB"/>
    <w:rsid w:val="00257FDC"/>
    <w:rsid w:val="002619AA"/>
    <w:rsid w:val="00261DAC"/>
    <w:rsid w:val="00261E6B"/>
    <w:rsid w:val="00262028"/>
    <w:rsid w:val="0026267D"/>
    <w:rsid w:val="002628AD"/>
    <w:rsid w:val="0026297A"/>
    <w:rsid w:val="002635E0"/>
    <w:rsid w:val="00264E97"/>
    <w:rsid w:val="00265054"/>
    <w:rsid w:val="00265D05"/>
    <w:rsid w:val="002662FC"/>
    <w:rsid w:val="00266A30"/>
    <w:rsid w:val="00267BA4"/>
    <w:rsid w:val="002708C1"/>
    <w:rsid w:val="002709A5"/>
    <w:rsid w:val="00270A58"/>
    <w:rsid w:val="00270C8E"/>
    <w:rsid w:val="00270CB3"/>
    <w:rsid w:val="00270D09"/>
    <w:rsid w:val="00272280"/>
    <w:rsid w:val="00272D35"/>
    <w:rsid w:val="0027387C"/>
    <w:rsid w:val="00274844"/>
    <w:rsid w:val="002752A9"/>
    <w:rsid w:val="002754C2"/>
    <w:rsid w:val="002760F8"/>
    <w:rsid w:val="00276AEB"/>
    <w:rsid w:val="00276BC3"/>
    <w:rsid w:val="002771E5"/>
    <w:rsid w:val="00277BE6"/>
    <w:rsid w:val="00277EF3"/>
    <w:rsid w:val="002810D0"/>
    <w:rsid w:val="00281102"/>
    <w:rsid w:val="00281CA3"/>
    <w:rsid w:val="00281DD6"/>
    <w:rsid w:val="00282020"/>
    <w:rsid w:val="00282881"/>
    <w:rsid w:val="002837A5"/>
    <w:rsid w:val="00284068"/>
    <w:rsid w:val="002841DC"/>
    <w:rsid w:val="002843BD"/>
    <w:rsid w:val="002849D5"/>
    <w:rsid w:val="0028518B"/>
    <w:rsid w:val="00285B7E"/>
    <w:rsid w:val="00285E3C"/>
    <w:rsid w:val="00286262"/>
    <w:rsid w:val="0028677C"/>
    <w:rsid w:val="0028681E"/>
    <w:rsid w:val="002870EE"/>
    <w:rsid w:val="002876CA"/>
    <w:rsid w:val="002877C9"/>
    <w:rsid w:val="00287A02"/>
    <w:rsid w:val="00287C8B"/>
    <w:rsid w:val="00287F4F"/>
    <w:rsid w:val="00287FD1"/>
    <w:rsid w:val="002900AA"/>
    <w:rsid w:val="00290654"/>
    <w:rsid w:val="00290AB6"/>
    <w:rsid w:val="00291F2D"/>
    <w:rsid w:val="002921CF"/>
    <w:rsid w:val="00292944"/>
    <w:rsid w:val="00292F65"/>
    <w:rsid w:val="002932C4"/>
    <w:rsid w:val="00293349"/>
    <w:rsid w:val="00293EE0"/>
    <w:rsid w:val="00294C9A"/>
    <w:rsid w:val="002978C2"/>
    <w:rsid w:val="00297B23"/>
    <w:rsid w:val="00297EBE"/>
    <w:rsid w:val="002A0BE3"/>
    <w:rsid w:val="002A1E5E"/>
    <w:rsid w:val="002A27F2"/>
    <w:rsid w:val="002A288D"/>
    <w:rsid w:val="002A2B08"/>
    <w:rsid w:val="002A3F6C"/>
    <w:rsid w:val="002A4266"/>
    <w:rsid w:val="002A460C"/>
    <w:rsid w:val="002A4EB2"/>
    <w:rsid w:val="002A5223"/>
    <w:rsid w:val="002A63E3"/>
    <w:rsid w:val="002A6A05"/>
    <w:rsid w:val="002A6C04"/>
    <w:rsid w:val="002A77E5"/>
    <w:rsid w:val="002A7867"/>
    <w:rsid w:val="002B0203"/>
    <w:rsid w:val="002B080C"/>
    <w:rsid w:val="002B0E39"/>
    <w:rsid w:val="002B12F5"/>
    <w:rsid w:val="002B1B53"/>
    <w:rsid w:val="002B2E1F"/>
    <w:rsid w:val="002B3309"/>
    <w:rsid w:val="002B4206"/>
    <w:rsid w:val="002B56AC"/>
    <w:rsid w:val="002B659F"/>
    <w:rsid w:val="002B779E"/>
    <w:rsid w:val="002B7958"/>
    <w:rsid w:val="002C0137"/>
    <w:rsid w:val="002C03C1"/>
    <w:rsid w:val="002C0BEE"/>
    <w:rsid w:val="002C2DB2"/>
    <w:rsid w:val="002C3AFB"/>
    <w:rsid w:val="002C3C4F"/>
    <w:rsid w:val="002C3F66"/>
    <w:rsid w:val="002C5085"/>
    <w:rsid w:val="002C5370"/>
    <w:rsid w:val="002C5672"/>
    <w:rsid w:val="002C5D0D"/>
    <w:rsid w:val="002C609A"/>
    <w:rsid w:val="002C61E7"/>
    <w:rsid w:val="002C641B"/>
    <w:rsid w:val="002C6903"/>
    <w:rsid w:val="002C6EA8"/>
    <w:rsid w:val="002C7E22"/>
    <w:rsid w:val="002D0343"/>
    <w:rsid w:val="002D11A2"/>
    <w:rsid w:val="002D155D"/>
    <w:rsid w:val="002D2966"/>
    <w:rsid w:val="002D4036"/>
    <w:rsid w:val="002D4376"/>
    <w:rsid w:val="002D4DDF"/>
    <w:rsid w:val="002D58E2"/>
    <w:rsid w:val="002D63AD"/>
    <w:rsid w:val="002D6B46"/>
    <w:rsid w:val="002D7684"/>
    <w:rsid w:val="002E060A"/>
    <w:rsid w:val="002E0B1A"/>
    <w:rsid w:val="002E0C5B"/>
    <w:rsid w:val="002E100D"/>
    <w:rsid w:val="002E211B"/>
    <w:rsid w:val="002E39BE"/>
    <w:rsid w:val="002E58D0"/>
    <w:rsid w:val="002E58F9"/>
    <w:rsid w:val="002E6BDB"/>
    <w:rsid w:val="002E7D95"/>
    <w:rsid w:val="002F00CD"/>
    <w:rsid w:val="002F0D9B"/>
    <w:rsid w:val="002F178D"/>
    <w:rsid w:val="002F1A27"/>
    <w:rsid w:val="002F2902"/>
    <w:rsid w:val="002F304C"/>
    <w:rsid w:val="002F312A"/>
    <w:rsid w:val="002F4595"/>
    <w:rsid w:val="002F4EF8"/>
    <w:rsid w:val="002F52C2"/>
    <w:rsid w:val="002F5545"/>
    <w:rsid w:val="002F5E8E"/>
    <w:rsid w:val="002F6A42"/>
    <w:rsid w:val="002F6F9D"/>
    <w:rsid w:val="002F71E4"/>
    <w:rsid w:val="002F72DA"/>
    <w:rsid w:val="002F78E0"/>
    <w:rsid w:val="002F7D77"/>
    <w:rsid w:val="002F7F62"/>
    <w:rsid w:val="003010E9"/>
    <w:rsid w:val="003015B6"/>
    <w:rsid w:val="0030181D"/>
    <w:rsid w:val="00301AA1"/>
    <w:rsid w:val="00302B6A"/>
    <w:rsid w:val="00303156"/>
    <w:rsid w:val="003032DB"/>
    <w:rsid w:val="003036B4"/>
    <w:rsid w:val="003044CE"/>
    <w:rsid w:val="003048A0"/>
    <w:rsid w:val="00305467"/>
    <w:rsid w:val="0030560A"/>
    <w:rsid w:val="00305E77"/>
    <w:rsid w:val="00306054"/>
    <w:rsid w:val="00306DCE"/>
    <w:rsid w:val="00307394"/>
    <w:rsid w:val="003073C6"/>
    <w:rsid w:val="00307BA2"/>
    <w:rsid w:val="00307C47"/>
    <w:rsid w:val="00307C55"/>
    <w:rsid w:val="00307EFB"/>
    <w:rsid w:val="0031080E"/>
    <w:rsid w:val="00311F59"/>
    <w:rsid w:val="003127C9"/>
    <w:rsid w:val="00312D8D"/>
    <w:rsid w:val="00312E99"/>
    <w:rsid w:val="0031308C"/>
    <w:rsid w:val="0031317D"/>
    <w:rsid w:val="00313950"/>
    <w:rsid w:val="00313A1F"/>
    <w:rsid w:val="0031408F"/>
    <w:rsid w:val="003140F9"/>
    <w:rsid w:val="0031528C"/>
    <w:rsid w:val="003159B4"/>
    <w:rsid w:val="00316EC4"/>
    <w:rsid w:val="0031777E"/>
    <w:rsid w:val="00317F5A"/>
    <w:rsid w:val="003203D3"/>
    <w:rsid w:val="003203D6"/>
    <w:rsid w:val="003213F4"/>
    <w:rsid w:val="0032176C"/>
    <w:rsid w:val="00322D95"/>
    <w:rsid w:val="00323579"/>
    <w:rsid w:val="00323F70"/>
    <w:rsid w:val="003252E2"/>
    <w:rsid w:val="00326021"/>
    <w:rsid w:val="00326C31"/>
    <w:rsid w:val="00326CA3"/>
    <w:rsid w:val="003272A2"/>
    <w:rsid w:val="003277C0"/>
    <w:rsid w:val="00330ADF"/>
    <w:rsid w:val="00330B56"/>
    <w:rsid w:val="00330E68"/>
    <w:rsid w:val="00331C9B"/>
    <w:rsid w:val="003322C7"/>
    <w:rsid w:val="00332492"/>
    <w:rsid w:val="00332910"/>
    <w:rsid w:val="00332AF0"/>
    <w:rsid w:val="00333451"/>
    <w:rsid w:val="00334F9D"/>
    <w:rsid w:val="00334FE3"/>
    <w:rsid w:val="00335270"/>
    <w:rsid w:val="00335534"/>
    <w:rsid w:val="003366C4"/>
    <w:rsid w:val="0033674D"/>
    <w:rsid w:val="00336992"/>
    <w:rsid w:val="00336C96"/>
    <w:rsid w:val="0033709B"/>
    <w:rsid w:val="00340598"/>
    <w:rsid w:val="00340CC5"/>
    <w:rsid w:val="00341172"/>
    <w:rsid w:val="00341C52"/>
    <w:rsid w:val="00342505"/>
    <w:rsid w:val="00342A8C"/>
    <w:rsid w:val="0034416A"/>
    <w:rsid w:val="003452F8"/>
    <w:rsid w:val="00345950"/>
    <w:rsid w:val="003461FF"/>
    <w:rsid w:val="00347BCC"/>
    <w:rsid w:val="00350613"/>
    <w:rsid w:val="003507B5"/>
    <w:rsid w:val="00350C75"/>
    <w:rsid w:val="00351D0E"/>
    <w:rsid w:val="003527CE"/>
    <w:rsid w:val="00352802"/>
    <w:rsid w:val="00353421"/>
    <w:rsid w:val="003548D4"/>
    <w:rsid w:val="00354AF5"/>
    <w:rsid w:val="003559DD"/>
    <w:rsid w:val="00355C62"/>
    <w:rsid w:val="003567C2"/>
    <w:rsid w:val="0035791A"/>
    <w:rsid w:val="00357FB7"/>
    <w:rsid w:val="00360506"/>
    <w:rsid w:val="003605CB"/>
    <w:rsid w:val="003607D7"/>
    <w:rsid w:val="00361D56"/>
    <w:rsid w:val="003627BD"/>
    <w:rsid w:val="003639B9"/>
    <w:rsid w:val="00363ACC"/>
    <w:rsid w:val="00364223"/>
    <w:rsid w:val="00365C31"/>
    <w:rsid w:val="00366847"/>
    <w:rsid w:val="003668F1"/>
    <w:rsid w:val="0036691A"/>
    <w:rsid w:val="00366FD0"/>
    <w:rsid w:val="00367338"/>
    <w:rsid w:val="00367B0D"/>
    <w:rsid w:val="00370E2E"/>
    <w:rsid w:val="00371A0C"/>
    <w:rsid w:val="00373667"/>
    <w:rsid w:val="00373F8A"/>
    <w:rsid w:val="00374602"/>
    <w:rsid w:val="00374844"/>
    <w:rsid w:val="00374A46"/>
    <w:rsid w:val="00374F47"/>
    <w:rsid w:val="00376BD6"/>
    <w:rsid w:val="00380251"/>
    <w:rsid w:val="00380C75"/>
    <w:rsid w:val="00381479"/>
    <w:rsid w:val="00383523"/>
    <w:rsid w:val="00383823"/>
    <w:rsid w:val="00383B05"/>
    <w:rsid w:val="00383DC6"/>
    <w:rsid w:val="00384C0E"/>
    <w:rsid w:val="00386B02"/>
    <w:rsid w:val="003870F0"/>
    <w:rsid w:val="00390092"/>
    <w:rsid w:val="00390137"/>
    <w:rsid w:val="0039026D"/>
    <w:rsid w:val="00390FBC"/>
    <w:rsid w:val="003914AF"/>
    <w:rsid w:val="003917DA"/>
    <w:rsid w:val="00391D57"/>
    <w:rsid w:val="003941BF"/>
    <w:rsid w:val="003942B9"/>
    <w:rsid w:val="003944BE"/>
    <w:rsid w:val="00394D19"/>
    <w:rsid w:val="00395034"/>
    <w:rsid w:val="00396223"/>
    <w:rsid w:val="00396D56"/>
    <w:rsid w:val="003A0070"/>
    <w:rsid w:val="003A01DE"/>
    <w:rsid w:val="003A08B6"/>
    <w:rsid w:val="003A0964"/>
    <w:rsid w:val="003A190B"/>
    <w:rsid w:val="003A2670"/>
    <w:rsid w:val="003A2EC6"/>
    <w:rsid w:val="003A2FD9"/>
    <w:rsid w:val="003A3A1A"/>
    <w:rsid w:val="003A3E8D"/>
    <w:rsid w:val="003A4506"/>
    <w:rsid w:val="003A4605"/>
    <w:rsid w:val="003A5C37"/>
    <w:rsid w:val="003A6125"/>
    <w:rsid w:val="003A621B"/>
    <w:rsid w:val="003A6493"/>
    <w:rsid w:val="003A6563"/>
    <w:rsid w:val="003A7B26"/>
    <w:rsid w:val="003A7BDF"/>
    <w:rsid w:val="003B016A"/>
    <w:rsid w:val="003B150D"/>
    <w:rsid w:val="003B1BDC"/>
    <w:rsid w:val="003B228F"/>
    <w:rsid w:val="003B2F06"/>
    <w:rsid w:val="003B3230"/>
    <w:rsid w:val="003B3795"/>
    <w:rsid w:val="003B3FA4"/>
    <w:rsid w:val="003B441A"/>
    <w:rsid w:val="003B497A"/>
    <w:rsid w:val="003B53A6"/>
    <w:rsid w:val="003B5E8D"/>
    <w:rsid w:val="003B7D74"/>
    <w:rsid w:val="003B7DC4"/>
    <w:rsid w:val="003C02E5"/>
    <w:rsid w:val="003C038A"/>
    <w:rsid w:val="003C0C74"/>
    <w:rsid w:val="003C1714"/>
    <w:rsid w:val="003C17AE"/>
    <w:rsid w:val="003C246F"/>
    <w:rsid w:val="003C32D4"/>
    <w:rsid w:val="003C46E3"/>
    <w:rsid w:val="003C53F8"/>
    <w:rsid w:val="003C5B2B"/>
    <w:rsid w:val="003C5C04"/>
    <w:rsid w:val="003C6701"/>
    <w:rsid w:val="003C69CD"/>
    <w:rsid w:val="003C6AA0"/>
    <w:rsid w:val="003C6AA4"/>
    <w:rsid w:val="003D1421"/>
    <w:rsid w:val="003D1BE6"/>
    <w:rsid w:val="003D1E2A"/>
    <w:rsid w:val="003D2C26"/>
    <w:rsid w:val="003D39AA"/>
    <w:rsid w:val="003D3CA0"/>
    <w:rsid w:val="003D49C5"/>
    <w:rsid w:val="003D4E22"/>
    <w:rsid w:val="003D56EC"/>
    <w:rsid w:val="003D5A50"/>
    <w:rsid w:val="003D603D"/>
    <w:rsid w:val="003D6C1C"/>
    <w:rsid w:val="003D7C78"/>
    <w:rsid w:val="003E020A"/>
    <w:rsid w:val="003E0591"/>
    <w:rsid w:val="003E09A7"/>
    <w:rsid w:val="003E0EDC"/>
    <w:rsid w:val="003E2670"/>
    <w:rsid w:val="003E2FBC"/>
    <w:rsid w:val="003E3D6B"/>
    <w:rsid w:val="003E405D"/>
    <w:rsid w:val="003E41D4"/>
    <w:rsid w:val="003E4927"/>
    <w:rsid w:val="003E4F78"/>
    <w:rsid w:val="003E50E0"/>
    <w:rsid w:val="003E521C"/>
    <w:rsid w:val="003E6138"/>
    <w:rsid w:val="003E70FB"/>
    <w:rsid w:val="003E79F7"/>
    <w:rsid w:val="003E7A8D"/>
    <w:rsid w:val="003F02F9"/>
    <w:rsid w:val="003F0C64"/>
    <w:rsid w:val="003F1374"/>
    <w:rsid w:val="003F2ADF"/>
    <w:rsid w:val="003F3538"/>
    <w:rsid w:val="003F3988"/>
    <w:rsid w:val="003F4AE7"/>
    <w:rsid w:val="003F55E9"/>
    <w:rsid w:val="003F5AFB"/>
    <w:rsid w:val="003F602A"/>
    <w:rsid w:val="003F7239"/>
    <w:rsid w:val="00400018"/>
    <w:rsid w:val="00400363"/>
    <w:rsid w:val="004013AF"/>
    <w:rsid w:val="004024AB"/>
    <w:rsid w:val="00402520"/>
    <w:rsid w:val="00403DF5"/>
    <w:rsid w:val="004040E4"/>
    <w:rsid w:val="00404234"/>
    <w:rsid w:val="00404AC2"/>
    <w:rsid w:val="00405360"/>
    <w:rsid w:val="00405615"/>
    <w:rsid w:val="004056DF"/>
    <w:rsid w:val="00405979"/>
    <w:rsid w:val="00407CCC"/>
    <w:rsid w:val="00407F31"/>
    <w:rsid w:val="00410F75"/>
    <w:rsid w:val="004110B5"/>
    <w:rsid w:val="00411865"/>
    <w:rsid w:val="00412111"/>
    <w:rsid w:val="0041251A"/>
    <w:rsid w:val="004138DE"/>
    <w:rsid w:val="00413A95"/>
    <w:rsid w:val="00414411"/>
    <w:rsid w:val="00414442"/>
    <w:rsid w:val="00414953"/>
    <w:rsid w:val="0041499C"/>
    <w:rsid w:val="00414E20"/>
    <w:rsid w:val="00414FF8"/>
    <w:rsid w:val="00415248"/>
    <w:rsid w:val="004165ED"/>
    <w:rsid w:val="00417888"/>
    <w:rsid w:val="00417B78"/>
    <w:rsid w:val="00420012"/>
    <w:rsid w:val="00420631"/>
    <w:rsid w:val="004215A2"/>
    <w:rsid w:val="004218A8"/>
    <w:rsid w:val="004223A2"/>
    <w:rsid w:val="0042345C"/>
    <w:rsid w:val="00423A50"/>
    <w:rsid w:val="00423BCE"/>
    <w:rsid w:val="00424133"/>
    <w:rsid w:val="00424B28"/>
    <w:rsid w:val="00426935"/>
    <w:rsid w:val="004269B9"/>
    <w:rsid w:val="00426BB6"/>
    <w:rsid w:val="00427B47"/>
    <w:rsid w:val="00427EFE"/>
    <w:rsid w:val="0043175A"/>
    <w:rsid w:val="00431BDD"/>
    <w:rsid w:val="00431CC6"/>
    <w:rsid w:val="0043222A"/>
    <w:rsid w:val="004329BD"/>
    <w:rsid w:val="00433504"/>
    <w:rsid w:val="00435229"/>
    <w:rsid w:val="0043605B"/>
    <w:rsid w:val="004365A3"/>
    <w:rsid w:val="00437574"/>
    <w:rsid w:val="00437C37"/>
    <w:rsid w:val="00440619"/>
    <w:rsid w:val="004406FE"/>
    <w:rsid w:val="00441406"/>
    <w:rsid w:val="004415EE"/>
    <w:rsid w:val="00441FA4"/>
    <w:rsid w:val="00442246"/>
    <w:rsid w:val="00442597"/>
    <w:rsid w:val="0044276F"/>
    <w:rsid w:val="00442DE9"/>
    <w:rsid w:val="004435C2"/>
    <w:rsid w:val="0044385F"/>
    <w:rsid w:val="00443AAC"/>
    <w:rsid w:val="00443C40"/>
    <w:rsid w:val="00443EE5"/>
    <w:rsid w:val="00444DA9"/>
    <w:rsid w:val="0044530C"/>
    <w:rsid w:val="004453EE"/>
    <w:rsid w:val="0044576E"/>
    <w:rsid w:val="00445782"/>
    <w:rsid w:val="00445BD9"/>
    <w:rsid w:val="00445E38"/>
    <w:rsid w:val="00446919"/>
    <w:rsid w:val="00446F8C"/>
    <w:rsid w:val="004508CF"/>
    <w:rsid w:val="0045218F"/>
    <w:rsid w:val="00452741"/>
    <w:rsid w:val="004529DF"/>
    <w:rsid w:val="00452FD7"/>
    <w:rsid w:val="00453241"/>
    <w:rsid w:val="0045366F"/>
    <w:rsid w:val="00454475"/>
    <w:rsid w:val="0045515A"/>
    <w:rsid w:val="00455206"/>
    <w:rsid w:val="00455698"/>
    <w:rsid w:val="0045577A"/>
    <w:rsid w:val="004557A0"/>
    <w:rsid w:val="00455C47"/>
    <w:rsid w:val="004566A7"/>
    <w:rsid w:val="00456A9E"/>
    <w:rsid w:val="00456B00"/>
    <w:rsid w:val="00456CC7"/>
    <w:rsid w:val="0045753E"/>
    <w:rsid w:val="004575AD"/>
    <w:rsid w:val="0046005D"/>
    <w:rsid w:val="00460547"/>
    <w:rsid w:val="00460A72"/>
    <w:rsid w:val="00460B00"/>
    <w:rsid w:val="00460B34"/>
    <w:rsid w:val="00461250"/>
    <w:rsid w:val="00461371"/>
    <w:rsid w:val="00461C05"/>
    <w:rsid w:val="004629D2"/>
    <w:rsid w:val="00462A30"/>
    <w:rsid w:val="00462E55"/>
    <w:rsid w:val="00463601"/>
    <w:rsid w:val="00464D7E"/>
    <w:rsid w:val="00464E03"/>
    <w:rsid w:val="00465367"/>
    <w:rsid w:val="00465AA7"/>
    <w:rsid w:val="00465D26"/>
    <w:rsid w:val="00465FD7"/>
    <w:rsid w:val="0046608A"/>
    <w:rsid w:val="00466199"/>
    <w:rsid w:val="00466AF5"/>
    <w:rsid w:val="00467B4D"/>
    <w:rsid w:val="00470FD5"/>
    <w:rsid w:val="004710AA"/>
    <w:rsid w:val="00471206"/>
    <w:rsid w:val="00472688"/>
    <w:rsid w:val="00473814"/>
    <w:rsid w:val="004745A6"/>
    <w:rsid w:val="0047486F"/>
    <w:rsid w:val="0047493C"/>
    <w:rsid w:val="00475710"/>
    <w:rsid w:val="00476EDC"/>
    <w:rsid w:val="004771B8"/>
    <w:rsid w:val="0048013F"/>
    <w:rsid w:val="0048133F"/>
    <w:rsid w:val="004816D7"/>
    <w:rsid w:val="004822E0"/>
    <w:rsid w:val="00483759"/>
    <w:rsid w:val="00483831"/>
    <w:rsid w:val="00483F83"/>
    <w:rsid w:val="0048412E"/>
    <w:rsid w:val="00484814"/>
    <w:rsid w:val="004858B6"/>
    <w:rsid w:val="00485B4B"/>
    <w:rsid w:val="00486CFE"/>
    <w:rsid w:val="00487B5D"/>
    <w:rsid w:val="00487F17"/>
    <w:rsid w:val="00487FBB"/>
    <w:rsid w:val="004908E3"/>
    <w:rsid w:val="00490C17"/>
    <w:rsid w:val="00490CFE"/>
    <w:rsid w:val="00491185"/>
    <w:rsid w:val="00491BE5"/>
    <w:rsid w:val="00491CEB"/>
    <w:rsid w:val="0049284C"/>
    <w:rsid w:val="00494B22"/>
    <w:rsid w:val="00495649"/>
    <w:rsid w:val="0049635B"/>
    <w:rsid w:val="0049664B"/>
    <w:rsid w:val="00496C8F"/>
    <w:rsid w:val="00497E07"/>
    <w:rsid w:val="004A0617"/>
    <w:rsid w:val="004A12C8"/>
    <w:rsid w:val="004A13AC"/>
    <w:rsid w:val="004A17AB"/>
    <w:rsid w:val="004A2155"/>
    <w:rsid w:val="004A4959"/>
    <w:rsid w:val="004A4C68"/>
    <w:rsid w:val="004A539C"/>
    <w:rsid w:val="004A5691"/>
    <w:rsid w:val="004A5AE0"/>
    <w:rsid w:val="004A6093"/>
    <w:rsid w:val="004A7481"/>
    <w:rsid w:val="004A76D1"/>
    <w:rsid w:val="004A7F9B"/>
    <w:rsid w:val="004B09B9"/>
    <w:rsid w:val="004B1464"/>
    <w:rsid w:val="004B2482"/>
    <w:rsid w:val="004B258D"/>
    <w:rsid w:val="004B2AD7"/>
    <w:rsid w:val="004B3B92"/>
    <w:rsid w:val="004B5CD6"/>
    <w:rsid w:val="004B5FB6"/>
    <w:rsid w:val="004B69CB"/>
    <w:rsid w:val="004B790E"/>
    <w:rsid w:val="004B7991"/>
    <w:rsid w:val="004B7CC6"/>
    <w:rsid w:val="004C10D1"/>
    <w:rsid w:val="004C24E0"/>
    <w:rsid w:val="004C3AB5"/>
    <w:rsid w:val="004C3C86"/>
    <w:rsid w:val="004C41B0"/>
    <w:rsid w:val="004C45A1"/>
    <w:rsid w:val="004C5F0D"/>
    <w:rsid w:val="004C61B5"/>
    <w:rsid w:val="004C6DE0"/>
    <w:rsid w:val="004D163F"/>
    <w:rsid w:val="004D22CE"/>
    <w:rsid w:val="004D3084"/>
    <w:rsid w:val="004D3652"/>
    <w:rsid w:val="004D39B4"/>
    <w:rsid w:val="004D3DB8"/>
    <w:rsid w:val="004D4008"/>
    <w:rsid w:val="004D511B"/>
    <w:rsid w:val="004D51C8"/>
    <w:rsid w:val="004D5380"/>
    <w:rsid w:val="004D5577"/>
    <w:rsid w:val="004D5767"/>
    <w:rsid w:val="004D6084"/>
    <w:rsid w:val="004D63D6"/>
    <w:rsid w:val="004D7836"/>
    <w:rsid w:val="004D7911"/>
    <w:rsid w:val="004D7B03"/>
    <w:rsid w:val="004D7F8B"/>
    <w:rsid w:val="004E0B83"/>
    <w:rsid w:val="004E2D08"/>
    <w:rsid w:val="004E38D2"/>
    <w:rsid w:val="004E3D0E"/>
    <w:rsid w:val="004E4698"/>
    <w:rsid w:val="004E57F9"/>
    <w:rsid w:val="004E5E3D"/>
    <w:rsid w:val="004E610B"/>
    <w:rsid w:val="004F0A7A"/>
    <w:rsid w:val="004F129B"/>
    <w:rsid w:val="004F186B"/>
    <w:rsid w:val="004F200B"/>
    <w:rsid w:val="004F231A"/>
    <w:rsid w:val="004F301A"/>
    <w:rsid w:val="004F31DD"/>
    <w:rsid w:val="004F3284"/>
    <w:rsid w:val="004F341E"/>
    <w:rsid w:val="004F47CE"/>
    <w:rsid w:val="004F572F"/>
    <w:rsid w:val="004F6CCF"/>
    <w:rsid w:val="004F76AC"/>
    <w:rsid w:val="004F7F47"/>
    <w:rsid w:val="00501518"/>
    <w:rsid w:val="00502434"/>
    <w:rsid w:val="005027BC"/>
    <w:rsid w:val="005029E1"/>
    <w:rsid w:val="00503458"/>
    <w:rsid w:val="00503E62"/>
    <w:rsid w:val="0050496E"/>
    <w:rsid w:val="00505641"/>
    <w:rsid w:val="00505829"/>
    <w:rsid w:val="00505B26"/>
    <w:rsid w:val="00506562"/>
    <w:rsid w:val="005069E7"/>
    <w:rsid w:val="00507157"/>
    <w:rsid w:val="005073E8"/>
    <w:rsid w:val="005073F6"/>
    <w:rsid w:val="0050786F"/>
    <w:rsid w:val="00507B5A"/>
    <w:rsid w:val="00507C22"/>
    <w:rsid w:val="005103F9"/>
    <w:rsid w:val="0051087C"/>
    <w:rsid w:val="0051186B"/>
    <w:rsid w:val="00511E47"/>
    <w:rsid w:val="00512C62"/>
    <w:rsid w:val="00512CE5"/>
    <w:rsid w:val="00513B05"/>
    <w:rsid w:val="00513D73"/>
    <w:rsid w:val="005146CE"/>
    <w:rsid w:val="0051510D"/>
    <w:rsid w:val="00515687"/>
    <w:rsid w:val="005157D4"/>
    <w:rsid w:val="00515F1C"/>
    <w:rsid w:val="00516C80"/>
    <w:rsid w:val="0051704D"/>
    <w:rsid w:val="00517050"/>
    <w:rsid w:val="005171DD"/>
    <w:rsid w:val="00517256"/>
    <w:rsid w:val="0052016B"/>
    <w:rsid w:val="005204FD"/>
    <w:rsid w:val="00520A58"/>
    <w:rsid w:val="0052217B"/>
    <w:rsid w:val="00522705"/>
    <w:rsid w:val="00522FE0"/>
    <w:rsid w:val="005237B6"/>
    <w:rsid w:val="005239E7"/>
    <w:rsid w:val="00525326"/>
    <w:rsid w:val="00525943"/>
    <w:rsid w:val="00526801"/>
    <w:rsid w:val="00526FED"/>
    <w:rsid w:val="005307D2"/>
    <w:rsid w:val="00530B19"/>
    <w:rsid w:val="00530BAF"/>
    <w:rsid w:val="0053128B"/>
    <w:rsid w:val="00531DE4"/>
    <w:rsid w:val="00532121"/>
    <w:rsid w:val="0053220E"/>
    <w:rsid w:val="0053234F"/>
    <w:rsid w:val="00532732"/>
    <w:rsid w:val="00532AF9"/>
    <w:rsid w:val="00532D63"/>
    <w:rsid w:val="005333D7"/>
    <w:rsid w:val="00533B82"/>
    <w:rsid w:val="00533BA7"/>
    <w:rsid w:val="00533BB9"/>
    <w:rsid w:val="00534196"/>
    <w:rsid w:val="0053422C"/>
    <w:rsid w:val="00534600"/>
    <w:rsid w:val="00535330"/>
    <w:rsid w:val="0053625C"/>
    <w:rsid w:val="005367CA"/>
    <w:rsid w:val="00536C9A"/>
    <w:rsid w:val="00537B97"/>
    <w:rsid w:val="00537BBC"/>
    <w:rsid w:val="0054037C"/>
    <w:rsid w:val="005407DE"/>
    <w:rsid w:val="00540B60"/>
    <w:rsid w:val="005414FE"/>
    <w:rsid w:val="00543F3B"/>
    <w:rsid w:val="00544123"/>
    <w:rsid w:val="005457DE"/>
    <w:rsid w:val="00546A77"/>
    <w:rsid w:val="0055130D"/>
    <w:rsid w:val="00551EC3"/>
    <w:rsid w:val="0055224F"/>
    <w:rsid w:val="0055293D"/>
    <w:rsid w:val="005530E2"/>
    <w:rsid w:val="005533D0"/>
    <w:rsid w:val="0055342A"/>
    <w:rsid w:val="005539F6"/>
    <w:rsid w:val="005546C6"/>
    <w:rsid w:val="00554743"/>
    <w:rsid w:val="005547B3"/>
    <w:rsid w:val="00554D82"/>
    <w:rsid w:val="00555D0F"/>
    <w:rsid w:val="00556678"/>
    <w:rsid w:val="00556960"/>
    <w:rsid w:val="00557BDC"/>
    <w:rsid w:val="00560097"/>
    <w:rsid w:val="005605F3"/>
    <w:rsid w:val="005615D3"/>
    <w:rsid w:val="00561AAB"/>
    <w:rsid w:val="005631EF"/>
    <w:rsid w:val="0056439A"/>
    <w:rsid w:val="005643CB"/>
    <w:rsid w:val="0056490D"/>
    <w:rsid w:val="005650AF"/>
    <w:rsid w:val="005653E7"/>
    <w:rsid w:val="00565847"/>
    <w:rsid w:val="005663E3"/>
    <w:rsid w:val="0056657B"/>
    <w:rsid w:val="00566710"/>
    <w:rsid w:val="00566B04"/>
    <w:rsid w:val="00566E88"/>
    <w:rsid w:val="00567043"/>
    <w:rsid w:val="005673B0"/>
    <w:rsid w:val="00567B99"/>
    <w:rsid w:val="00567F9F"/>
    <w:rsid w:val="0057152C"/>
    <w:rsid w:val="00571A24"/>
    <w:rsid w:val="005736D9"/>
    <w:rsid w:val="00574017"/>
    <w:rsid w:val="00574EA0"/>
    <w:rsid w:val="00574F93"/>
    <w:rsid w:val="00574FA3"/>
    <w:rsid w:val="00577732"/>
    <w:rsid w:val="00577795"/>
    <w:rsid w:val="00580066"/>
    <w:rsid w:val="00581351"/>
    <w:rsid w:val="005815B2"/>
    <w:rsid w:val="0058186A"/>
    <w:rsid w:val="005820FF"/>
    <w:rsid w:val="0058241C"/>
    <w:rsid w:val="00583CE4"/>
    <w:rsid w:val="00583EAC"/>
    <w:rsid w:val="00584285"/>
    <w:rsid w:val="005844B6"/>
    <w:rsid w:val="00584AEA"/>
    <w:rsid w:val="005855E5"/>
    <w:rsid w:val="00585C7D"/>
    <w:rsid w:val="00586E5B"/>
    <w:rsid w:val="00587E63"/>
    <w:rsid w:val="005904F1"/>
    <w:rsid w:val="005905A6"/>
    <w:rsid w:val="005908EB"/>
    <w:rsid w:val="00590EF2"/>
    <w:rsid w:val="00591C82"/>
    <w:rsid w:val="00592960"/>
    <w:rsid w:val="0059318A"/>
    <w:rsid w:val="0059354B"/>
    <w:rsid w:val="005935CF"/>
    <w:rsid w:val="005945A7"/>
    <w:rsid w:val="005950E6"/>
    <w:rsid w:val="00595267"/>
    <w:rsid w:val="0059543E"/>
    <w:rsid w:val="00596386"/>
    <w:rsid w:val="00596C28"/>
    <w:rsid w:val="00597C87"/>
    <w:rsid w:val="005A053E"/>
    <w:rsid w:val="005A0819"/>
    <w:rsid w:val="005A3488"/>
    <w:rsid w:val="005A6DA8"/>
    <w:rsid w:val="005A751C"/>
    <w:rsid w:val="005A7D34"/>
    <w:rsid w:val="005B0356"/>
    <w:rsid w:val="005B0FFE"/>
    <w:rsid w:val="005B14EC"/>
    <w:rsid w:val="005B24FA"/>
    <w:rsid w:val="005B2950"/>
    <w:rsid w:val="005B2D66"/>
    <w:rsid w:val="005B2DAC"/>
    <w:rsid w:val="005B2F65"/>
    <w:rsid w:val="005B2FD8"/>
    <w:rsid w:val="005B3182"/>
    <w:rsid w:val="005B341D"/>
    <w:rsid w:val="005B460A"/>
    <w:rsid w:val="005B4B82"/>
    <w:rsid w:val="005B5AE2"/>
    <w:rsid w:val="005B5BC9"/>
    <w:rsid w:val="005B742B"/>
    <w:rsid w:val="005B7AAD"/>
    <w:rsid w:val="005C0621"/>
    <w:rsid w:val="005C06F5"/>
    <w:rsid w:val="005C0DB3"/>
    <w:rsid w:val="005C1076"/>
    <w:rsid w:val="005C49DA"/>
    <w:rsid w:val="005C4AC5"/>
    <w:rsid w:val="005C5164"/>
    <w:rsid w:val="005C5AEB"/>
    <w:rsid w:val="005C5E0D"/>
    <w:rsid w:val="005C611D"/>
    <w:rsid w:val="005C6681"/>
    <w:rsid w:val="005C75CF"/>
    <w:rsid w:val="005C778A"/>
    <w:rsid w:val="005D0345"/>
    <w:rsid w:val="005D0521"/>
    <w:rsid w:val="005D07BD"/>
    <w:rsid w:val="005D45BC"/>
    <w:rsid w:val="005D5A2C"/>
    <w:rsid w:val="005D6733"/>
    <w:rsid w:val="005D6918"/>
    <w:rsid w:val="005D76A3"/>
    <w:rsid w:val="005D7AE3"/>
    <w:rsid w:val="005E0524"/>
    <w:rsid w:val="005E077C"/>
    <w:rsid w:val="005E0835"/>
    <w:rsid w:val="005E0D1D"/>
    <w:rsid w:val="005E128B"/>
    <w:rsid w:val="005E13D4"/>
    <w:rsid w:val="005E197F"/>
    <w:rsid w:val="005E1B0E"/>
    <w:rsid w:val="005E22DA"/>
    <w:rsid w:val="005E2896"/>
    <w:rsid w:val="005E30B2"/>
    <w:rsid w:val="005E30C6"/>
    <w:rsid w:val="005E3573"/>
    <w:rsid w:val="005E532F"/>
    <w:rsid w:val="005E5A38"/>
    <w:rsid w:val="005E5F8C"/>
    <w:rsid w:val="005E5FE3"/>
    <w:rsid w:val="005E6FAC"/>
    <w:rsid w:val="005F016F"/>
    <w:rsid w:val="005F1299"/>
    <w:rsid w:val="005F129E"/>
    <w:rsid w:val="005F1575"/>
    <w:rsid w:val="005F221C"/>
    <w:rsid w:val="005F2A5E"/>
    <w:rsid w:val="005F303E"/>
    <w:rsid w:val="005F3BFF"/>
    <w:rsid w:val="005F3FFC"/>
    <w:rsid w:val="005F5CC7"/>
    <w:rsid w:val="005F5D77"/>
    <w:rsid w:val="005F6D6B"/>
    <w:rsid w:val="005F6EEC"/>
    <w:rsid w:val="00600073"/>
    <w:rsid w:val="00600C3F"/>
    <w:rsid w:val="0060152E"/>
    <w:rsid w:val="006016B3"/>
    <w:rsid w:val="0060186D"/>
    <w:rsid w:val="00601948"/>
    <w:rsid w:val="00603388"/>
    <w:rsid w:val="006033FD"/>
    <w:rsid w:val="00603907"/>
    <w:rsid w:val="006043FA"/>
    <w:rsid w:val="006060B9"/>
    <w:rsid w:val="006061B8"/>
    <w:rsid w:val="006063B3"/>
    <w:rsid w:val="0060726D"/>
    <w:rsid w:val="006072B2"/>
    <w:rsid w:val="00607895"/>
    <w:rsid w:val="006079E2"/>
    <w:rsid w:val="00607A97"/>
    <w:rsid w:val="00607C2A"/>
    <w:rsid w:val="00611436"/>
    <w:rsid w:val="00611FF2"/>
    <w:rsid w:val="00612A01"/>
    <w:rsid w:val="0061413D"/>
    <w:rsid w:val="00615534"/>
    <w:rsid w:val="0061590C"/>
    <w:rsid w:val="00615D05"/>
    <w:rsid w:val="00616767"/>
    <w:rsid w:val="006172C5"/>
    <w:rsid w:val="0061731D"/>
    <w:rsid w:val="00620545"/>
    <w:rsid w:val="00620563"/>
    <w:rsid w:val="00620A3F"/>
    <w:rsid w:val="00621246"/>
    <w:rsid w:val="0062255A"/>
    <w:rsid w:val="00622B93"/>
    <w:rsid w:val="00623BC8"/>
    <w:rsid w:val="00623F1A"/>
    <w:rsid w:val="00624CFD"/>
    <w:rsid w:val="006255DF"/>
    <w:rsid w:val="00625881"/>
    <w:rsid w:val="006273BD"/>
    <w:rsid w:val="00627544"/>
    <w:rsid w:val="00627E5B"/>
    <w:rsid w:val="0063035C"/>
    <w:rsid w:val="00630FEC"/>
    <w:rsid w:val="0063129A"/>
    <w:rsid w:val="006315D9"/>
    <w:rsid w:val="006319D1"/>
    <w:rsid w:val="00631F85"/>
    <w:rsid w:val="00631FFC"/>
    <w:rsid w:val="006333C9"/>
    <w:rsid w:val="00633B9B"/>
    <w:rsid w:val="00633C5C"/>
    <w:rsid w:val="00634C42"/>
    <w:rsid w:val="00635C05"/>
    <w:rsid w:val="0063723B"/>
    <w:rsid w:val="00637B44"/>
    <w:rsid w:val="00643A5C"/>
    <w:rsid w:val="00643F6E"/>
    <w:rsid w:val="0064410F"/>
    <w:rsid w:val="00645305"/>
    <w:rsid w:val="00645DDE"/>
    <w:rsid w:val="0064609E"/>
    <w:rsid w:val="006460FF"/>
    <w:rsid w:val="00646A88"/>
    <w:rsid w:val="00646FF6"/>
    <w:rsid w:val="00650454"/>
    <w:rsid w:val="00650E2C"/>
    <w:rsid w:val="00651A4E"/>
    <w:rsid w:val="00652BCC"/>
    <w:rsid w:val="0065346C"/>
    <w:rsid w:val="0065365B"/>
    <w:rsid w:val="00653A2F"/>
    <w:rsid w:val="006543ED"/>
    <w:rsid w:val="00655685"/>
    <w:rsid w:val="00655CD6"/>
    <w:rsid w:val="00655EB7"/>
    <w:rsid w:val="00655F10"/>
    <w:rsid w:val="006561E1"/>
    <w:rsid w:val="006562C1"/>
    <w:rsid w:val="006565E8"/>
    <w:rsid w:val="00656840"/>
    <w:rsid w:val="00656DA2"/>
    <w:rsid w:val="00657DDD"/>
    <w:rsid w:val="00660411"/>
    <w:rsid w:val="006608E4"/>
    <w:rsid w:val="00661059"/>
    <w:rsid w:val="006613E1"/>
    <w:rsid w:val="00661CB5"/>
    <w:rsid w:val="00661D60"/>
    <w:rsid w:val="00661EAF"/>
    <w:rsid w:val="00661F32"/>
    <w:rsid w:val="00662010"/>
    <w:rsid w:val="00662496"/>
    <w:rsid w:val="00662D94"/>
    <w:rsid w:val="006635D8"/>
    <w:rsid w:val="00663D20"/>
    <w:rsid w:val="0066401F"/>
    <w:rsid w:val="0066420B"/>
    <w:rsid w:val="00664C7D"/>
    <w:rsid w:val="00664E49"/>
    <w:rsid w:val="006653EF"/>
    <w:rsid w:val="006663F8"/>
    <w:rsid w:val="006671C1"/>
    <w:rsid w:val="0066757A"/>
    <w:rsid w:val="006677EB"/>
    <w:rsid w:val="0066788F"/>
    <w:rsid w:val="006706DB"/>
    <w:rsid w:val="006714BD"/>
    <w:rsid w:val="00671FA3"/>
    <w:rsid w:val="0067269B"/>
    <w:rsid w:val="00673733"/>
    <w:rsid w:val="006748CE"/>
    <w:rsid w:val="006752F7"/>
    <w:rsid w:val="006756E9"/>
    <w:rsid w:val="0067580F"/>
    <w:rsid w:val="00676FBF"/>
    <w:rsid w:val="00677AE5"/>
    <w:rsid w:val="00681388"/>
    <w:rsid w:val="00682099"/>
    <w:rsid w:val="0068243A"/>
    <w:rsid w:val="0068284E"/>
    <w:rsid w:val="006834EA"/>
    <w:rsid w:val="006835CD"/>
    <w:rsid w:val="006839E0"/>
    <w:rsid w:val="00683C53"/>
    <w:rsid w:val="006844E0"/>
    <w:rsid w:val="0068537B"/>
    <w:rsid w:val="00685678"/>
    <w:rsid w:val="00685B18"/>
    <w:rsid w:val="00686E58"/>
    <w:rsid w:val="00687A2C"/>
    <w:rsid w:val="006904C8"/>
    <w:rsid w:val="006922BD"/>
    <w:rsid w:val="0069232D"/>
    <w:rsid w:val="0069248D"/>
    <w:rsid w:val="006925A1"/>
    <w:rsid w:val="006951EB"/>
    <w:rsid w:val="00695908"/>
    <w:rsid w:val="00695D86"/>
    <w:rsid w:val="00696813"/>
    <w:rsid w:val="00697205"/>
    <w:rsid w:val="006A0224"/>
    <w:rsid w:val="006A0953"/>
    <w:rsid w:val="006A0E5C"/>
    <w:rsid w:val="006A0F27"/>
    <w:rsid w:val="006A148F"/>
    <w:rsid w:val="006A1660"/>
    <w:rsid w:val="006A2578"/>
    <w:rsid w:val="006A319A"/>
    <w:rsid w:val="006A36C8"/>
    <w:rsid w:val="006A47EA"/>
    <w:rsid w:val="006A4FBD"/>
    <w:rsid w:val="006A723F"/>
    <w:rsid w:val="006A7780"/>
    <w:rsid w:val="006B01AE"/>
    <w:rsid w:val="006B02C7"/>
    <w:rsid w:val="006B034B"/>
    <w:rsid w:val="006B1511"/>
    <w:rsid w:val="006B1B26"/>
    <w:rsid w:val="006B2125"/>
    <w:rsid w:val="006B3546"/>
    <w:rsid w:val="006B379D"/>
    <w:rsid w:val="006B3B48"/>
    <w:rsid w:val="006B3BFA"/>
    <w:rsid w:val="006B3EF0"/>
    <w:rsid w:val="006B4079"/>
    <w:rsid w:val="006B4419"/>
    <w:rsid w:val="006B4540"/>
    <w:rsid w:val="006B504B"/>
    <w:rsid w:val="006B51AA"/>
    <w:rsid w:val="006B5B7F"/>
    <w:rsid w:val="006B5F20"/>
    <w:rsid w:val="006B6E43"/>
    <w:rsid w:val="006B6F8F"/>
    <w:rsid w:val="006B734A"/>
    <w:rsid w:val="006B7427"/>
    <w:rsid w:val="006B78F8"/>
    <w:rsid w:val="006C07E8"/>
    <w:rsid w:val="006C10B2"/>
    <w:rsid w:val="006C1614"/>
    <w:rsid w:val="006C1808"/>
    <w:rsid w:val="006C2E1E"/>
    <w:rsid w:val="006C303B"/>
    <w:rsid w:val="006C340D"/>
    <w:rsid w:val="006C3E85"/>
    <w:rsid w:val="006C410F"/>
    <w:rsid w:val="006C437E"/>
    <w:rsid w:val="006C4C05"/>
    <w:rsid w:val="006C51D5"/>
    <w:rsid w:val="006C5365"/>
    <w:rsid w:val="006C56E8"/>
    <w:rsid w:val="006C5BCD"/>
    <w:rsid w:val="006C643B"/>
    <w:rsid w:val="006C68DA"/>
    <w:rsid w:val="006C6E30"/>
    <w:rsid w:val="006C7D84"/>
    <w:rsid w:val="006CC9B0"/>
    <w:rsid w:val="006D0423"/>
    <w:rsid w:val="006D107B"/>
    <w:rsid w:val="006D1C58"/>
    <w:rsid w:val="006D44B5"/>
    <w:rsid w:val="006D496A"/>
    <w:rsid w:val="006D4A92"/>
    <w:rsid w:val="006D4B58"/>
    <w:rsid w:val="006D4BF3"/>
    <w:rsid w:val="006D55C3"/>
    <w:rsid w:val="006D60B1"/>
    <w:rsid w:val="006D62B1"/>
    <w:rsid w:val="006D6323"/>
    <w:rsid w:val="006D6F0F"/>
    <w:rsid w:val="006E05BD"/>
    <w:rsid w:val="006E065D"/>
    <w:rsid w:val="006E0BCC"/>
    <w:rsid w:val="006E1515"/>
    <w:rsid w:val="006E2085"/>
    <w:rsid w:val="006E23DB"/>
    <w:rsid w:val="006E41E7"/>
    <w:rsid w:val="006E72B5"/>
    <w:rsid w:val="006E7334"/>
    <w:rsid w:val="006E74B3"/>
    <w:rsid w:val="006E75D3"/>
    <w:rsid w:val="006E7AE4"/>
    <w:rsid w:val="006E7C5E"/>
    <w:rsid w:val="006E7DB5"/>
    <w:rsid w:val="006F0CAD"/>
    <w:rsid w:val="006F102A"/>
    <w:rsid w:val="006F119F"/>
    <w:rsid w:val="006F1273"/>
    <w:rsid w:val="006F1B35"/>
    <w:rsid w:val="006F1F77"/>
    <w:rsid w:val="006F1FEC"/>
    <w:rsid w:val="006F2D25"/>
    <w:rsid w:val="006F2FC0"/>
    <w:rsid w:val="006F33DC"/>
    <w:rsid w:val="006F3716"/>
    <w:rsid w:val="006F3EEF"/>
    <w:rsid w:val="006F4119"/>
    <w:rsid w:val="006F4440"/>
    <w:rsid w:val="006F45E8"/>
    <w:rsid w:val="006F4616"/>
    <w:rsid w:val="006F4BAC"/>
    <w:rsid w:val="006F4FA7"/>
    <w:rsid w:val="006F5AFA"/>
    <w:rsid w:val="006F62D4"/>
    <w:rsid w:val="006F63C9"/>
    <w:rsid w:val="006F7BE3"/>
    <w:rsid w:val="006F7E3F"/>
    <w:rsid w:val="0070026A"/>
    <w:rsid w:val="00700ECA"/>
    <w:rsid w:val="00701EEC"/>
    <w:rsid w:val="00701FED"/>
    <w:rsid w:val="00702169"/>
    <w:rsid w:val="0070446E"/>
    <w:rsid w:val="00704A39"/>
    <w:rsid w:val="00704B96"/>
    <w:rsid w:val="00706286"/>
    <w:rsid w:val="00707677"/>
    <w:rsid w:val="00707BB7"/>
    <w:rsid w:val="00707D5B"/>
    <w:rsid w:val="007118FC"/>
    <w:rsid w:val="00711C5F"/>
    <w:rsid w:val="00712195"/>
    <w:rsid w:val="00712807"/>
    <w:rsid w:val="00714B04"/>
    <w:rsid w:val="0071512D"/>
    <w:rsid w:val="00715350"/>
    <w:rsid w:val="007157D6"/>
    <w:rsid w:val="00715951"/>
    <w:rsid w:val="007161D2"/>
    <w:rsid w:val="00716EDA"/>
    <w:rsid w:val="0071710D"/>
    <w:rsid w:val="00717310"/>
    <w:rsid w:val="00720DEA"/>
    <w:rsid w:val="00722918"/>
    <w:rsid w:val="00722BD6"/>
    <w:rsid w:val="00722D72"/>
    <w:rsid w:val="00723047"/>
    <w:rsid w:val="0072360F"/>
    <w:rsid w:val="00724238"/>
    <w:rsid w:val="00726001"/>
    <w:rsid w:val="00726366"/>
    <w:rsid w:val="007305F3"/>
    <w:rsid w:val="00730F45"/>
    <w:rsid w:val="007312E3"/>
    <w:rsid w:val="007314D9"/>
    <w:rsid w:val="00731EDE"/>
    <w:rsid w:val="00732312"/>
    <w:rsid w:val="00732335"/>
    <w:rsid w:val="00732495"/>
    <w:rsid w:val="00732B0D"/>
    <w:rsid w:val="00732B23"/>
    <w:rsid w:val="00733097"/>
    <w:rsid w:val="00733188"/>
    <w:rsid w:val="0073550F"/>
    <w:rsid w:val="00736E17"/>
    <w:rsid w:val="00736EE1"/>
    <w:rsid w:val="00737069"/>
    <w:rsid w:val="007371AE"/>
    <w:rsid w:val="00737841"/>
    <w:rsid w:val="00740A57"/>
    <w:rsid w:val="00740B8B"/>
    <w:rsid w:val="00741289"/>
    <w:rsid w:val="007417B1"/>
    <w:rsid w:val="0074231E"/>
    <w:rsid w:val="007432F5"/>
    <w:rsid w:val="0074410B"/>
    <w:rsid w:val="007444A1"/>
    <w:rsid w:val="007452AB"/>
    <w:rsid w:val="007475F1"/>
    <w:rsid w:val="00747F21"/>
    <w:rsid w:val="0075069E"/>
    <w:rsid w:val="007511F1"/>
    <w:rsid w:val="007540D6"/>
    <w:rsid w:val="007543D2"/>
    <w:rsid w:val="00754F0B"/>
    <w:rsid w:val="00755DBC"/>
    <w:rsid w:val="0075622D"/>
    <w:rsid w:val="00757489"/>
    <w:rsid w:val="007576B4"/>
    <w:rsid w:val="00760E3F"/>
    <w:rsid w:val="0076160B"/>
    <w:rsid w:val="00761A70"/>
    <w:rsid w:val="00762BC1"/>
    <w:rsid w:val="00763570"/>
    <w:rsid w:val="00764ECC"/>
    <w:rsid w:val="0076526A"/>
    <w:rsid w:val="00765270"/>
    <w:rsid w:val="00767640"/>
    <w:rsid w:val="00767A88"/>
    <w:rsid w:val="00767C3A"/>
    <w:rsid w:val="00767CE4"/>
    <w:rsid w:val="0077018F"/>
    <w:rsid w:val="007707E1"/>
    <w:rsid w:val="00770A70"/>
    <w:rsid w:val="00770ECC"/>
    <w:rsid w:val="00771AD6"/>
    <w:rsid w:val="007721F7"/>
    <w:rsid w:val="007722A1"/>
    <w:rsid w:val="007724DE"/>
    <w:rsid w:val="00772E94"/>
    <w:rsid w:val="00773A00"/>
    <w:rsid w:val="007742D4"/>
    <w:rsid w:val="00774430"/>
    <w:rsid w:val="0077586B"/>
    <w:rsid w:val="00775958"/>
    <w:rsid w:val="00775EDE"/>
    <w:rsid w:val="007763EE"/>
    <w:rsid w:val="00777B8F"/>
    <w:rsid w:val="00777E88"/>
    <w:rsid w:val="00780301"/>
    <w:rsid w:val="00781304"/>
    <w:rsid w:val="007828D8"/>
    <w:rsid w:val="00783B18"/>
    <w:rsid w:val="007840C5"/>
    <w:rsid w:val="00784A1C"/>
    <w:rsid w:val="00786CDD"/>
    <w:rsid w:val="00787A8E"/>
    <w:rsid w:val="00787CAA"/>
    <w:rsid w:val="00787CCA"/>
    <w:rsid w:val="0079075F"/>
    <w:rsid w:val="00790DAA"/>
    <w:rsid w:val="00790EF6"/>
    <w:rsid w:val="007910EF"/>
    <w:rsid w:val="007913EC"/>
    <w:rsid w:val="00791BDE"/>
    <w:rsid w:val="00791DD5"/>
    <w:rsid w:val="007924CD"/>
    <w:rsid w:val="00793076"/>
    <w:rsid w:val="00793ABB"/>
    <w:rsid w:val="00795666"/>
    <w:rsid w:val="0079617A"/>
    <w:rsid w:val="0079635B"/>
    <w:rsid w:val="00796972"/>
    <w:rsid w:val="00796B62"/>
    <w:rsid w:val="007975AD"/>
    <w:rsid w:val="00797A2F"/>
    <w:rsid w:val="00797DBD"/>
    <w:rsid w:val="007A171F"/>
    <w:rsid w:val="007A233C"/>
    <w:rsid w:val="007A2B1C"/>
    <w:rsid w:val="007A2C17"/>
    <w:rsid w:val="007A3403"/>
    <w:rsid w:val="007A396B"/>
    <w:rsid w:val="007A4A19"/>
    <w:rsid w:val="007A4B94"/>
    <w:rsid w:val="007A5601"/>
    <w:rsid w:val="007A77BA"/>
    <w:rsid w:val="007A7FB0"/>
    <w:rsid w:val="007B014F"/>
    <w:rsid w:val="007B03DD"/>
    <w:rsid w:val="007B060F"/>
    <w:rsid w:val="007B1469"/>
    <w:rsid w:val="007B2D30"/>
    <w:rsid w:val="007B2DB5"/>
    <w:rsid w:val="007B2E50"/>
    <w:rsid w:val="007B2FE2"/>
    <w:rsid w:val="007B328F"/>
    <w:rsid w:val="007B390A"/>
    <w:rsid w:val="007B3BAA"/>
    <w:rsid w:val="007B3DD6"/>
    <w:rsid w:val="007B4176"/>
    <w:rsid w:val="007B4FB7"/>
    <w:rsid w:val="007B5BF2"/>
    <w:rsid w:val="007B68EC"/>
    <w:rsid w:val="007B6936"/>
    <w:rsid w:val="007B6CAB"/>
    <w:rsid w:val="007B6DBF"/>
    <w:rsid w:val="007B73BD"/>
    <w:rsid w:val="007B79CB"/>
    <w:rsid w:val="007C2D6F"/>
    <w:rsid w:val="007C32DF"/>
    <w:rsid w:val="007C40E7"/>
    <w:rsid w:val="007C459D"/>
    <w:rsid w:val="007C4CAC"/>
    <w:rsid w:val="007C4CAD"/>
    <w:rsid w:val="007C5011"/>
    <w:rsid w:val="007C5500"/>
    <w:rsid w:val="007C5931"/>
    <w:rsid w:val="007C5C92"/>
    <w:rsid w:val="007C6546"/>
    <w:rsid w:val="007C7D98"/>
    <w:rsid w:val="007C7F9D"/>
    <w:rsid w:val="007D0334"/>
    <w:rsid w:val="007D0443"/>
    <w:rsid w:val="007D072B"/>
    <w:rsid w:val="007D0905"/>
    <w:rsid w:val="007D1B78"/>
    <w:rsid w:val="007D2736"/>
    <w:rsid w:val="007D27D9"/>
    <w:rsid w:val="007D2A61"/>
    <w:rsid w:val="007D3515"/>
    <w:rsid w:val="007D3B80"/>
    <w:rsid w:val="007D3BD7"/>
    <w:rsid w:val="007D3E06"/>
    <w:rsid w:val="007D3F41"/>
    <w:rsid w:val="007D4035"/>
    <w:rsid w:val="007D6100"/>
    <w:rsid w:val="007D67E2"/>
    <w:rsid w:val="007D6DB5"/>
    <w:rsid w:val="007D71E6"/>
    <w:rsid w:val="007D7CA6"/>
    <w:rsid w:val="007E0113"/>
    <w:rsid w:val="007E1F3F"/>
    <w:rsid w:val="007E26EB"/>
    <w:rsid w:val="007E2986"/>
    <w:rsid w:val="007E2DD7"/>
    <w:rsid w:val="007E396C"/>
    <w:rsid w:val="007E3FBA"/>
    <w:rsid w:val="007E592D"/>
    <w:rsid w:val="007E6589"/>
    <w:rsid w:val="007E7703"/>
    <w:rsid w:val="007F0397"/>
    <w:rsid w:val="007F07A0"/>
    <w:rsid w:val="007F1B4C"/>
    <w:rsid w:val="007F1D73"/>
    <w:rsid w:val="007F2F3E"/>
    <w:rsid w:val="007F30A6"/>
    <w:rsid w:val="007F3A55"/>
    <w:rsid w:val="007F4518"/>
    <w:rsid w:val="007F506C"/>
    <w:rsid w:val="007F5CB5"/>
    <w:rsid w:val="007F6C17"/>
    <w:rsid w:val="007F6D35"/>
    <w:rsid w:val="007F7AC2"/>
    <w:rsid w:val="007F7BFA"/>
    <w:rsid w:val="007F7D48"/>
    <w:rsid w:val="00800ACE"/>
    <w:rsid w:val="00800EE4"/>
    <w:rsid w:val="008015F2"/>
    <w:rsid w:val="00801CFF"/>
    <w:rsid w:val="008023A7"/>
    <w:rsid w:val="00802E4A"/>
    <w:rsid w:val="008033C8"/>
    <w:rsid w:val="008037AC"/>
    <w:rsid w:val="0080389A"/>
    <w:rsid w:val="008046F1"/>
    <w:rsid w:val="00804ACD"/>
    <w:rsid w:val="00804BEB"/>
    <w:rsid w:val="00805042"/>
    <w:rsid w:val="008070C4"/>
    <w:rsid w:val="0080723F"/>
    <w:rsid w:val="00811D18"/>
    <w:rsid w:val="008143C5"/>
    <w:rsid w:val="00814BC6"/>
    <w:rsid w:val="00814C5E"/>
    <w:rsid w:val="00815188"/>
    <w:rsid w:val="00815653"/>
    <w:rsid w:val="0081657A"/>
    <w:rsid w:val="008165DE"/>
    <w:rsid w:val="00816683"/>
    <w:rsid w:val="00816916"/>
    <w:rsid w:val="008205A4"/>
    <w:rsid w:val="00820977"/>
    <w:rsid w:val="00821932"/>
    <w:rsid w:val="00823114"/>
    <w:rsid w:val="00823831"/>
    <w:rsid w:val="00823B2A"/>
    <w:rsid w:val="0082481F"/>
    <w:rsid w:val="00826372"/>
    <w:rsid w:val="00826C47"/>
    <w:rsid w:val="0083032C"/>
    <w:rsid w:val="00830C26"/>
    <w:rsid w:val="0083104A"/>
    <w:rsid w:val="00831202"/>
    <w:rsid w:val="008320AE"/>
    <w:rsid w:val="00832632"/>
    <w:rsid w:val="00833006"/>
    <w:rsid w:val="00833441"/>
    <w:rsid w:val="00834537"/>
    <w:rsid w:val="00834A96"/>
    <w:rsid w:val="00835442"/>
    <w:rsid w:val="00835A50"/>
    <w:rsid w:val="0083663A"/>
    <w:rsid w:val="00836727"/>
    <w:rsid w:val="008367D1"/>
    <w:rsid w:val="00836AB0"/>
    <w:rsid w:val="00836C5F"/>
    <w:rsid w:val="00836DAD"/>
    <w:rsid w:val="00840C8D"/>
    <w:rsid w:val="00841C18"/>
    <w:rsid w:val="0084202C"/>
    <w:rsid w:val="008426B3"/>
    <w:rsid w:val="00843F99"/>
    <w:rsid w:val="00844843"/>
    <w:rsid w:val="008453EB"/>
    <w:rsid w:val="00845F44"/>
    <w:rsid w:val="00846905"/>
    <w:rsid w:val="008476B2"/>
    <w:rsid w:val="00850215"/>
    <w:rsid w:val="00850F23"/>
    <w:rsid w:val="008518C9"/>
    <w:rsid w:val="00851999"/>
    <w:rsid w:val="00851A17"/>
    <w:rsid w:val="008533AA"/>
    <w:rsid w:val="008540A5"/>
    <w:rsid w:val="0085427B"/>
    <w:rsid w:val="00854D9C"/>
    <w:rsid w:val="0085533B"/>
    <w:rsid w:val="00855607"/>
    <w:rsid w:val="00855D47"/>
    <w:rsid w:val="008573D5"/>
    <w:rsid w:val="00857A8C"/>
    <w:rsid w:val="008604B3"/>
    <w:rsid w:val="00861313"/>
    <w:rsid w:val="0086155F"/>
    <w:rsid w:val="00861ABA"/>
    <w:rsid w:val="008623B6"/>
    <w:rsid w:val="00863F7E"/>
    <w:rsid w:val="008641A5"/>
    <w:rsid w:val="0086461C"/>
    <w:rsid w:val="00864AFD"/>
    <w:rsid w:val="00864B8E"/>
    <w:rsid w:val="00864D28"/>
    <w:rsid w:val="00867500"/>
    <w:rsid w:val="00867639"/>
    <w:rsid w:val="0087048C"/>
    <w:rsid w:val="00870B80"/>
    <w:rsid w:val="00870F45"/>
    <w:rsid w:val="008715E8"/>
    <w:rsid w:val="0087218B"/>
    <w:rsid w:val="00872C5C"/>
    <w:rsid w:val="00872C9F"/>
    <w:rsid w:val="0087391B"/>
    <w:rsid w:val="00873BEC"/>
    <w:rsid w:val="00873D6E"/>
    <w:rsid w:val="008749F3"/>
    <w:rsid w:val="00874D11"/>
    <w:rsid w:val="008750B5"/>
    <w:rsid w:val="0087511A"/>
    <w:rsid w:val="0087534D"/>
    <w:rsid w:val="008761CA"/>
    <w:rsid w:val="00876871"/>
    <w:rsid w:val="00876FEB"/>
    <w:rsid w:val="00877C48"/>
    <w:rsid w:val="00877C80"/>
    <w:rsid w:val="00877EE4"/>
    <w:rsid w:val="00880240"/>
    <w:rsid w:val="00881416"/>
    <w:rsid w:val="00882136"/>
    <w:rsid w:val="008822B3"/>
    <w:rsid w:val="00882DB0"/>
    <w:rsid w:val="00882F06"/>
    <w:rsid w:val="00883E88"/>
    <w:rsid w:val="008848AF"/>
    <w:rsid w:val="00884D61"/>
    <w:rsid w:val="008852F6"/>
    <w:rsid w:val="008870EB"/>
    <w:rsid w:val="0088758C"/>
    <w:rsid w:val="0089048B"/>
    <w:rsid w:val="00890BDF"/>
    <w:rsid w:val="00890C97"/>
    <w:rsid w:val="00891064"/>
    <w:rsid w:val="00891C39"/>
    <w:rsid w:val="00892F28"/>
    <w:rsid w:val="008934E5"/>
    <w:rsid w:val="00895075"/>
    <w:rsid w:val="00895804"/>
    <w:rsid w:val="0089606E"/>
    <w:rsid w:val="0089637D"/>
    <w:rsid w:val="008965BD"/>
    <w:rsid w:val="008970EF"/>
    <w:rsid w:val="00897CCE"/>
    <w:rsid w:val="00897FC8"/>
    <w:rsid w:val="008A0B03"/>
    <w:rsid w:val="008A1FFE"/>
    <w:rsid w:val="008A3E81"/>
    <w:rsid w:val="008A488B"/>
    <w:rsid w:val="008A4BC6"/>
    <w:rsid w:val="008A4CF3"/>
    <w:rsid w:val="008A4F39"/>
    <w:rsid w:val="008A56DE"/>
    <w:rsid w:val="008A5F83"/>
    <w:rsid w:val="008A6689"/>
    <w:rsid w:val="008A68DF"/>
    <w:rsid w:val="008A7792"/>
    <w:rsid w:val="008A78ED"/>
    <w:rsid w:val="008B01AE"/>
    <w:rsid w:val="008B0CC1"/>
    <w:rsid w:val="008B0E4A"/>
    <w:rsid w:val="008B107C"/>
    <w:rsid w:val="008B188D"/>
    <w:rsid w:val="008B18DD"/>
    <w:rsid w:val="008B26E4"/>
    <w:rsid w:val="008B2C95"/>
    <w:rsid w:val="008B2CAA"/>
    <w:rsid w:val="008B3EE4"/>
    <w:rsid w:val="008B5753"/>
    <w:rsid w:val="008B5DE8"/>
    <w:rsid w:val="008B6D6C"/>
    <w:rsid w:val="008B7155"/>
    <w:rsid w:val="008B75EE"/>
    <w:rsid w:val="008B78F6"/>
    <w:rsid w:val="008C112C"/>
    <w:rsid w:val="008C1769"/>
    <w:rsid w:val="008C17E3"/>
    <w:rsid w:val="008C1995"/>
    <w:rsid w:val="008C1B65"/>
    <w:rsid w:val="008C44F0"/>
    <w:rsid w:val="008C4E2E"/>
    <w:rsid w:val="008C50E7"/>
    <w:rsid w:val="008C525F"/>
    <w:rsid w:val="008C5524"/>
    <w:rsid w:val="008C5EDB"/>
    <w:rsid w:val="008C62B4"/>
    <w:rsid w:val="008C65D7"/>
    <w:rsid w:val="008C711E"/>
    <w:rsid w:val="008C7182"/>
    <w:rsid w:val="008C7540"/>
    <w:rsid w:val="008C77D0"/>
    <w:rsid w:val="008C792E"/>
    <w:rsid w:val="008D058B"/>
    <w:rsid w:val="008D0C3B"/>
    <w:rsid w:val="008D12CD"/>
    <w:rsid w:val="008D279E"/>
    <w:rsid w:val="008D2C63"/>
    <w:rsid w:val="008D3A8B"/>
    <w:rsid w:val="008D415C"/>
    <w:rsid w:val="008D4FDB"/>
    <w:rsid w:val="008D549D"/>
    <w:rsid w:val="008D54BF"/>
    <w:rsid w:val="008D55B1"/>
    <w:rsid w:val="008D62F5"/>
    <w:rsid w:val="008D6B6F"/>
    <w:rsid w:val="008D6CFA"/>
    <w:rsid w:val="008D7074"/>
    <w:rsid w:val="008D7EF4"/>
    <w:rsid w:val="008E2209"/>
    <w:rsid w:val="008E232A"/>
    <w:rsid w:val="008E286D"/>
    <w:rsid w:val="008E354A"/>
    <w:rsid w:val="008E43A9"/>
    <w:rsid w:val="008E478F"/>
    <w:rsid w:val="008E536C"/>
    <w:rsid w:val="008E760E"/>
    <w:rsid w:val="008E7A7B"/>
    <w:rsid w:val="008E7EB3"/>
    <w:rsid w:val="008F11D1"/>
    <w:rsid w:val="008F243C"/>
    <w:rsid w:val="008F31FA"/>
    <w:rsid w:val="008F3CD1"/>
    <w:rsid w:val="008F3D6C"/>
    <w:rsid w:val="008F6198"/>
    <w:rsid w:val="008F6909"/>
    <w:rsid w:val="008F6AF6"/>
    <w:rsid w:val="008F6F84"/>
    <w:rsid w:val="008F7E0C"/>
    <w:rsid w:val="0090018F"/>
    <w:rsid w:val="00900A5C"/>
    <w:rsid w:val="00900A70"/>
    <w:rsid w:val="009018B2"/>
    <w:rsid w:val="00901C4B"/>
    <w:rsid w:val="00901EFF"/>
    <w:rsid w:val="009026E4"/>
    <w:rsid w:val="00902755"/>
    <w:rsid w:val="009036CE"/>
    <w:rsid w:val="00903D71"/>
    <w:rsid w:val="00903F3A"/>
    <w:rsid w:val="00904139"/>
    <w:rsid w:val="00904612"/>
    <w:rsid w:val="00904AFC"/>
    <w:rsid w:val="00904C72"/>
    <w:rsid w:val="00905570"/>
    <w:rsid w:val="00905EB4"/>
    <w:rsid w:val="009065D0"/>
    <w:rsid w:val="00906649"/>
    <w:rsid w:val="00907DD1"/>
    <w:rsid w:val="00910294"/>
    <w:rsid w:val="00910A34"/>
    <w:rsid w:val="00910F19"/>
    <w:rsid w:val="00911933"/>
    <w:rsid w:val="009119C2"/>
    <w:rsid w:val="00911B35"/>
    <w:rsid w:val="00912069"/>
    <w:rsid w:val="0091225B"/>
    <w:rsid w:val="009124A7"/>
    <w:rsid w:val="00912599"/>
    <w:rsid w:val="00913FC3"/>
    <w:rsid w:val="00914EDF"/>
    <w:rsid w:val="00914F31"/>
    <w:rsid w:val="00915932"/>
    <w:rsid w:val="00916D36"/>
    <w:rsid w:val="00916E28"/>
    <w:rsid w:val="00917A66"/>
    <w:rsid w:val="0092075E"/>
    <w:rsid w:val="00921399"/>
    <w:rsid w:val="009224E4"/>
    <w:rsid w:val="00923358"/>
    <w:rsid w:val="00924264"/>
    <w:rsid w:val="00924358"/>
    <w:rsid w:val="00924395"/>
    <w:rsid w:val="009245C9"/>
    <w:rsid w:val="00925D20"/>
    <w:rsid w:val="00926272"/>
    <w:rsid w:val="009266C0"/>
    <w:rsid w:val="009269E2"/>
    <w:rsid w:val="0093018E"/>
    <w:rsid w:val="00930901"/>
    <w:rsid w:val="00930C92"/>
    <w:rsid w:val="00930ECC"/>
    <w:rsid w:val="0093115D"/>
    <w:rsid w:val="00931256"/>
    <w:rsid w:val="009319F9"/>
    <w:rsid w:val="00932B03"/>
    <w:rsid w:val="00933B51"/>
    <w:rsid w:val="0093433A"/>
    <w:rsid w:val="009345FF"/>
    <w:rsid w:val="00935631"/>
    <w:rsid w:val="009366DA"/>
    <w:rsid w:val="009376CB"/>
    <w:rsid w:val="00937E40"/>
    <w:rsid w:val="009412F5"/>
    <w:rsid w:val="00942F70"/>
    <w:rsid w:val="0094501A"/>
    <w:rsid w:val="009461CE"/>
    <w:rsid w:val="00946601"/>
    <w:rsid w:val="0094670D"/>
    <w:rsid w:val="009475B5"/>
    <w:rsid w:val="009476A9"/>
    <w:rsid w:val="00947762"/>
    <w:rsid w:val="00950A71"/>
    <w:rsid w:val="0095117C"/>
    <w:rsid w:val="0095246B"/>
    <w:rsid w:val="009528DD"/>
    <w:rsid w:val="009528EB"/>
    <w:rsid w:val="00953384"/>
    <w:rsid w:val="00953837"/>
    <w:rsid w:val="00953B44"/>
    <w:rsid w:val="0095415E"/>
    <w:rsid w:val="00954559"/>
    <w:rsid w:val="0095571F"/>
    <w:rsid w:val="009557A2"/>
    <w:rsid w:val="00955F38"/>
    <w:rsid w:val="009571A1"/>
    <w:rsid w:val="00957627"/>
    <w:rsid w:val="00961D35"/>
    <w:rsid w:val="00962D2B"/>
    <w:rsid w:val="0096305C"/>
    <w:rsid w:val="009633AB"/>
    <w:rsid w:val="00964473"/>
    <w:rsid w:val="00965747"/>
    <w:rsid w:val="00966F5E"/>
    <w:rsid w:val="009676ED"/>
    <w:rsid w:val="00967C27"/>
    <w:rsid w:val="009701D9"/>
    <w:rsid w:val="009723E0"/>
    <w:rsid w:val="00972A6E"/>
    <w:rsid w:val="00973F4F"/>
    <w:rsid w:val="0097626B"/>
    <w:rsid w:val="00976470"/>
    <w:rsid w:val="00976B2B"/>
    <w:rsid w:val="0098071E"/>
    <w:rsid w:val="009807AD"/>
    <w:rsid w:val="00980902"/>
    <w:rsid w:val="009823E1"/>
    <w:rsid w:val="00982AF9"/>
    <w:rsid w:val="00982CAE"/>
    <w:rsid w:val="009833BD"/>
    <w:rsid w:val="009840F5"/>
    <w:rsid w:val="00985E47"/>
    <w:rsid w:val="00985E7B"/>
    <w:rsid w:val="00986742"/>
    <w:rsid w:val="00986DD1"/>
    <w:rsid w:val="0098761B"/>
    <w:rsid w:val="0099036C"/>
    <w:rsid w:val="00990DCD"/>
    <w:rsid w:val="00991389"/>
    <w:rsid w:val="00993B4A"/>
    <w:rsid w:val="0099427B"/>
    <w:rsid w:val="00995B37"/>
    <w:rsid w:val="0099677A"/>
    <w:rsid w:val="009978DB"/>
    <w:rsid w:val="00997B0D"/>
    <w:rsid w:val="009A00A1"/>
    <w:rsid w:val="009A08A8"/>
    <w:rsid w:val="009A103B"/>
    <w:rsid w:val="009A1CF0"/>
    <w:rsid w:val="009A2EA3"/>
    <w:rsid w:val="009A340C"/>
    <w:rsid w:val="009A3BB6"/>
    <w:rsid w:val="009A40CC"/>
    <w:rsid w:val="009A4311"/>
    <w:rsid w:val="009A4DEA"/>
    <w:rsid w:val="009A4DF9"/>
    <w:rsid w:val="009A57E0"/>
    <w:rsid w:val="009A5D5B"/>
    <w:rsid w:val="009A6051"/>
    <w:rsid w:val="009A7124"/>
    <w:rsid w:val="009A744F"/>
    <w:rsid w:val="009A784B"/>
    <w:rsid w:val="009A7E88"/>
    <w:rsid w:val="009B002A"/>
    <w:rsid w:val="009B0250"/>
    <w:rsid w:val="009B09A8"/>
    <w:rsid w:val="009B0FDB"/>
    <w:rsid w:val="009B1B4F"/>
    <w:rsid w:val="009B2339"/>
    <w:rsid w:val="009B3363"/>
    <w:rsid w:val="009B3699"/>
    <w:rsid w:val="009B38C2"/>
    <w:rsid w:val="009B38D3"/>
    <w:rsid w:val="009B4962"/>
    <w:rsid w:val="009B5076"/>
    <w:rsid w:val="009B57DC"/>
    <w:rsid w:val="009B6661"/>
    <w:rsid w:val="009B70FE"/>
    <w:rsid w:val="009B77EE"/>
    <w:rsid w:val="009B79CE"/>
    <w:rsid w:val="009C033E"/>
    <w:rsid w:val="009C06FE"/>
    <w:rsid w:val="009C1329"/>
    <w:rsid w:val="009C1BB1"/>
    <w:rsid w:val="009C23F3"/>
    <w:rsid w:val="009C2704"/>
    <w:rsid w:val="009C34F0"/>
    <w:rsid w:val="009C5098"/>
    <w:rsid w:val="009C5280"/>
    <w:rsid w:val="009C5659"/>
    <w:rsid w:val="009C5E0C"/>
    <w:rsid w:val="009C6D72"/>
    <w:rsid w:val="009C7327"/>
    <w:rsid w:val="009D0094"/>
    <w:rsid w:val="009D079E"/>
    <w:rsid w:val="009D1260"/>
    <w:rsid w:val="009D163F"/>
    <w:rsid w:val="009D16D0"/>
    <w:rsid w:val="009D1E97"/>
    <w:rsid w:val="009D29DA"/>
    <w:rsid w:val="009D4DB8"/>
    <w:rsid w:val="009D4F42"/>
    <w:rsid w:val="009D52FF"/>
    <w:rsid w:val="009D69D5"/>
    <w:rsid w:val="009E0377"/>
    <w:rsid w:val="009E0C51"/>
    <w:rsid w:val="009E0FDB"/>
    <w:rsid w:val="009E182F"/>
    <w:rsid w:val="009E1C87"/>
    <w:rsid w:val="009E1DF1"/>
    <w:rsid w:val="009E2564"/>
    <w:rsid w:val="009E33D3"/>
    <w:rsid w:val="009E368B"/>
    <w:rsid w:val="009E4457"/>
    <w:rsid w:val="009E6084"/>
    <w:rsid w:val="009E6A01"/>
    <w:rsid w:val="009E6BA6"/>
    <w:rsid w:val="009E6E56"/>
    <w:rsid w:val="009E75CA"/>
    <w:rsid w:val="009E7A6B"/>
    <w:rsid w:val="009F101E"/>
    <w:rsid w:val="009F15DE"/>
    <w:rsid w:val="009F310E"/>
    <w:rsid w:val="009F3656"/>
    <w:rsid w:val="009F396B"/>
    <w:rsid w:val="009F3AC4"/>
    <w:rsid w:val="009F3EB0"/>
    <w:rsid w:val="009F421B"/>
    <w:rsid w:val="009F4A8F"/>
    <w:rsid w:val="009F4D66"/>
    <w:rsid w:val="00A004A3"/>
    <w:rsid w:val="00A004A8"/>
    <w:rsid w:val="00A012D3"/>
    <w:rsid w:val="00A015EC"/>
    <w:rsid w:val="00A01D74"/>
    <w:rsid w:val="00A022BB"/>
    <w:rsid w:val="00A028AD"/>
    <w:rsid w:val="00A02F7F"/>
    <w:rsid w:val="00A035C8"/>
    <w:rsid w:val="00A03B44"/>
    <w:rsid w:val="00A03B67"/>
    <w:rsid w:val="00A04212"/>
    <w:rsid w:val="00A04812"/>
    <w:rsid w:val="00A04E2F"/>
    <w:rsid w:val="00A057BA"/>
    <w:rsid w:val="00A05C74"/>
    <w:rsid w:val="00A05D98"/>
    <w:rsid w:val="00A07B99"/>
    <w:rsid w:val="00A10A8E"/>
    <w:rsid w:val="00A117F2"/>
    <w:rsid w:val="00A126EE"/>
    <w:rsid w:val="00A12C21"/>
    <w:rsid w:val="00A12C2B"/>
    <w:rsid w:val="00A1349F"/>
    <w:rsid w:val="00A1365C"/>
    <w:rsid w:val="00A1399E"/>
    <w:rsid w:val="00A13C14"/>
    <w:rsid w:val="00A13F42"/>
    <w:rsid w:val="00A140C7"/>
    <w:rsid w:val="00A146A0"/>
    <w:rsid w:val="00A14C5A"/>
    <w:rsid w:val="00A14D13"/>
    <w:rsid w:val="00A14E20"/>
    <w:rsid w:val="00A15CDE"/>
    <w:rsid w:val="00A15FB2"/>
    <w:rsid w:val="00A1636B"/>
    <w:rsid w:val="00A17052"/>
    <w:rsid w:val="00A177E2"/>
    <w:rsid w:val="00A208F6"/>
    <w:rsid w:val="00A20DDA"/>
    <w:rsid w:val="00A21C18"/>
    <w:rsid w:val="00A21FFA"/>
    <w:rsid w:val="00A22798"/>
    <w:rsid w:val="00A227FF"/>
    <w:rsid w:val="00A22DEC"/>
    <w:rsid w:val="00A22F4E"/>
    <w:rsid w:val="00A24948"/>
    <w:rsid w:val="00A24B68"/>
    <w:rsid w:val="00A25BEF"/>
    <w:rsid w:val="00A25D9F"/>
    <w:rsid w:val="00A273D4"/>
    <w:rsid w:val="00A3066D"/>
    <w:rsid w:val="00A32384"/>
    <w:rsid w:val="00A3357F"/>
    <w:rsid w:val="00A3380C"/>
    <w:rsid w:val="00A345DC"/>
    <w:rsid w:val="00A35112"/>
    <w:rsid w:val="00A352F4"/>
    <w:rsid w:val="00A353AA"/>
    <w:rsid w:val="00A35842"/>
    <w:rsid w:val="00A35D93"/>
    <w:rsid w:val="00A35E19"/>
    <w:rsid w:val="00A36206"/>
    <w:rsid w:val="00A407B8"/>
    <w:rsid w:val="00A4094F"/>
    <w:rsid w:val="00A40AED"/>
    <w:rsid w:val="00A414B7"/>
    <w:rsid w:val="00A415A9"/>
    <w:rsid w:val="00A418BA"/>
    <w:rsid w:val="00A42093"/>
    <w:rsid w:val="00A42518"/>
    <w:rsid w:val="00A42FDA"/>
    <w:rsid w:val="00A4347E"/>
    <w:rsid w:val="00A43853"/>
    <w:rsid w:val="00A443FE"/>
    <w:rsid w:val="00A45D6D"/>
    <w:rsid w:val="00A45D98"/>
    <w:rsid w:val="00A46724"/>
    <w:rsid w:val="00A46A29"/>
    <w:rsid w:val="00A46C39"/>
    <w:rsid w:val="00A47150"/>
    <w:rsid w:val="00A47258"/>
    <w:rsid w:val="00A477EE"/>
    <w:rsid w:val="00A508CA"/>
    <w:rsid w:val="00A508E5"/>
    <w:rsid w:val="00A509F4"/>
    <w:rsid w:val="00A50D20"/>
    <w:rsid w:val="00A50F95"/>
    <w:rsid w:val="00A51076"/>
    <w:rsid w:val="00A51529"/>
    <w:rsid w:val="00A5230D"/>
    <w:rsid w:val="00A52943"/>
    <w:rsid w:val="00A52CC4"/>
    <w:rsid w:val="00A53B0A"/>
    <w:rsid w:val="00A53F2C"/>
    <w:rsid w:val="00A53FAF"/>
    <w:rsid w:val="00A548FA"/>
    <w:rsid w:val="00A55CB1"/>
    <w:rsid w:val="00A5630B"/>
    <w:rsid w:val="00A5646B"/>
    <w:rsid w:val="00A56CAF"/>
    <w:rsid w:val="00A57765"/>
    <w:rsid w:val="00A57CF6"/>
    <w:rsid w:val="00A603D2"/>
    <w:rsid w:val="00A61850"/>
    <w:rsid w:val="00A6280B"/>
    <w:rsid w:val="00A633F4"/>
    <w:rsid w:val="00A63533"/>
    <w:rsid w:val="00A636F5"/>
    <w:rsid w:val="00A63E02"/>
    <w:rsid w:val="00A65146"/>
    <w:rsid w:val="00A659AE"/>
    <w:rsid w:val="00A6780F"/>
    <w:rsid w:val="00A678CA"/>
    <w:rsid w:val="00A7109C"/>
    <w:rsid w:val="00A7195F"/>
    <w:rsid w:val="00A71F5E"/>
    <w:rsid w:val="00A72048"/>
    <w:rsid w:val="00A722A7"/>
    <w:rsid w:val="00A7381F"/>
    <w:rsid w:val="00A73BCC"/>
    <w:rsid w:val="00A7432C"/>
    <w:rsid w:val="00A74D30"/>
    <w:rsid w:val="00A763A1"/>
    <w:rsid w:val="00A769EF"/>
    <w:rsid w:val="00A76A85"/>
    <w:rsid w:val="00A76EA2"/>
    <w:rsid w:val="00A801F4"/>
    <w:rsid w:val="00A8025E"/>
    <w:rsid w:val="00A80E92"/>
    <w:rsid w:val="00A8126F"/>
    <w:rsid w:val="00A81C1B"/>
    <w:rsid w:val="00A82854"/>
    <w:rsid w:val="00A83259"/>
    <w:rsid w:val="00A8346E"/>
    <w:rsid w:val="00A8349E"/>
    <w:rsid w:val="00A8350F"/>
    <w:rsid w:val="00A836B4"/>
    <w:rsid w:val="00A83EF4"/>
    <w:rsid w:val="00A848C2"/>
    <w:rsid w:val="00A84E4C"/>
    <w:rsid w:val="00A858C7"/>
    <w:rsid w:val="00A862CD"/>
    <w:rsid w:val="00A871DC"/>
    <w:rsid w:val="00A879CA"/>
    <w:rsid w:val="00A9016A"/>
    <w:rsid w:val="00A9098F"/>
    <w:rsid w:val="00A90E4C"/>
    <w:rsid w:val="00A92854"/>
    <w:rsid w:val="00A92F21"/>
    <w:rsid w:val="00A92F2A"/>
    <w:rsid w:val="00A9300C"/>
    <w:rsid w:val="00A93195"/>
    <w:rsid w:val="00A933E2"/>
    <w:rsid w:val="00A934C8"/>
    <w:rsid w:val="00A93836"/>
    <w:rsid w:val="00A9396F"/>
    <w:rsid w:val="00A93AFC"/>
    <w:rsid w:val="00A94201"/>
    <w:rsid w:val="00A974D5"/>
    <w:rsid w:val="00AA006E"/>
    <w:rsid w:val="00AA0A95"/>
    <w:rsid w:val="00AA1323"/>
    <w:rsid w:val="00AA158C"/>
    <w:rsid w:val="00AA1666"/>
    <w:rsid w:val="00AA187D"/>
    <w:rsid w:val="00AA2B5E"/>
    <w:rsid w:val="00AA3A6B"/>
    <w:rsid w:val="00AA41F7"/>
    <w:rsid w:val="00AA4FBE"/>
    <w:rsid w:val="00AA5392"/>
    <w:rsid w:val="00AA61C5"/>
    <w:rsid w:val="00AA623C"/>
    <w:rsid w:val="00AA7620"/>
    <w:rsid w:val="00AA7AE0"/>
    <w:rsid w:val="00AB0A72"/>
    <w:rsid w:val="00AB12CA"/>
    <w:rsid w:val="00AB1B17"/>
    <w:rsid w:val="00AB2DC8"/>
    <w:rsid w:val="00AB3A5F"/>
    <w:rsid w:val="00AB3F06"/>
    <w:rsid w:val="00AB45B1"/>
    <w:rsid w:val="00AB512C"/>
    <w:rsid w:val="00AB599A"/>
    <w:rsid w:val="00AB654C"/>
    <w:rsid w:val="00AB786B"/>
    <w:rsid w:val="00AC00E9"/>
    <w:rsid w:val="00AC19E0"/>
    <w:rsid w:val="00AC1B93"/>
    <w:rsid w:val="00AC1C6E"/>
    <w:rsid w:val="00AC1F86"/>
    <w:rsid w:val="00AC3000"/>
    <w:rsid w:val="00AC327D"/>
    <w:rsid w:val="00AC33A6"/>
    <w:rsid w:val="00AC372C"/>
    <w:rsid w:val="00AC4819"/>
    <w:rsid w:val="00AC4DD3"/>
    <w:rsid w:val="00AC52C2"/>
    <w:rsid w:val="00AC616D"/>
    <w:rsid w:val="00AD01EA"/>
    <w:rsid w:val="00AD0369"/>
    <w:rsid w:val="00AD1BD2"/>
    <w:rsid w:val="00AD35B0"/>
    <w:rsid w:val="00AD3CDA"/>
    <w:rsid w:val="00AD3DF5"/>
    <w:rsid w:val="00AD5F0B"/>
    <w:rsid w:val="00AD611D"/>
    <w:rsid w:val="00AD6619"/>
    <w:rsid w:val="00AD663F"/>
    <w:rsid w:val="00AD6E0C"/>
    <w:rsid w:val="00AD7667"/>
    <w:rsid w:val="00AD776F"/>
    <w:rsid w:val="00AD7B9F"/>
    <w:rsid w:val="00AE0167"/>
    <w:rsid w:val="00AE025A"/>
    <w:rsid w:val="00AE0671"/>
    <w:rsid w:val="00AE0E88"/>
    <w:rsid w:val="00AE1B25"/>
    <w:rsid w:val="00AE1E8E"/>
    <w:rsid w:val="00AE2DC6"/>
    <w:rsid w:val="00AE2F58"/>
    <w:rsid w:val="00AE3A78"/>
    <w:rsid w:val="00AE3C14"/>
    <w:rsid w:val="00AE4233"/>
    <w:rsid w:val="00AE44E9"/>
    <w:rsid w:val="00AE45E0"/>
    <w:rsid w:val="00AE477B"/>
    <w:rsid w:val="00AE4824"/>
    <w:rsid w:val="00AE493F"/>
    <w:rsid w:val="00AE50D4"/>
    <w:rsid w:val="00AE5BD8"/>
    <w:rsid w:val="00AE637D"/>
    <w:rsid w:val="00AE7297"/>
    <w:rsid w:val="00AF0049"/>
    <w:rsid w:val="00AF054F"/>
    <w:rsid w:val="00AF072B"/>
    <w:rsid w:val="00AF11D9"/>
    <w:rsid w:val="00AF16B9"/>
    <w:rsid w:val="00AF18D8"/>
    <w:rsid w:val="00AF1D77"/>
    <w:rsid w:val="00AF1F59"/>
    <w:rsid w:val="00AF203F"/>
    <w:rsid w:val="00AF2860"/>
    <w:rsid w:val="00AF29F5"/>
    <w:rsid w:val="00AF69C8"/>
    <w:rsid w:val="00AF6E5F"/>
    <w:rsid w:val="00AF75C2"/>
    <w:rsid w:val="00B0047D"/>
    <w:rsid w:val="00B009DB"/>
    <w:rsid w:val="00B02E72"/>
    <w:rsid w:val="00B03032"/>
    <w:rsid w:val="00B03CC8"/>
    <w:rsid w:val="00B040B7"/>
    <w:rsid w:val="00B047FA"/>
    <w:rsid w:val="00B06E3A"/>
    <w:rsid w:val="00B07C7D"/>
    <w:rsid w:val="00B07DB4"/>
    <w:rsid w:val="00B10CD1"/>
    <w:rsid w:val="00B12076"/>
    <w:rsid w:val="00B12130"/>
    <w:rsid w:val="00B12189"/>
    <w:rsid w:val="00B1338D"/>
    <w:rsid w:val="00B13E18"/>
    <w:rsid w:val="00B161A9"/>
    <w:rsid w:val="00B1697A"/>
    <w:rsid w:val="00B16EC6"/>
    <w:rsid w:val="00B170AF"/>
    <w:rsid w:val="00B17B10"/>
    <w:rsid w:val="00B20BE1"/>
    <w:rsid w:val="00B20F1C"/>
    <w:rsid w:val="00B225CD"/>
    <w:rsid w:val="00B22DE8"/>
    <w:rsid w:val="00B24C79"/>
    <w:rsid w:val="00B24E63"/>
    <w:rsid w:val="00B25053"/>
    <w:rsid w:val="00B2539E"/>
    <w:rsid w:val="00B25FEE"/>
    <w:rsid w:val="00B26A11"/>
    <w:rsid w:val="00B272D4"/>
    <w:rsid w:val="00B27DFA"/>
    <w:rsid w:val="00B3020D"/>
    <w:rsid w:val="00B30408"/>
    <w:rsid w:val="00B310FA"/>
    <w:rsid w:val="00B313FB"/>
    <w:rsid w:val="00B31D08"/>
    <w:rsid w:val="00B31FB4"/>
    <w:rsid w:val="00B33C43"/>
    <w:rsid w:val="00B34855"/>
    <w:rsid w:val="00B34DA5"/>
    <w:rsid w:val="00B354FA"/>
    <w:rsid w:val="00B35666"/>
    <w:rsid w:val="00B3776D"/>
    <w:rsid w:val="00B37C78"/>
    <w:rsid w:val="00B40534"/>
    <w:rsid w:val="00B40AF9"/>
    <w:rsid w:val="00B40DC6"/>
    <w:rsid w:val="00B41537"/>
    <w:rsid w:val="00B41E3F"/>
    <w:rsid w:val="00B44317"/>
    <w:rsid w:val="00B45D42"/>
    <w:rsid w:val="00B46488"/>
    <w:rsid w:val="00B46837"/>
    <w:rsid w:val="00B46DBD"/>
    <w:rsid w:val="00B46DF8"/>
    <w:rsid w:val="00B471B9"/>
    <w:rsid w:val="00B47712"/>
    <w:rsid w:val="00B519FD"/>
    <w:rsid w:val="00B52114"/>
    <w:rsid w:val="00B52587"/>
    <w:rsid w:val="00B538BA"/>
    <w:rsid w:val="00B53A04"/>
    <w:rsid w:val="00B53C5B"/>
    <w:rsid w:val="00B54A92"/>
    <w:rsid w:val="00B54D05"/>
    <w:rsid w:val="00B552F8"/>
    <w:rsid w:val="00B5678A"/>
    <w:rsid w:val="00B5685A"/>
    <w:rsid w:val="00B60090"/>
    <w:rsid w:val="00B60A79"/>
    <w:rsid w:val="00B60E4E"/>
    <w:rsid w:val="00B614C2"/>
    <w:rsid w:val="00B615F9"/>
    <w:rsid w:val="00B616D8"/>
    <w:rsid w:val="00B61996"/>
    <w:rsid w:val="00B64050"/>
    <w:rsid w:val="00B6418C"/>
    <w:rsid w:val="00B644DA"/>
    <w:rsid w:val="00B657EF"/>
    <w:rsid w:val="00B6688C"/>
    <w:rsid w:val="00B669E9"/>
    <w:rsid w:val="00B72319"/>
    <w:rsid w:val="00B7252B"/>
    <w:rsid w:val="00B725DA"/>
    <w:rsid w:val="00B72C22"/>
    <w:rsid w:val="00B73DCB"/>
    <w:rsid w:val="00B74B18"/>
    <w:rsid w:val="00B75521"/>
    <w:rsid w:val="00B7576C"/>
    <w:rsid w:val="00B76998"/>
    <w:rsid w:val="00B77499"/>
    <w:rsid w:val="00B80052"/>
    <w:rsid w:val="00B8121C"/>
    <w:rsid w:val="00B8171F"/>
    <w:rsid w:val="00B81937"/>
    <w:rsid w:val="00B81ADC"/>
    <w:rsid w:val="00B82563"/>
    <w:rsid w:val="00B82BFD"/>
    <w:rsid w:val="00B835EA"/>
    <w:rsid w:val="00B842C3"/>
    <w:rsid w:val="00B849FC"/>
    <w:rsid w:val="00B85199"/>
    <w:rsid w:val="00B85A6D"/>
    <w:rsid w:val="00B85ED4"/>
    <w:rsid w:val="00B86554"/>
    <w:rsid w:val="00B86CCE"/>
    <w:rsid w:val="00B873C2"/>
    <w:rsid w:val="00B873D9"/>
    <w:rsid w:val="00B87B2F"/>
    <w:rsid w:val="00B90F36"/>
    <w:rsid w:val="00B910E3"/>
    <w:rsid w:val="00B92CFE"/>
    <w:rsid w:val="00B93077"/>
    <w:rsid w:val="00B93FA6"/>
    <w:rsid w:val="00B94468"/>
    <w:rsid w:val="00B94B33"/>
    <w:rsid w:val="00B955A1"/>
    <w:rsid w:val="00B96B9B"/>
    <w:rsid w:val="00B96EEF"/>
    <w:rsid w:val="00BA00DC"/>
    <w:rsid w:val="00BA0CDD"/>
    <w:rsid w:val="00BA1540"/>
    <w:rsid w:val="00BA1957"/>
    <w:rsid w:val="00BA1C3E"/>
    <w:rsid w:val="00BA2F1A"/>
    <w:rsid w:val="00BA31A1"/>
    <w:rsid w:val="00BA4FF4"/>
    <w:rsid w:val="00BA59B6"/>
    <w:rsid w:val="00BA5FD3"/>
    <w:rsid w:val="00BA6905"/>
    <w:rsid w:val="00BA7AE4"/>
    <w:rsid w:val="00BA7B9E"/>
    <w:rsid w:val="00BA7F41"/>
    <w:rsid w:val="00BB0BDF"/>
    <w:rsid w:val="00BB0FCB"/>
    <w:rsid w:val="00BB17C0"/>
    <w:rsid w:val="00BB215F"/>
    <w:rsid w:val="00BB2543"/>
    <w:rsid w:val="00BB343C"/>
    <w:rsid w:val="00BB3F0A"/>
    <w:rsid w:val="00BB4754"/>
    <w:rsid w:val="00BB4D1C"/>
    <w:rsid w:val="00BB4D71"/>
    <w:rsid w:val="00BB573F"/>
    <w:rsid w:val="00BB75C2"/>
    <w:rsid w:val="00BB7FDF"/>
    <w:rsid w:val="00BC09AE"/>
    <w:rsid w:val="00BC0C94"/>
    <w:rsid w:val="00BC1FE3"/>
    <w:rsid w:val="00BC289A"/>
    <w:rsid w:val="00BC3C30"/>
    <w:rsid w:val="00BC3E54"/>
    <w:rsid w:val="00BC4EC2"/>
    <w:rsid w:val="00BC5240"/>
    <w:rsid w:val="00BC52F1"/>
    <w:rsid w:val="00BC60ED"/>
    <w:rsid w:val="00BC66C4"/>
    <w:rsid w:val="00BC6B7A"/>
    <w:rsid w:val="00BC734C"/>
    <w:rsid w:val="00BC7973"/>
    <w:rsid w:val="00BC7EDC"/>
    <w:rsid w:val="00BD000E"/>
    <w:rsid w:val="00BD0769"/>
    <w:rsid w:val="00BD0A92"/>
    <w:rsid w:val="00BD0D6E"/>
    <w:rsid w:val="00BD137F"/>
    <w:rsid w:val="00BD3971"/>
    <w:rsid w:val="00BD3FDD"/>
    <w:rsid w:val="00BD69D1"/>
    <w:rsid w:val="00BD6E34"/>
    <w:rsid w:val="00BD7D18"/>
    <w:rsid w:val="00BD7E06"/>
    <w:rsid w:val="00BE01D9"/>
    <w:rsid w:val="00BE13BB"/>
    <w:rsid w:val="00BE198B"/>
    <w:rsid w:val="00BE1C56"/>
    <w:rsid w:val="00BE2926"/>
    <w:rsid w:val="00BE3B2B"/>
    <w:rsid w:val="00BE495C"/>
    <w:rsid w:val="00BE5087"/>
    <w:rsid w:val="00BE55ED"/>
    <w:rsid w:val="00BE5CD8"/>
    <w:rsid w:val="00BE5D40"/>
    <w:rsid w:val="00BE61F0"/>
    <w:rsid w:val="00BE6637"/>
    <w:rsid w:val="00BE6AAF"/>
    <w:rsid w:val="00BE6D86"/>
    <w:rsid w:val="00BE7579"/>
    <w:rsid w:val="00BE7719"/>
    <w:rsid w:val="00BF05B7"/>
    <w:rsid w:val="00BF117B"/>
    <w:rsid w:val="00BF1264"/>
    <w:rsid w:val="00BF1654"/>
    <w:rsid w:val="00BF21E4"/>
    <w:rsid w:val="00BF260B"/>
    <w:rsid w:val="00BF40E3"/>
    <w:rsid w:val="00BF48A3"/>
    <w:rsid w:val="00BF4C72"/>
    <w:rsid w:val="00BF59E3"/>
    <w:rsid w:val="00BF691E"/>
    <w:rsid w:val="00BF6E7D"/>
    <w:rsid w:val="00BF6FD8"/>
    <w:rsid w:val="00BF75D5"/>
    <w:rsid w:val="00BF7FD6"/>
    <w:rsid w:val="00C00694"/>
    <w:rsid w:val="00C00760"/>
    <w:rsid w:val="00C00B3C"/>
    <w:rsid w:val="00C018C6"/>
    <w:rsid w:val="00C0207E"/>
    <w:rsid w:val="00C02517"/>
    <w:rsid w:val="00C02589"/>
    <w:rsid w:val="00C05708"/>
    <w:rsid w:val="00C06093"/>
    <w:rsid w:val="00C064D2"/>
    <w:rsid w:val="00C0714B"/>
    <w:rsid w:val="00C10313"/>
    <w:rsid w:val="00C108DC"/>
    <w:rsid w:val="00C10960"/>
    <w:rsid w:val="00C11D11"/>
    <w:rsid w:val="00C11D47"/>
    <w:rsid w:val="00C127B0"/>
    <w:rsid w:val="00C12CD9"/>
    <w:rsid w:val="00C13AAC"/>
    <w:rsid w:val="00C13B94"/>
    <w:rsid w:val="00C13C43"/>
    <w:rsid w:val="00C14258"/>
    <w:rsid w:val="00C149AF"/>
    <w:rsid w:val="00C14B13"/>
    <w:rsid w:val="00C15AD5"/>
    <w:rsid w:val="00C15B3D"/>
    <w:rsid w:val="00C15EB4"/>
    <w:rsid w:val="00C163E1"/>
    <w:rsid w:val="00C174F4"/>
    <w:rsid w:val="00C1781E"/>
    <w:rsid w:val="00C17B6A"/>
    <w:rsid w:val="00C17B8B"/>
    <w:rsid w:val="00C208AA"/>
    <w:rsid w:val="00C20A29"/>
    <w:rsid w:val="00C22283"/>
    <w:rsid w:val="00C227E5"/>
    <w:rsid w:val="00C2292E"/>
    <w:rsid w:val="00C22A47"/>
    <w:rsid w:val="00C22E8F"/>
    <w:rsid w:val="00C2349E"/>
    <w:rsid w:val="00C23DA9"/>
    <w:rsid w:val="00C23DDC"/>
    <w:rsid w:val="00C2418C"/>
    <w:rsid w:val="00C24698"/>
    <w:rsid w:val="00C24AF0"/>
    <w:rsid w:val="00C25C7B"/>
    <w:rsid w:val="00C2683C"/>
    <w:rsid w:val="00C273B5"/>
    <w:rsid w:val="00C278EB"/>
    <w:rsid w:val="00C27B00"/>
    <w:rsid w:val="00C27F98"/>
    <w:rsid w:val="00C3029B"/>
    <w:rsid w:val="00C312EC"/>
    <w:rsid w:val="00C31357"/>
    <w:rsid w:val="00C32973"/>
    <w:rsid w:val="00C33334"/>
    <w:rsid w:val="00C3372B"/>
    <w:rsid w:val="00C349DE"/>
    <w:rsid w:val="00C35562"/>
    <w:rsid w:val="00C3593B"/>
    <w:rsid w:val="00C35EBB"/>
    <w:rsid w:val="00C36491"/>
    <w:rsid w:val="00C37B6D"/>
    <w:rsid w:val="00C37DF9"/>
    <w:rsid w:val="00C400A0"/>
    <w:rsid w:val="00C40A37"/>
    <w:rsid w:val="00C40A82"/>
    <w:rsid w:val="00C41656"/>
    <w:rsid w:val="00C4235B"/>
    <w:rsid w:val="00C4294C"/>
    <w:rsid w:val="00C42C03"/>
    <w:rsid w:val="00C42D57"/>
    <w:rsid w:val="00C44FBE"/>
    <w:rsid w:val="00C456E1"/>
    <w:rsid w:val="00C46CE3"/>
    <w:rsid w:val="00C471B3"/>
    <w:rsid w:val="00C472D5"/>
    <w:rsid w:val="00C47EBF"/>
    <w:rsid w:val="00C50458"/>
    <w:rsid w:val="00C513EF"/>
    <w:rsid w:val="00C5144F"/>
    <w:rsid w:val="00C5145C"/>
    <w:rsid w:val="00C5150E"/>
    <w:rsid w:val="00C51B76"/>
    <w:rsid w:val="00C51EE0"/>
    <w:rsid w:val="00C525C3"/>
    <w:rsid w:val="00C53CAC"/>
    <w:rsid w:val="00C54F75"/>
    <w:rsid w:val="00C55162"/>
    <w:rsid w:val="00C5592E"/>
    <w:rsid w:val="00C55ACB"/>
    <w:rsid w:val="00C564C6"/>
    <w:rsid w:val="00C56A5C"/>
    <w:rsid w:val="00C56D1E"/>
    <w:rsid w:val="00C570E3"/>
    <w:rsid w:val="00C57171"/>
    <w:rsid w:val="00C57288"/>
    <w:rsid w:val="00C57CC1"/>
    <w:rsid w:val="00C57E84"/>
    <w:rsid w:val="00C57F5D"/>
    <w:rsid w:val="00C6194C"/>
    <w:rsid w:val="00C61BCF"/>
    <w:rsid w:val="00C61CDD"/>
    <w:rsid w:val="00C62B61"/>
    <w:rsid w:val="00C62CDE"/>
    <w:rsid w:val="00C631E0"/>
    <w:rsid w:val="00C63993"/>
    <w:rsid w:val="00C6448B"/>
    <w:rsid w:val="00C645BF"/>
    <w:rsid w:val="00C64AAC"/>
    <w:rsid w:val="00C65CAD"/>
    <w:rsid w:val="00C65D75"/>
    <w:rsid w:val="00C6669D"/>
    <w:rsid w:val="00C676CD"/>
    <w:rsid w:val="00C67BC7"/>
    <w:rsid w:val="00C70704"/>
    <w:rsid w:val="00C70849"/>
    <w:rsid w:val="00C70DE3"/>
    <w:rsid w:val="00C71471"/>
    <w:rsid w:val="00C7259B"/>
    <w:rsid w:val="00C738DF"/>
    <w:rsid w:val="00C73CAF"/>
    <w:rsid w:val="00C7409E"/>
    <w:rsid w:val="00C74119"/>
    <w:rsid w:val="00C74179"/>
    <w:rsid w:val="00C74789"/>
    <w:rsid w:val="00C74B58"/>
    <w:rsid w:val="00C75758"/>
    <w:rsid w:val="00C76215"/>
    <w:rsid w:val="00C767D2"/>
    <w:rsid w:val="00C770AD"/>
    <w:rsid w:val="00C77227"/>
    <w:rsid w:val="00C77DF3"/>
    <w:rsid w:val="00C80765"/>
    <w:rsid w:val="00C8133B"/>
    <w:rsid w:val="00C818DC"/>
    <w:rsid w:val="00C82170"/>
    <w:rsid w:val="00C830DE"/>
    <w:rsid w:val="00C844F1"/>
    <w:rsid w:val="00C84978"/>
    <w:rsid w:val="00C84D11"/>
    <w:rsid w:val="00C8530B"/>
    <w:rsid w:val="00C85401"/>
    <w:rsid w:val="00C85E49"/>
    <w:rsid w:val="00C864E0"/>
    <w:rsid w:val="00C86781"/>
    <w:rsid w:val="00C872DD"/>
    <w:rsid w:val="00C87CC3"/>
    <w:rsid w:val="00C90578"/>
    <w:rsid w:val="00C91C80"/>
    <w:rsid w:val="00C92D7F"/>
    <w:rsid w:val="00C92ED3"/>
    <w:rsid w:val="00C932A6"/>
    <w:rsid w:val="00C94FFD"/>
    <w:rsid w:val="00C95FB1"/>
    <w:rsid w:val="00C97135"/>
    <w:rsid w:val="00C978B8"/>
    <w:rsid w:val="00CA2391"/>
    <w:rsid w:val="00CA2480"/>
    <w:rsid w:val="00CA2BAA"/>
    <w:rsid w:val="00CA2BB4"/>
    <w:rsid w:val="00CA33CC"/>
    <w:rsid w:val="00CA3AD6"/>
    <w:rsid w:val="00CA4E31"/>
    <w:rsid w:val="00CA52DC"/>
    <w:rsid w:val="00CA5456"/>
    <w:rsid w:val="00CA5AC2"/>
    <w:rsid w:val="00CA6388"/>
    <w:rsid w:val="00CA749B"/>
    <w:rsid w:val="00CA758F"/>
    <w:rsid w:val="00CA7DED"/>
    <w:rsid w:val="00CB0631"/>
    <w:rsid w:val="00CB0A91"/>
    <w:rsid w:val="00CB0B8B"/>
    <w:rsid w:val="00CB1435"/>
    <w:rsid w:val="00CB15EB"/>
    <w:rsid w:val="00CB1A3B"/>
    <w:rsid w:val="00CB21C8"/>
    <w:rsid w:val="00CB3B18"/>
    <w:rsid w:val="00CB3B7D"/>
    <w:rsid w:val="00CB3E87"/>
    <w:rsid w:val="00CB49D4"/>
    <w:rsid w:val="00CB508F"/>
    <w:rsid w:val="00CB5715"/>
    <w:rsid w:val="00CB5814"/>
    <w:rsid w:val="00CB6A00"/>
    <w:rsid w:val="00CC0541"/>
    <w:rsid w:val="00CC0C99"/>
    <w:rsid w:val="00CC192C"/>
    <w:rsid w:val="00CC1F3B"/>
    <w:rsid w:val="00CC24BE"/>
    <w:rsid w:val="00CC3308"/>
    <w:rsid w:val="00CC5047"/>
    <w:rsid w:val="00CC5B28"/>
    <w:rsid w:val="00CC7059"/>
    <w:rsid w:val="00CC7369"/>
    <w:rsid w:val="00CC7DC2"/>
    <w:rsid w:val="00CD13C9"/>
    <w:rsid w:val="00CD281B"/>
    <w:rsid w:val="00CD2C60"/>
    <w:rsid w:val="00CD3970"/>
    <w:rsid w:val="00CD4368"/>
    <w:rsid w:val="00CD488B"/>
    <w:rsid w:val="00CD4E83"/>
    <w:rsid w:val="00CD55ED"/>
    <w:rsid w:val="00CD5BED"/>
    <w:rsid w:val="00CD6113"/>
    <w:rsid w:val="00CD6305"/>
    <w:rsid w:val="00CD7152"/>
    <w:rsid w:val="00CE0467"/>
    <w:rsid w:val="00CE04A0"/>
    <w:rsid w:val="00CE06EB"/>
    <w:rsid w:val="00CE1C82"/>
    <w:rsid w:val="00CE2A73"/>
    <w:rsid w:val="00CE2FE3"/>
    <w:rsid w:val="00CE310D"/>
    <w:rsid w:val="00CE32C2"/>
    <w:rsid w:val="00CE35AE"/>
    <w:rsid w:val="00CE4E2E"/>
    <w:rsid w:val="00CE5469"/>
    <w:rsid w:val="00CE620C"/>
    <w:rsid w:val="00CE6675"/>
    <w:rsid w:val="00CE67C3"/>
    <w:rsid w:val="00CE6A94"/>
    <w:rsid w:val="00CE6F95"/>
    <w:rsid w:val="00CF082B"/>
    <w:rsid w:val="00CF10C4"/>
    <w:rsid w:val="00CF115B"/>
    <w:rsid w:val="00CF17BE"/>
    <w:rsid w:val="00CF1BBA"/>
    <w:rsid w:val="00CF1C33"/>
    <w:rsid w:val="00CF202D"/>
    <w:rsid w:val="00CF2CDA"/>
    <w:rsid w:val="00CF35A1"/>
    <w:rsid w:val="00CF36CE"/>
    <w:rsid w:val="00CF36EA"/>
    <w:rsid w:val="00CF374C"/>
    <w:rsid w:val="00CF3B87"/>
    <w:rsid w:val="00CF3F4E"/>
    <w:rsid w:val="00CF4EAF"/>
    <w:rsid w:val="00CF5327"/>
    <w:rsid w:val="00CF5473"/>
    <w:rsid w:val="00CF5BBC"/>
    <w:rsid w:val="00CF5C0B"/>
    <w:rsid w:val="00CF7158"/>
    <w:rsid w:val="00CF72C7"/>
    <w:rsid w:val="00CF7461"/>
    <w:rsid w:val="00D00C47"/>
    <w:rsid w:val="00D01446"/>
    <w:rsid w:val="00D02215"/>
    <w:rsid w:val="00D026E8"/>
    <w:rsid w:val="00D03C47"/>
    <w:rsid w:val="00D046B6"/>
    <w:rsid w:val="00D05354"/>
    <w:rsid w:val="00D0545A"/>
    <w:rsid w:val="00D062E2"/>
    <w:rsid w:val="00D06F19"/>
    <w:rsid w:val="00D07394"/>
    <w:rsid w:val="00D07906"/>
    <w:rsid w:val="00D1071B"/>
    <w:rsid w:val="00D10DDA"/>
    <w:rsid w:val="00D1136E"/>
    <w:rsid w:val="00D1330C"/>
    <w:rsid w:val="00D13A4D"/>
    <w:rsid w:val="00D140EF"/>
    <w:rsid w:val="00D1427A"/>
    <w:rsid w:val="00D147CA"/>
    <w:rsid w:val="00D14DAA"/>
    <w:rsid w:val="00D14E88"/>
    <w:rsid w:val="00D1514B"/>
    <w:rsid w:val="00D16052"/>
    <w:rsid w:val="00D16F08"/>
    <w:rsid w:val="00D17FF4"/>
    <w:rsid w:val="00D2116D"/>
    <w:rsid w:val="00D220B5"/>
    <w:rsid w:val="00D22304"/>
    <w:rsid w:val="00D22B95"/>
    <w:rsid w:val="00D22C9F"/>
    <w:rsid w:val="00D2316D"/>
    <w:rsid w:val="00D2401B"/>
    <w:rsid w:val="00D245D2"/>
    <w:rsid w:val="00D2565C"/>
    <w:rsid w:val="00D26120"/>
    <w:rsid w:val="00D261F8"/>
    <w:rsid w:val="00D2658C"/>
    <w:rsid w:val="00D26AAA"/>
    <w:rsid w:val="00D2761F"/>
    <w:rsid w:val="00D30DA7"/>
    <w:rsid w:val="00D3189E"/>
    <w:rsid w:val="00D31A7E"/>
    <w:rsid w:val="00D31ECF"/>
    <w:rsid w:val="00D334E8"/>
    <w:rsid w:val="00D334F2"/>
    <w:rsid w:val="00D3362A"/>
    <w:rsid w:val="00D33B15"/>
    <w:rsid w:val="00D3432F"/>
    <w:rsid w:val="00D3566D"/>
    <w:rsid w:val="00D35DEA"/>
    <w:rsid w:val="00D37BA9"/>
    <w:rsid w:val="00D37CDD"/>
    <w:rsid w:val="00D404D0"/>
    <w:rsid w:val="00D413EB"/>
    <w:rsid w:val="00D4228B"/>
    <w:rsid w:val="00D425B9"/>
    <w:rsid w:val="00D432E3"/>
    <w:rsid w:val="00D43871"/>
    <w:rsid w:val="00D445A2"/>
    <w:rsid w:val="00D451ED"/>
    <w:rsid w:val="00D45BC7"/>
    <w:rsid w:val="00D46580"/>
    <w:rsid w:val="00D46C45"/>
    <w:rsid w:val="00D47777"/>
    <w:rsid w:val="00D50E75"/>
    <w:rsid w:val="00D519D3"/>
    <w:rsid w:val="00D51B9A"/>
    <w:rsid w:val="00D52E78"/>
    <w:rsid w:val="00D52EFC"/>
    <w:rsid w:val="00D54A40"/>
    <w:rsid w:val="00D556C6"/>
    <w:rsid w:val="00D5A2A6"/>
    <w:rsid w:val="00D60352"/>
    <w:rsid w:val="00D615BF"/>
    <w:rsid w:val="00D61F21"/>
    <w:rsid w:val="00D62730"/>
    <w:rsid w:val="00D648AC"/>
    <w:rsid w:val="00D64988"/>
    <w:rsid w:val="00D64C72"/>
    <w:rsid w:val="00D65D5C"/>
    <w:rsid w:val="00D71485"/>
    <w:rsid w:val="00D72883"/>
    <w:rsid w:val="00D74558"/>
    <w:rsid w:val="00D74C04"/>
    <w:rsid w:val="00D74EA6"/>
    <w:rsid w:val="00D750A5"/>
    <w:rsid w:val="00D7527B"/>
    <w:rsid w:val="00D75853"/>
    <w:rsid w:val="00D75EA3"/>
    <w:rsid w:val="00D76DE2"/>
    <w:rsid w:val="00D77182"/>
    <w:rsid w:val="00D7722A"/>
    <w:rsid w:val="00D77298"/>
    <w:rsid w:val="00D779D6"/>
    <w:rsid w:val="00D80C2F"/>
    <w:rsid w:val="00D81125"/>
    <w:rsid w:val="00D8133F"/>
    <w:rsid w:val="00D83400"/>
    <w:rsid w:val="00D83F80"/>
    <w:rsid w:val="00D84C1A"/>
    <w:rsid w:val="00D855FC"/>
    <w:rsid w:val="00D85A33"/>
    <w:rsid w:val="00D85A5B"/>
    <w:rsid w:val="00D85BC5"/>
    <w:rsid w:val="00D85E08"/>
    <w:rsid w:val="00D863F5"/>
    <w:rsid w:val="00D876B2"/>
    <w:rsid w:val="00D9009E"/>
    <w:rsid w:val="00D90BF6"/>
    <w:rsid w:val="00D9248F"/>
    <w:rsid w:val="00D930F7"/>
    <w:rsid w:val="00D9477B"/>
    <w:rsid w:val="00D9550F"/>
    <w:rsid w:val="00D96B29"/>
    <w:rsid w:val="00D97746"/>
    <w:rsid w:val="00D97E10"/>
    <w:rsid w:val="00DA0811"/>
    <w:rsid w:val="00DA0C19"/>
    <w:rsid w:val="00DA11FA"/>
    <w:rsid w:val="00DA17B9"/>
    <w:rsid w:val="00DA2871"/>
    <w:rsid w:val="00DA2874"/>
    <w:rsid w:val="00DA396C"/>
    <w:rsid w:val="00DA3B95"/>
    <w:rsid w:val="00DA3C31"/>
    <w:rsid w:val="00DA4008"/>
    <w:rsid w:val="00DA59E3"/>
    <w:rsid w:val="00DA5CCC"/>
    <w:rsid w:val="00DA79AF"/>
    <w:rsid w:val="00DB003E"/>
    <w:rsid w:val="00DB04E9"/>
    <w:rsid w:val="00DB1364"/>
    <w:rsid w:val="00DB165B"/>
    <w:rsid w:val="00DB1C02"/>
    <w:rsid w:val="00DB241C"/>
    <w:rsid w:val="00DB2F08"/>
    <w:rsid w:val="00DB3264"/>
    <w:rsid w:val="00DB3802"/>
    <w:rsid w:val="00DB53C1"/>
    <w:rsid w:val="00DB56CB"/>
    <w:rsid w:val="00DB5908"/>
    <w:rsid w:val="00DB6B4E"/>
    <w:rsid w:val="00DB7396"/>
    <w:rsid w:val="00DB73B1"/>
    <w:rsid w:val="00DB7F59"/>
    <w:rsid w:val="00DC005A"/>
    <w:rsid w:val="00DC0408"/>
    <w:rsid w:val="00DC0506"/>
    <w:rsid w:val="00DC07A5"/>
    <w:rsid w:val="00DC0EE3"/>
    <w:rsid w:val="00DC19D5"/>
    <w:rsid w:val="00DC2CAD"/>
    <w:rsid w:val="00DC2D8D"/>
    <w:rsid w:val="00DC5007"/>
    <w:rsid w:val="00DC5199"/>
    <w:rsid w:val="00DC6156"/>
    <w:rsid w:val="00DC6601"/>
    <w:rsid w:val="00DC6A95"/>
    <w:rsid w:val="00DC7636"/>
    <w:rsid w:val="00DD0342"/>
    <w:rsid w:val="00DD0CF7"/>
    <w:rsid w:val="00DD1381"/>
    <w:rsid w:val="00DD1CD5"/>
    <w:rsid w:val="00DD3039"/>
    <w:rsid w:val="00DD3268"/>
    <w:rsid w:val="00DD49E3"/>
    <w:rsid w:val="00DD5265"/>
    <w:rsid w:val="00DD5550"/>
    <w:rsid w:val="00DD5704"/>
    <w:rsid w:val="00DD6215"/>
    <w:rsid w:val="00DD6BC4"/>
    <w:rsid w:val="00DD7165"/>
    <w:rsid w:val="00DD744C"/>
    <w:rsid w:val="00DE0F5E"/>
    <w:rsid w:val="00DE2486"/>
    <w:rsid w:val="00DE2F54"/>
    <w:rsid w:val="00DE3F93"/>
    <w:rsid w:val="00DE4386"/>
    <w:rsid w:val="00DE5AD2"/>
    <w:rsid w:val="00DE655E"/>
    <w:rsid w:val="00DE66EA"/>
    <w:rsid w:val="00DE6F65"/>
    <w:rsid w:val="00DE72AD"/>
    <w:rsid w:val="00DE770D"/>
    <w:rsid w:val="00DE7E8D"/>
    <w:rsid w:val="00DF002E"/>
    <w:rsid w:val="00DF125C"/>
    <w:rsid w:val="00DF1A38"/>
    <w:rsid w:val="00DF1C6B"/>
    <w:rsid w:val="00DF2489"/>
    <w:rsid w:val="00DF2775"/>
    <w:rsid w:val="00DF2A08"/>
    <w:rsid w:val="00DF3C26"/>
    <w:rsid w:val="00DF45FC"/>
    <w:rsid w:val="00DF4B21"/>
    <w:rsid w:val="00DF5CD4"/>
    <w:rsid w:val="00DF6123"/>
    <w:rsid w:val="00DF616F"/>
    <w:rsid w:val="00DF79C0"/>
    <w:rsid w:val="00DF7D58"/>
    <w:rsid w:val="00E004E2"/>
    <w:rsid w:val="00E006B7"/>
    <w:rsid w:val="00E00973"/>
    <w:rsid w:val="00E019FC"/>
    <w:rsid w:val="00E0291F"/>
    <w:rsid w:val="00E03BE3"/>
    <w:rsid w:val="00E03C43"/>
    <w:rsid w:val="00E045A5"/>
    <w:rsid w:val="00E049B0"/>
    <w:rsid w:val="00E04D9A"/>
    <w:rsid w:val="00E058AF"/>
    <w:rsid w:val="00E059D4"/>
    <w:rsid w:val="00E07203"/>
    <w:rsid w:val="00E078F6"/>
    <w:rsid w:val="00E07BD3"/>
    <w:rsid w:val="00E07E67"/>
    <w:rsid w:val="00E1000F"/>
    <w:rsid w:val="00E1058B"/>
    <w:rsid w:val="00E10A1F"/>
    <w:rsid w:val="00E10B71"/>
    <w:rsid w:val="00E11A1F"/>
    <w:rsid w:val="00E120A1"/>
    <w:rsid w:val="00E1292C"/>
    <w:rsid w:val="00E1302F"/>
    <w:rsid w:val="00E1321D"/>
    <w:rsid w:val="00E133EE"/>
    <w:rsid w:val="00E138CE"/>
    <w:rsid w:val="00E13C8F"/>
    <w:rsid w:val="00E14A7D"/>
    <w:rsid w:val="00E153F0"/>
    <w:rsid w:val="00E15695"/>
    <w:rsid w:val="00E16F73"/>
    <w:rsid w:val="00E17108"/>
    <w:rsid w:val="00E17FE5"/>
    <w:rsid w:val="00E20120"/>
    <w:rsid w:val="00E202E5"/>
    <w:rsid w:val="00E21374"/>
    <w:rsid w:val="00E21ED6"/>
    <w:rsid w:val="00E223A0"/>
    <w:rsid w:val="00E2273C"/>
    <w:rsid w:val="00E22A77"/>
    <w:rsid w:val="00E237E0"/>
    <w:rsid w:val="00E23C02"/>
    <w:rsid w:val="00E23D5A"/>
    <w:rsid w:val="00E278D0"/>
    <w:rsid w:val="00E27F20"/>
    <w:rsid w:val="00E30018"/>
    <w:rsid w:val="00E3236A"/>
    <w:rsid w:val="00E32AE8"/>
    <w:rsid w:val="00E330FA"/>
    <w:rsid w:val="00E3378B"/>
    <w:rsid w:val="00E34976"/>
    <w:rsid w:val="00E35366"/>
    <w:rsid w:val="00E35A8D"/>
    <w:rsid w:val="00E3608B"/>
    <w:rsid w:val="00E369BA"/>
    <w:rsid w:val="00E3728C"/>
    <w:rsid w:val="00E3771F"/>
    <w:rsid w:val="00E377E9"/>
    <w:rsid w:val="00E408D1"/>
    <w:rsid w:val="00E409DA"/>
    <w:rsid w:val="00E40F44"/>
    <w:rsid w:val="00E41AA7"/>
    <w:rsid w:val="00E424B8"/>
    <w:rsid w:val="00E42537"/>
    <w:rsid w:val="00E425D7"/>
    <w:rsid w:val="00E4332D"/>
    <w:rsid w:val="00E43A7B"/>
    <w:rsid w:val="00E44982"/>
    <w:rsid w:val="00E44CDA"/>
    <w:rsid w:val="00E44D2E"/>
    <w:rsid w:val="00E450B7"/>
    <w:rsid w:val="00E4544C"/>
    <w:rsid w:val="00E45E58"/>
    <w:rsid w:val="00E45FB6"/>
    <w:rsid w:val="00E46453"/>
    <w:rsid w:val="00E468E8"/>
    <w:rsid w:val="00E46EDE"/>
    <w:rsid w:val="00E479C3"/>
    <w:rsid w:val="00E47FA3"/>
    <w:rsid w:val="00E500E8"/>
    <w:rsid w:val="00E50195"/>
    <w:rsid w:val="00E503F5"/>
    <w:rsid w:val="00E50507"/>
    <w:rsid w:val="00E50D46"/>
    <w:rsid w:val="00E5124A"/>
    <w:rsid w:val="00E51777"/>
    <w:rsid w:val="00E51FC9"/>
    <w:rsid w:val="00E528C5"/>
    <w:rsid w:val="00E530BD"/>
    <w:rsid w:val="00E5370C"/>
    <w:rsid w:val="00E549C1"/>
    <w:rsid w:val="00E54E7C"/>
    <w:rsid w:val="00E5511B"/>
    <w:rsid w:val="00E553FE"/>
    <w:rsid w:val="00E55B57"/>
    <w:rsid w:val="00E55BD1"/>
    <w:rsid w:val="00E564CB"/>
    <w:rsid w:val="00E56B72"/>
    <w:rsid w:val="00E56DF9"/>
    <w:rsid w:val="00E56E51"/>
    <w:rsid w:val="00E56EA4"/>
    <w:rsid w:val="00E57279"/>
    <w:rsid w:val="00E5797C"/>
    <w:rsid w:val="00E60940"/>
    <w:rsid w:val="00E61517"/>
    <w:rsid w:val="00E61744"/>
    <w:rsid w:val="00E61ADE"/>
    <w:rsid w:val="00E61D42"/>
    <w:rsid w:val="00E61EC0"/>
    <w:rsid w:val="00E63D1F"/>
    <w:rsid w:val="00E652B7"/>
    <w:rsid w:val="00E658BE"/>
    <w:rsid w:val="00E65E66"/>
    <w:rsid w:val="00E66017"/>
    <w:rsid w:val="00E6630C"/>
    <w:rsid w:val="00E66435"/>
    <w:rsid w:val="00E674CA"/>
    <w:rsid w:val="00E67694"/>
    <w:rsid w:val="00E6783F"/>
    <w:rsid w:val="00E701EA"/>
    <w:rsid w:val="00E7049B"/>
    <w:rsid w:val="00E70CAD"/>
    <w:rsid w:val="00E71031"/>
    <w:rsid w:val="00E71277"/>
    <w:rsid w:val="00E712AA"/>
    <w:rsid w:val="00E7213D"/>
    <w:rsid w:val="00E72510"/>
    <w:rsid w:val="00E72EF0"/>
    <w:rsid w:val="00E73448"/>
    <w:rsid w:val="00E734FE"/>
    <w:rsid w:val="00E73988"/>
    <w:rsid w:val="00E743A0"/>
    <w:rsid w:val="00E74405"/>
    <w:rsid w:val="00E74D2F"/>
    <w:rsid w:val="00E7547F"/>
    <w:rsid w:val="00E75A3E"/>
    <w:rsid w:val="00E75A8F"/>
    <w:rsid w:val="00E75D27"/>
    <w:rsid w:val="00E76027"/>
    <w:rsid w:val="00E7678D"/>
    <w:rsid w:val="00E76C58"/>
    <w:rsid w:val="00E770B2"/>
    <w:rsid w:val="00E770E7"/>
    <w:rsid w:val="00E77731"/>
    <w:rsid w:val="00E77B8F"/>
    <w:rsid w:val="00E803B4"/>
    <w:rsid w:val="00E807F1"/>
    <w:rsid w:val="00E811A3"/>
    <w:rsid w:val="00E8180D"/>
    <w:rsid w:val="00E82273"/>
    <w:rsid w:val="00E829D5"/>
    <w:rsid w:val="00E82B19"/>
    <w:rsid w:val="00E82BE8"/>
    <w:rsid w:val="00E82E16"/>
    <w:rsid w:val="00E82EB3"/>
    <w:rsid w:val="00E847F7"/>
    <w:rsid w:val="00E84833"/>
    <w:rsid w:val="00E84914"/>
    <w:rsid w:val="00E851B9"/>
    <w:rsid w:val="00E85821"/>
    <w:rsid w:val="00E870B0"/>
    <w:rsid w:val="00E90888"/>
    <w:rsid w:val="00E930ED"/>
    <w:rsid w:val="00E94DB0"/>
    <w:rsid w:val="00E95441"/>
    <w:rsid w:val="00E95AB2"/>
    <w:rsid w:val="00E95F27"/>
    <w:rsid w:val="00E97C05"/>
    <w:rsid w:val="00EA0104"/>
    <w:rsid w:val="00EA01E5"/>
    <w:rsid w:val="00EA0722"/>
    <w:rsid w:val="00EA0793"/>
    <w:rsid w:val="00EA147B"/>
    <w:rsid w:val="00EA1EE7"/>
    <w:rsid w:val="00EA341D"/>
    <w:rsid w:val="00EA3848"/>
    <w:rsid w:val="00EA3E3B"/>
    <w:rsid w:val="00EA499C"/>
    <w:rsid w:val="00EA635D"/>
    <w:rsid w:val="00EA63AE"/>
    <w:rsid w:val="00EA7044"/>
    <w:rsid w:val="00EA75C1"/>
    <w:rsid w:val="00EA7870"/>
    <w:rsid w:val="00EB0AA3"/>
    <w:rsid w:val="00EB0C23"/>
    <w:rsid w:val="00EB1419"/>
    <w:rsid w:val="00EB275C"/>
    <w:rsid w:val="00EB2EEC"/>
    <w:rsid w:val="00EB2F86"/>
    <w:rsid w:val="00EB3799"/>
    <w:rsid w:val="00EB3EDF"/>
    <w:rsid w:val="00EB42E5"/>
    <w:rsid w:val="00EB569D"/>
    <w:rsid w:val="00EB5AF6"/>
    <w:rsid w:val="00EB6ADD"/>
    <w:rsid w:val="00EB6DB3"/>
    <w:rsid w:val="00EB7061"/>
    <w:rsid w:val="00EB780D"/>
    <w:rsid w:val="00EC040A"/>
    <w:rsid w:val="00EC1F1E"/>
    <w:rsid w:val="00EC1F1F"/>
    <w:rsid w:val="00EC1F7F"/>
    <w:rsid w:val="00EC31AF"/>
    <w:rsid w:val="00EC34E0"/>
    <w:rsid w:val="00EC4109"/>
    <w:rsid w:val="00EC4492"/>
    <w:rsid w:val="00EC454D"/>
    <w:rsid w:val="00EC4CB4"/>
    <w:rsid w:val="00EC50ED"/>
    <w:rsid w:val="00ED00F7"/>
    <w:rsid w:val="00ED0FBD"/>
    <w:rsid w:val="00ED1617"/>
    <w:rsid w:val="00ED1DC6"/>
    <w:rsid w:val="00ED24D5"/>
    <w:rsid w:val="00ED2840"/>
    <w:rsid w:val="00ED335B"/>
    <w:rsid w:val="00ED382E"/>
    <w:rsid w:val="00ED4902"/>
    <w:rsid w:val="00ED4CF7"/>
    <w:rsid w:val="00ED5299"/>
    <w:rsid w:val="00ED5618"/>
    <w:rsid w:val="00ED58B3"/>
    <w:rsid w:val="00ED6641"/>
    <w:rsid w:val="00ED6CDB"/>
    <w:rsid w:val="00ED7058"/>
    <w:rsid w:val="00ED78C4"/>
    <w:rsid w:val="00ED7F26"/>
    <w:rsid w:val="00EE07EC"/>
    <w:rsid w:val="00EE0C05"/>
    <w:rsid w:val="00EE19C5"/>
    <w:rsid w:val="00EE1C55"/>
    <w:rsid w:val="00EE1F09"/>
    <w:rsid w:val="00EE2466"/>
    <w:rsid w:val="00EE29AA"/>
    <w:rsid w:val="00EE2E0D"/>
    <w:rsid w:val="00EE33BF"/>
    <w:rsid w:val="00EE33E6"/>
    <w:rsid w:val="00EE4733"/>
    <w:rsid w:val="00EE4761"/>
    <w:rsid w:val="00EE51A6"/>
    <w:rsid w:val="00EE53C6"/>
    <w:rsid w:val="00EE55A0"/>
    <w:rsid w:val="00EE652E"/>
    <w:rsid w:val="00EE7246"/>
    <w:rsid w:val="00EE73BA"/>
    <w:rsid w:val="00EE7440"/>
    <w:rsid w:val="00EF0070"/>
    <w:rsid w:val="00EF11FD"/>
    <w:rsid w:val="00EF12AA"/>
    <w:rsid w:val="00EF310E"/>
    <w:rsid w:val="00EF3A69"/>
    <w:rsid w:val="00EF3F0D"/>
    <w:rsid w:val="00EF4660"/>
    <w:rsid w:val="00EF4AF5"/>
    <w:rsid w:val="00EF51B4"/>
    <w:rsid w:val="00EF64FC"/>
    <w:rsid w:val="00EF6868"/>
    <w:rsid w:val="00EF704B"/>
    <w:rsid w:val="00EF7370"/>
    <w:rsid w:val="00EF780D"/>
    <w:rsid w:val="00F003B3"/>
    <w:rsid w:val="00F00BC1"/>
    <w:rsid w:val="00F01755"/>
    <w:rsid w:val="00F01F6C"/>
    <w:rsid w:val="00F02DDE"/>
    <w:rsid w:val="00F02E6E"/>
    <w:rsid w:val="00F033B5"/>
    <w:rsid w:val="00F0378E"/>
    <w:rsid w:val="00F037A5"/>
    <w:rsid w:val="00F037CD"/>
    <w:rsid w:val="00F03BD7"/>
    <w:rsid w:val="00F03D62"/>
    <w:rsid w:val="00F04D6D"/>
    <w:rsid w:val="00F05381"/>
    <w:rsid w:val="00F05384"/>
    <w:rsid w:val="00F06938"/>
    <w:rsid w:val="00F070CE"/>
    <w:rsid w:val="00F0723B"/>
    <w:rsid w:val="00F07782"/>
    <w:rsid w:val="00F07ABC"/>
    <w:rsid w:val="00F10DDE"/>
    <w:rsid w:val="00F1422F"/>
    <w:rsid w:val="00F142EB"/>
    <w:rsid w:val="00F16219"/>
    <w:rsid w:val="00F16264"/>
    <w:rsid w:val="00F16AAC"/>
    <w:rsid w:val="00F16EB9"/>
    <w:rsid w:val="00F17CE1"/>
    <w:rsid w:val="00F21003"/>
    <w:rsid w:val="00F21E11"/>
    <w:rsid w:val="00F220E8"/>
    <w:rsid w:val="00F2264E"/>
    <w:rsid w:val="00F22D8D"/>
    <w:rsid w:val="00F22F13"/>
    <w:rsid w:val="00F24718"/>
    <w:rsid w:val="00F24DDB"/>
    <w:rsid w:val="00F25266"/>
    <w:rsid w:val="00F25751"/>
    <w:rsid w:val="00F25D00"/>
    <w:rsid w:val="00F260E5"/>
    <w:rsid w:val="00F26442"/>
    <w:rsid w:val="00F273B6"/>
    <w:rsid w:val="00F30292"/>
    <w:rsid w:val="00F312AB"/>
    <w:rsid w:val="00F318FC"/>
    <w:rsid w:val="00F31C7C"/>
    <w:rsid w:val="00F32A11"/>
    <w:rsid w:val="00F32F4C"/>
    <w:rsid w:val="00F33426"/>
    <w:rsid w:val="00F33584"/>
    <w:rsid w:val="00F33968"/>
    <w:rsid w:val="00F3406F"/>
    <w:rsid w:val="00F35B5B"/>
    <w:rsid w:val="00F36A19"/>
    <w:rsid w:val="00F37C6F"/>
    <w:rsid w:val="00F37F08"/>
    <w:rsid w:val="00F404FA"/>
    <w:rsid w:val="00F41862"/>
    <w:rsid w:val="00F4260A"/>
    <w:rsid w:val="00F4488B"/>
    <w:rsid w:val="00F45526"/>
    <w:rsid w:val="00F459CF"/>
    <w:rsid w:val="00F45E75"/>
    <w:rsid w:val="00F460D0"/>
    <w:rsid w:val="00F46EEC"/>
    <w:rsid w:val="00F4798B"/>
    <w:rsid w:val="00F47EBB"/>
    <w:rsid w:val="00F50070"/>
    <w:rsid w:val="00F50574"/>
    <w:rsid w:val="00F51A2E"/>
    <w:rsid w:val="00F52766"/>
    <w:rsid w:val="00F5293F"/>
    <w:rsid w:val="00F532DA"/>
    <w:rsid w:val="00F536E6"/>
    <w:rsid w:val="00F53996"/>
    <w:rsid w:val="00F569D3"/>
    <w:rsid w:val="00F57209"/>
    <w:rsid w:val="00F57A94"/>
    <w:rsid w:val="00F60951"/>
    <w:rsid w:val="00F60C9B"/>
    <w:rsid w:val="00F61F34"/>
    <w:rsid w:val="00F623CC"/>
    <w:rsid w:val="00F627AA"/>
    <w:rsid w:val="00F62A90"/>
    <w:rsid w:val="00F630F6"/>
    <w:rsid w:val="00F637FE"/>
    <w:rsid w:val="00F65270"/>
    <w:rsid w:val="00F65E1D"/>
    <w:rsid w:val="00F66A2C"/>
    <w:rsid w:val="00F66B7E"/>
    <w:rsid w:val="00F6747E"/>
    <w:rsid w:val="00F679FE"/>
    <w:rsid w:val="00F67B2F"/>
    <w:rsid w:val="00F67B61"/>
    <w:rsid w:val="00F67E45"/>
    <w:rsid w:val="00F70572"/>
    <w:rsid w:val="00F709FD"/>
    <w:rsid w:val="00F714B4"/>
    <w:rsid w:val="00F722F6"/>
    <w:rsid w:val="00F72922"/>
    <w:rsid w:val="00F72C47"/>
    <w:rsid w:val="00F73876"/>
    <w:rsid w:val="00F73B89"/>
    <w:rsid w:val="00F73C22"/>
    <w:rsid w:val="00F744D1"/>
    <w:rsid w:val="00F746BB"/>
    <w:rsid w:val="00F75062"/>
    <w:rsid w:val="00F7565C"/>
    <w:rsid w:val="00F7686A"/>
    <w:rsid w:val="00F768F8"/>
    <w:rsid w:val="00F76A76"/>
    <w:rsid w:val="00F76CF9"/>
    <w:rsid w:val="00F77CD7"/>
    <w:rsid w:val="00F77F64"/>
    <w:rsid w:val="00F80B82"/>
    <w:rsid w:val="00F810D1"/>
    <w:rsid w:val="00F8181E"/>
    <w:rsid w:val="00F826F0"/>
    <w:rsid w:val="00F829FF"/>
    <w:rsid w:val="00F82B64"/>
    <w:rsid w:val="00F83587"/>
    <w:rsid w:val="00F83E27"/>
    <w:rsid w:val="00F843C6"/>
    <w:rsid w:val="00F85E6B"/>
    <w:rsid w:val="00F85FA1"/>
    <w:rsid w:val="00F863B5"/>
    <w:rsid w:val="00F86D17"/>
    <w:rsid w:val="00F87069"/>
    <w:rsid w:val="00F87246"/>
    <w:rsid w:val="00F87DCD"/>
    <w:rsid w:val="00F91870"/>
    <w:rsid w:val="00F91C23"/>
    <w:rsid w:val="00F91ED7"/>
    <w:rsid w:val="00F92E42"/>
    <w:rsid w:val="00F92F58"/>
    <w:rsid w:val="00F93584"/>
    <w:rsid w:val="00F94799"/>
    <w:rsid w:val="00F951CC"/>
    <w:rsid w:val="00F958AD"/>
    <w:rsid w:val="00F9615B"/>
    <w:rsid w:val="00F968E6"/>
    <w:rsid w:val="00F976DB"/>
    <w:rsid w:val="00FA01E7"/>
    <w:rsid w:val="00FA1E8A"/>
    <w:rsid w:val="00FA2406"/>
    <w:rsid w:val="00FA2BE2"/>
    <w:rsid w:val="00FA2D59"/>
    <w:rsid w:val="00FA2F51"/>
    <w:rsid w:val="00FA3006"/>
    <w:rsid w:val="00FA3E87"/>
    <w:rsid w:val="00FA4016"/>
    <w:rsid w:val="00FA4AAB"/>
    <w:rsid w:val="00FA548D"/>
    <w:rsid w:val="00FA5D88"/>
    <w:rsid w:val="00FA5E0A"/>
    <w:rsid w:val="00FA63A7"/>
    <w:rsid w:val="00FA6690"/>
    <w:rsid w:val="00FA671D"/>
    <w:rsid w:val="00FA6C84"/>
    <w:rsid w:val="00FA7133"/>
    <w:rsid w:val="00FB0AFE"/>
    <w:rsid w:val="00FB1588"/>
    <w:rsid w:val="00FB163A"/>
    <w:rsid w:val="00FB27E5"/>
    <w:rsid w:val="00FB2F6A"/>
    <w:rsid w:val="00FB42E3"/>
    <w:rsid w:val="00FB48CE"/>
    <w:rsid w:val="00FB4918"/>
    <w:rsid w:val="00FB4CDF"/>
    <w:rsid w:val="00FB4E41"/>
    <w:rsid w:val="00FB5966"/>
    <w:rsid w:val="00FB5FDF"/>
    <w:rsid w:val="00FB6C9A"/>
    <w:rsid w:val="00FB78B8"/>
    <w:rsid w:val="00FC0AA5"/>
    <w:rsid w:val="00FC120F"/>
    <w:rsid w:val="00FC171E"/>
    <w:rsid w:val="00FC1AA1"/>
    <w:rsid w:val="00FC1E43"/>
    <w:rsid w:val="00FC1FB0"/>
    <w:rsid w:val="00FC39D1"/>
    <w:rsid w:val="00FC3D39"/>
    <w:rsid w:val="00FC4593"/>
    <w:rsid w:val="00FC4C0B"/>
    <w:rsid w:val="00FC4FF4"/>
    <w:rsid w:val="00FC5FAA"/>
    <w:rsid w:val="00FC68E3"/>
    <w:rsid w:val="00FC6D6F"/>
    <w:rsid w:val="00FC7003"/>
    <w:rsid w:val="00FC792C"/>
    <w:rsid w:val="00FD0323"/>
    <w:rsid w:val="00FD1315"/>
    <w:rsid w:val="00FD18A2"/>
    <w:rsid w:val="00FD1DF3"/>
    <w:rsid w:val="00FD1E97"/>
    <w:rsid w:val="00FD2B07"/>
    <w:rsid w:val="00FD2BBC"/>
    <w:rsid w:val="00FD2D89"/>
    <w:rsid w:val="00FD3C2E"/>
    <w:rsid w:val="00FD441B"/>
    <w:rsid w:val="00FD44CF"/>
    <w:rsid w:val="00FD44DC"/>
    <w:rsid w:val="00FD4668"/>
    <w:rsid w:val="00FD4E2F"/>
    <w:rsid w:val="00FD5064"/>
    <w:rsid w:val="00FD68F9"/>
    <w:rsid w:val="00FD7117"/>
    <w:rsid w:val="00FD7201"/>
    <w:rsid w:val="00FD7EA0"/>
    <w:rsid w:val="00FD7FAB"/>
    <w:rsid w:val="00FE0E15"/>
    <w:rsid w:val="00FE0F63"/>
    <w:rsid w:val="00FE107B"/>
    <w:rsid w:val="00FE14AB"/>
    <w:rsid w:val="00FE1717"/>
    <w:rsid w:val="00FE2650"/>
    <w:rsid w:val="00FE3BBC"/>
    <w:rsid w:val="00FE437B"/>
    <w:rsid w:val="00FE451B"/>
    <w:rsid w:val="00FE4C73"/>
    <w:rsid w:val="00FE4D59"/>
    <w:rsid w:val="00FE5F0F"/>
    <w:rsid w:val="00FE7B4C"/>
    <w:rsid w:val="00FF0195"/>
    <w:rsid w:val="00FF095F"/>
    <w:rsid w:val="00FF0CB1"/>
    <w:rsid w:val="00FF0DE7"/>
    <w:rsid w:val="00FF1D6E"/>
    <w:rsid w:val="00FF220A"/>
    <w:rsid w:val="00FF259B"/>
    <w:rsid w:val="00FF2962"/>
    <w:rsid w:val="00FF2E89"/>
    <w:rsid w:val="00FF33E9"/>
    <w:rsid w:val="00FF3B5F"/>
    <w:rsid w:val="00FF479D"/>
    <w:rsid w:val="00FF48AF"/>
    <w:rsid w:val="00FF4EFD"/>
    <w:rsid w:val="00FF505F"/>
    <w:rsid w:val="00FF513E"/>
    <w:rsid w:val="00FF664D"/>
    <w:rsid w:val="00FF69DF"/>
    <w:rsid w:val="00FF7CDA"/>
    <w:rsid w:val="015A9965"/>
    <w:rsid w:val="01E8CCA2"/>
    <w:rsid w:val="01FC751D"/>
    <w:rsid w:val="023C9137"/>
    <w:rsid w:val="02F1FA96"/>
    <w:rsid w:val="035A6827"/>
    <w:rsid w:val="03D14840"/>
    <w:rsid w:val="03E2820B"/>
    <w:rsid w:val="0442AB47"/>
    <w:rsid w:val="0443C10C"/>
    <w:rsid w:val="04969BD0"/>
    <w:rsid w:val="04E10C3A"/>
    <w:rsid w:val="04F12FE1"/>
    <w:rsid w:val="05359DE3"/>
    <w:rsid w:val="05377C08"/>
    <w:rsid w:val="06256D73"/>
    <w:rsid w:val="063141BA"/>
    <w:rsid w:val="065FAF2F"/>
    <w:rsid w:val="06783D03"/>
    <w:rsid w:val="0679D011"/>
    <w:rsid w:val="068D0DBE"/>
    <w:rsid w:val="076C07AA"/>
    <w:rsid w:val="0798974D"/>
    <w:rsid w:val="07B09E4F"/>
    <w:rsid w:val="07C76F8A"/>
    <w:rsid w:val="07D50B48"/>
    <w:rsid w:val="0808BAC1"/>
    <w:rsid w:val="082944D0"/>
    <w:rsid w:val="0852098D"/>
    <w:rsid w:val="085F092A"/>
    <w:rsid w:val="086640BA"/>
    <w:rsid w:val="0891B824"/>
    <w:rsid w:val="08C96C2E"/>
    <w:rsid w:val="08E295C1"/>
    <w:rsid w:val="08F40A81"/>
    <w:rsid w:val="090DA9E7"/>
    <w:rsid w:val="094FA0B9"/>
    <w:rsid w:val="0950D7FC"/>
    <w:rsid w:val="0A1BCB52"/>
    <w:rsid w:val="0A564C7B"/>
    <w:rsid w:val="0A92CC01"/>
    <w:rsid w:val="0AA25499"/>
    <w:rsid w:val="0AD07EF0"/>
    <w:rsid w:val="0B29BAFE"/>
    <w:rsid w:val="0B330E17"/>
    <w:rsid w:val="0B758395"/>
    <w:rsid w:val="0BC262F2"/>
    <w:rsid w:val="0CB1B9B8"/>
    <w:rsid w:val="0CED6FF0"/>
    <w:rsid w:val="0D4C6104"/>
    <w:rsid w:val="0E24EC14"/>
    <w:rsid w:val="0E3C4626"/>
    <w:rsid w:val="0E66CD12"/>
    <w:rsid w:val="0F073E1F"/>
    <w:rsid w:val="0F509E9D"/>
    <w:rsid w:val="0F8194AD"/>
    <w:rsid w:val="0F969A5A"/>
    <w:rsid w:val="0FEDC016"/>
    <w:rsid w:val="101502B0"/>
    <w:rsid w:val="106A7BF8"/>
    <w:rsid w:val="107875DC"/>
    <w:rsid w:val="1130A952"/>
    <w:rsid w:val="117E82B0"/>
    <w:rsid w:val="1193B037"/>
    <w:rsid w:val="11DCE5C7"/>
    <w:rsid w:val="11F3B001"/>
    <w:rsid w:val="12314557"/>
    <w:rsid w:val="12C21E1C"/>
    <w:rsid w:val="12D05D7C"/>
    <w:rsid w:val="13174D45"/>
    <w:rsid w:val="13362D39"/>
    <w:rsid w:val="133A72F4"/>
    <w:rsid w:val="1378725D"/>
    <w:rsid w:val="13A7258B"/>
    <w:rsid w:val="13B16707"/>
    <w:rsid w:val="141C8360"/>
    <w:rsid w:val="145B2BF3"/>
    <w:rsid w:val="15289DD6"/>
    <w:rsid w:val="157A0A55"/>
    <w:rsid w:val="16625C00"/>
    <w:rsid w:val="1683E308"/>
    <w:rsid w:val="17299C51"/>
    <w:rsid w:val="1742301D"/>
    <w:rsid w:val="1801DBDA"/>
    <w:rsid w:val="180EEB11"/>
    <w:rsid w:val="18714862"/>
    <w:rsid w:val="18F1A9D8"/>
    <w:rsid w:val="18FB0937"/>
    <w:rsid w:val="19C02B61"/>
    <w:rsid w:val="19CF2FCB"/>
    <w:rsid w:val="1A1285F8"/>
    <w:rsid w:val="1A6B4155"/>
    <w:rsid w:val="1A9ABF7C"/>
    <w:rsid w:val="1AE34E6D"/>
    <w:rsid w:val="1B0B8D93"/>
    <w:rsid w:val="1B72719F"/>
    <w:rsid w:val="1BF7F0C2"/>
    <w:rsid w:val="1C2CEE19"/>
    <w:rsid w:val="1C4256EE"/>
    <w:rsid w:val="1C4AD68E"/>
    <w:rsid w:val="1C93CCB3"/>
    <w:rsid w:val="1DBFBFCC"/>
    <w:rsid w:val="1DDD5C69"/>
    <w:rsid w:val="1E2386D5"/>
    <w:rsid w:val="1E3B4FFC"/>
    <w:rsid w:val="1E559A1E"/>
    <w:rsid w:val="1E864DCC"/>
    <w:rsid w:val="1F1D60B0"/>
    <w:rsid w:val="1F97AD00"/>
    <w:rsid w:val="1F9ACEE9"/>
    <w:rsid w:val="209725BC"/>
    <w:rsid w:val="20A2F90A"/>
    <w:rsid w:val="20DD6868"/>
    <w:rsid w:val="219131C6"/>
    <w:rsid w:val="21E84FA4"/>
    <w:rsid w:val="2207908F"/>
    <w:rsid w:val="2263DAD2"/>
    <w:rsid w:val="2266098E"/>
    <w:rsid w:val="22EEFBA4"/>
    <w:rsid w:val="233870FB"/>
    <w:rsid w:val="2358CCE2"/>
    <w:rsid w:val="23C2F856"/>
    <w:rsid w:val="23E0F35F"/>
    <w:rsid w:val="24220FFB"/>
    <w:rsid w:val="2472B6ED"/>
    <w:rsid w:val="24C556D0"/>
    <w:rsid w:val="254999DE"/>
    <w:rsid w:val="25C117C0"/>
    <w:rsid w:val="25C9C13F"/>
    <w:rsid w:val="25D9C291"/>
    <w:rsid w:val="25E0229F"/>
    <w:rsid w:val="25E081AD"/>
    <w:rsid w:val="260E5A02"/>
    <w:rsid w:val="260EBBC8"/>
    <w:rsid w:val="2631D20A"/>
    <w:rsid w:val="26555AE1"/>
    <w:rsid w:val="26A39287"/>
    <w:rsid w:val="26CBFC82"/>
    <w:rsid w:val="2713B17F"/>
    <w:rsid w:val="273C6059"/>
    <w:rsid w:val="27453DA5"/>
    <w:rsid w:val="280415A6"/>
    <w:rsid w:val="283A1B43"/>
    <w:rsid w:val="28D459EA"/>
    <w:rsid w:val="28E68B71"/>
    <w:rsid w:val="28F86E4D"/>
    <w:rsid w:val="2913FFEB"/>
    <w:rsid w:val="2924AC90"/>
    <w:rsid w:val="29E24EB0"/>
    <w:rsid w:val="2AADFC22"/>
    <w:rsid w:val="2B316632"/>
    <w:rsid w:val="2B4F5E84"/>
    <w:rsid w:val="2B66A84C"/>
    <w:rsid w:val="2B66C88C"/>
    <w:rsid w:val="2BF798A4"/>
    <w:rsid w:val="2C13C8B6"/>
    <w:rsid w:val="2C591620"/>
    <w:rsid w:val="2CD7EA1E"/>
    <w:rsid w:val="2D714A93"/>
    <w:rsid w:val="2DE14577"/>
    <w:rsid w:val="2E1A4CF5"/>
    <w:rsid w:val="2E51FF0E"/>
    <w:rsid w:val="2E6302F7"/>
    <w:rsid w:val="2EC7C1BF"/>
    <w:rsid w:val="2ECCAA53"/>
    <w:rsid w:val="2F47CF4A"/>
    <w:rsid w:val="2FBC80D1"/>
    <w:rsid w:val="30829A5B"/>
    <w:rsid w:val="30A9FC69"/>
    <w:rsid w:val="30BCF1A5"/>
    <w:rsid w:val="30D1BE06"/>
    <w:rsid w:val="31E0DCC6"/>
    <w:rsid w:val="3227C8E5"/>
    <w:rsid w:val="324D5BDC"/>
    <w:rsid w:val="32532C98"/>
    <w:rsid w:val="32623278"/>
    <w:rsid w:val="32DDAC23"/>
    <w:rsid w:val="332A9C82"/>
    <w:rsid w:val="3339948D"/>
    <w:rsid w:val="334F83F1"/>
    <w:rsid w:val="33A8D2BA"/>
    <w:rsid w:val="33E7F80D"/>
    <w:rsid w:val="3422CFEC"/>
    <w:rsid w:val="34562D98"/>
    <w:rsid w:val="345E8A9D"/>
    <w:rsid w:val="347439F7"/>
    <w:rsid w:val="3481918B"/>
    <w:rsid w:val="34A15C32"/>
    <w:rsid w:val="34BA1859"/>
    <w:rsid w:val="34DE98F2"/>
    <w:rsid w:val="3505ABF3"/>
    <w:rsid w:val="354F22B5"/>
    <w:rsid w:val="36181CA5"/>
    <w:rsid w:val="368232FD"/>
    <w:rsid w:val="36D0662A"/>
    <w:rsid w:val="36EC67D3"/>
    <w:rsid w:val="37A892CB"/>
    <w:rsid w:val="3800EA85"/>
    <w:rsid w:val="388AF0AC"/>
    <w:rsid w:val="38B550C7"/>
    <w:rsid w:val="38CCF243"/>
    <w:rsid w:val="38E74693"/>
    <w:rsid w:val="3902FAB0"/>
    <w:rsid w:val="3910A215"/>
    <w:rsid w:val="399CE025"/>
    <w:rsid w:val="39AD5F40"/>
    <w:rsid w:val="39EDD2C8"/>
    <w:rsid w:val="3A3733F6"/>
    <w:rsid w:val="3A5562B3"/>
    <w:rsid w:val="3A8604D6"/>
    <w:rsid w:val="3A9FA2ED"/>
    <w:rsid w:val="3AD67762"/>
    <w:rsid w:val="3AF3F4A2"/>
    <w:rsid w:val="3AFCAEE0"/>
    <w:rsid w:val="3B24FE93"/>
    <w:rsid w:val="3BBCCCD9"/>
    <w:rsid w:val="3BC07355"/>
    <w:rsid w:val="3BF2C83D"/>
    <w:rsid w:val="3C2B93A1"/>
    <w:rsid w:val="3C4FC007"/>
    <w:rsid w:val="3D100249"/>
    <w:rsid w:val="3D1CE625"/>
    <w:rsid w:val="3DFEEDD1"/>
    <w:rsid w:val="3E1CCC7A"/>
    <w:rsid w:val="3E4F1D5C"/>
    <w:rsid w:val="3E5ADFF3"/>
    <w:rsid w:val="3E8D4284"/>
    <w:rsid w:val="3EAF7C77"/>
    <w:rsid w:val="3FE11C65"/>
    <w:rsid w:val="404F6B55"/>
    <w:rsid w:val="4079A6C0"/>
    <w:rsid w:val="41189CBC"/>
    <w:rsid w:val="41536C05"/>
    <w:rsid w:val="42612761"/>
    <w:rsid w:val="426312C2"/>
    <w:rsid w:val="42AFDA8C"/>
    <w:rsid w:val="42E86377"/>
    <w:rsid w:val="430DA9F4"/>
    <w:rsid w:val="43C04945"/>
    <w:rsid w:val="43C90DAE"/>
    <w:rsid w:val="43F4EFE6"/>
    <w:rsid w:val="441DF857"/>
    <w:rsid w:val="44A22447"/>
    <w:rsid w:val="455CBCB1"/>
    <w:rsid w:val="459CF3C3"/>
    <w:rsid w:val="45AFB33C"/>
    <w:rsid w:val="45B3AF2F"/>
    <w:rsid w:val="45C2F5E8"/>
    <w:rsid w:val="45F27F00"/>
    <w:rsid w:val="460E617B"/>
    <w:rsid w:val="461F9D8B"/>
    <w:rsid w:val="46255647"/>
    <w:rsid w:val="470837BF"/>
    <w:rsid w:val="47388BE7"/>
    <w:rsid w:val="47889460"/>
    <w:rsid w:val="47BF5188"/>
    <w:rsid w:val="483E77CE"/>
    <w:rsid w:val="485781C3"/>
    <w:rsid w:val="4964E192"/>
    <w:rsid w:val="4989F609"/>
    <w:rsid w:val="4A72411D"/>
    <w:rsid w:val="4AD68F25"/>
    <w:rsid w:val="4AEC23B1"/>
    <w:rsid w:val="4AFE59B1"/>
    <w:rsid w:val="4B0ED889"/>
    <w:rsid w:val="4B2ECD92"/>
    <w:rsid w:val="4B427DB0"/>
    <w:rsid w:val="4B56307A"/>
    <w:rsid w:val="4C2F1E2C"/>
    <w:rsid w:val="4C856320"/>
    <w:rsid w:val="4C923E93"/>
    <w:rsid w:val="4CA089DA"/>
    <w:rsid w:val="4CE34F9E"/>
    <w:rsid w:val="4D5D8AA6"/>
    <w:rsid w:val="4DA37739"/>
    <w:rsid w:val="4DFE44C3"/>
    <w:rsid w:val="4E1E6B8E"/>
    <w:rsid w:val="4EF068E8"/>
    <w:rsid w:val="4EF2EBE8"/>
    <w:rsid w:val="5075C6BD"/>
    <w:rsid w:val="50B4851F"/>
    <w:rsid w:val="50FCBF43"/>
    <w:rsid w:val="5239378B"/>
    <w:rsid w:val="52AE1B5A"/>
    <w:rsid w:val="52BFCBAA"/>
    <w:rsid w:val="53554C30"/>
    <w:rsid w:val="53ACEDA3"/>
    <w:rsid w:val="553E6134"/>
    <w:rsid w:val="55F0889A"/>
    <w:rsid w:val="56C41719"/>
    <w:rsid w:val="56DC9594"/>
    <w:rsid w:val="56FCF029"/>
    <w:rsid w:val="5742D43C"/>
    <w:rsid w:val="57831440"/>
    <w:rsid w:val="581491B9"/>
    <w:rsid w:val="58560A4C"/>
    <w:rsid w:val="59BFB867"/>
    <w:rsid w:val="59FD3FDF"/>
    <w:rsid w:val="5A641520"/>
    <w:rsid w:val="5A9D6CF2"/>
    <w:rsid w:val="5B2DAD03"/>
    <w:rsid w:val="5B6CA88B"/>
    <w:rsid w:val="5B7FBFDF"/>
    <w:rsid w:val="5C31BF6A"/>
    <w:rsid w:val="5C7F87CC"/>
    <w:rsid w:val="5D00DA46"/>
    <w:rsid w:val="5DA0680E"/>
    <w:rsid w:val="5DC894A3"/>
    <w:rsid w:val="5E2F981D"/>
    <w:rsid w:val="5E6C0D27"/>
    <w:rsid w:val="5E950DCE"/>
    <w:rsid w:val="5E95965F"/>
    <w:rsid w:val="5E978557"/>
    <w:rsid w:val="5EAB76CE"/>
    <w:rsid w:val="5F3C685F"/>
    <w:rsid w:val="5FAE0843"/>
    <w:rsid w:val="602E0526"/>
    <w:rsid w:val="6057129C"/>
    <w:rsid w:val="60A0857C"/>
    <w:rsid w:val="60EC3C99"/>
    <w:rsid w:val="612A941D"/>
    <w:rsid w:val="61359D3E"/>
    <w:rsid w:val="61F91146"/>
    <w:rsid w:val="6201F890"/>
    <w:rsid w:val="6224035C"/>
    <w:rsid w:val="62784914"/>
    <w:rsid w:val="62891897"/>
    <w:rsid w:val="628A4D0C"/>
    <w:rsid w:val="62A169CE"/>
    <w:rsid w:val="62AAF7C5"/>
    <w:rsid w:val="62D200FA"/>
    <w:rsid w:val="631BEF51"/>
    <w:rsid w:val="63A55684"/>
    <w:rsid w:val="6445DF38"/>
    <w:rsid w:val="6452AA45"/>
    <w:rsid w:val="64ACF24C"/>
    <w:rsid w:val="64DF6AB1"/>
    <w:rsid w:val="650E1FB7"/>
    <w:rsid w:val="655E3C6A"/>
    <w:rsid w:val="657F8A42"/>
    <w:rsid w:val="65DDC419"/>
    <w:rsid w:val="65F4942F"/>
    <w:rsid w:val="66109CC0"/>
    <w:rsid w:val="6615839B"/>
    <w:rsid w:val="66448231"/>
    <w:rsid w:val="66A9CBA5"/>
    <w:rsid w:val="66DA8B7A"/>
    <w:rsid w:val="66F603C9"/>
    <w:rsid w:val="671869C7"/>
    <w:rsid w:val="673808CA"/>
    <w:rsid w:val="67BB7251"/>
    <w:rsid w:val="67E9B4AE"/>
    <w:rsid w:val="681AB715"/>
    <w:rsid w:val="6858864E"/>
    <w:rsid w:val="68F84A11"/>
    <w:rsid w:val="694D1926"/>
    <w:rsid w:val="6966FADB"/>
    <w:rsid w:val="69B10BE0"/>
    <w:rsid w:val="69B174A4"/>
    <w:rsid w:val="69C0C422"/>
    <w:rsid w:val="6A1A4100"/>
    <w:rsid w:val="6A2A7643"/>
    <w:rsid w:val="6B531230"/>
    <w:rsid w:val="6BDF3089"/>
    <w:rsid w:val="6CA2EA77"/>
    <w:rsid w:val="6D0F3F22"/>
    <w:rsid w:val="6D129921"/>
    <w:rsid w:val="6D7AE335"/>
    <w:rsid w:val="6DEEB05A"/>
    <w:rsid w:val="6E451DF4"/>
    <w:rsid w:val="6E5CFB17"/>
    <w:rsid w:val="6E87043C"/>
    <w:rsid w:val="6F4343DB"/>
    <w:rsid w:val="6F507DC0"/>
    <w:rsid w:val="6F6B024E"/>
    <w:rsid w:val="6FA3F11C"/>
    <w:rsid w:val="6FFE62D5"/>
    <w:rsid w:val="7009D56F"/>
    <w:rsid w:val="70187B21"/>
    <w:rsid w:val="706001C6"/>
    <w:rsid w:val="70A7FBC7"/>
    <w:rsid w:val="70A8BC9B"/>
    <w:rsid w:val="71097F0B"/>
    <w:rsid w:val="713432AC"/>
    <w:rsid w:val="7152F075"/>
    <w:rsid w:val="717967D0"/>
    <w:rsid w:val="71BA40F2"/>
    <w:rsid w:val="71BC94BD"/>
    <w:rsid w:val="71C7A5F1"/>
    <w:rsid w:val="71E2094F"/>
    <w:rsid w:val="7229E571"/>
    <w:rsid w:val="72782014"/>
    <w:rsid w:val="72ADFF42"/>
    <w:rsid w:val="72C0E243"/>
    <w:rsid w:val="72E8A97E"/>
    <w:rsid w:val="73781C1F"/>
    <w:rsid w:val="738C3A83"/>
    <w:rsid w:val="739B2895"/>
    <w:rsid w:val="73FBFEBF"/>
    <w:rsid w:val="74560946"/>
    <w:rsid w:val="749DB729"/>
    <w:rsid w:val="75332C0B"/>
    <w:rsid w:val="7578ACDD"/>
    <w:rsid w:val="75AA6A23"/>
    <w:rsid w:val="75EC8CD9"/>
    <w:rsid w:val="761C89EC"/>
    <w:rsid w:val="768E3051"/>
    <w:rsid w:val="780EBE48"/>
    <w:rsid w:val="78274452"/>
    <w:rsid w:val="7865A660"/>
    <w:rsid w:val="78A2EDB8"/>
    <w:rsid w:val="78FE6466"/>
    <w:rsid w:val="790CE1CE"/>
    <w:rsid w:val="797359D6"/>
    <w:rsid w:val="7981FF6F"/>
    <w:rsid w:val="79964F82"/>
    <w:rsid w:val="79C1DB6B"/>
    <w:rsid w:val="79C3636F"/>
    <w:rsid w:val="79E687CF"/>
    <w:rsid w:val="79EE5829"/>
    <w:rsid w:val="7A7D1CFD"/>
    <w:rsid w:val="7AB0D3D0"/>
    <w:rsid w:val="7B113F48"/>
    <w:rsid w:val="7B5B4516"/>
    <w:rsid w:val="7B6C1B46"/>
    <w:rsid w:val="7BEBDD5E"/>
    <w:rsid w:val="7D001E74"/>
    <w:rsid w:val="7D14A208"/>
    <w:rsid w:val="7DB79FFD"/>
    <w:rsid w:val="7E35C803"/>
    <w:rsid w:val="7EBDF812"/>
    <w:rsid w:val="7EDE057A"/>
    <w:rsid w:val="7F376BCE"/>
    <w:rsid w:val="7F684F50"/>
    <w:rsid w:val="7F78977D"/>
    <w:rsid w:val="7FB2085E"/>
    <w:rsid w:val="7FBED9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49"/>
    <o:shapelayout v:ext="edit">
      <o:idmap v:ext="edit" data="1"/>
    </o:shapelayout>
  </w:shapeDefaults>
  <w:decimalSymbol w:val=","/>
  <w:listSeparator w:val=";"/>
  <w14:docId w14:val="3271C5F0"/>
  <w15:docId w15:val="{E8B2E6F8-1F30-4DD1-85FB-A03F2C6B0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hAnsi="Arial Narrow" w:eastAsia="MS Mincho" w:cs="Arial Narrow"/>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lsdException w:name="heading 7" w:uiPriority="9" w:semiHidden="1" w:unhideWhenUsed="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y" w:default="1">
    <w:name w:val="Normal"/>
    <w:qFormat/>
    <w:rsid w:val="00AE4233"/>
    <w:pPr>
      <w:spacing w:before="120" w:after="120" w:line="240" w:lineRule="auto"/>
      <w:jc w:val="both"/>
    </w:pPr>
    <w:rPr>
      <w:rFonts w:ascii="Times New Roman" w:hAnsi="Times New Roman" w:cs="Times New Roman"/>
    </w:rPr>
  </w:style>
  <w:style w:type="paragraph" w:styleId="Nadpis1">
    <w:name w:val="heading 1"/>
    <w:basedOn w:val="Normlny"/>
    <w:next w:val="Normlny"/>
    <w:link w:val="Nadpis1Char"/>
    <w:uiPriority w:val="9"/>
    <w:qFormat/>
    <w:rsid w:val="00BA2F1A"/>
    <w:pPr>
      <w:keepNext/>
      <w:keepLines/>
      <w:pageBreakBefore/>
      <w:numPr>
        <w:numId w:val="4"/>
      </w:numPr>
      <w:spacing w:before="240" w:after="480"/>
      <w:ind w:left="431" w:hanging="431"/>
      <w:outlineLvl w:val="0"/>
    </w:pPr>
    <w:rPr>
      <w:rFonts w:ascii="Open Sans" w:hAnsi="Open Sans" w:eastAsiaTheme="majorEastAsia" w:cstheme="majorBidi"/>
      <w:color w:val="0F243E" w:themeColor="text2" w:themeShade="80"/>
      <w:sz w:val="28"/>
      <w:szCs w:val="32"/>
    </w:rPr>
  </w:style>
  <w:style w:type="paragraph" w:styleId="Nadpis2">
    <w:name w:val="heading 2"/>
    <w:basedOn w:val="Normlny"/>
    <w:next w:val="Normlny"/>
    <w:link w:val="Nadpis2Char"/>
    <w:uiPriority w:val="9"/>
    <w:unhideWhenUsed/>
    <w:qFormat/>
    <w:rsid w:val="002E7D95"/>
    <w:pPr>
      <w:keepNext/>
      <w:keepLines/>
      <w:numPr>
        <w:ilvl w:val="1"/>
        <w:numId w:val="4"/>
      </w:numPr>
      <w:spacing w:before="280" w:after="160"/>
      <w:ind w:left="630" w:hanging="630"/>
      <w:outlineLvl w:val="1"/>
    </w:pPr>
    <w:rPr>
      <w:rFonts w:ascii="Open Sans" w:hAnsi="Open Sans" w:eastAsiaTheme="majorEastAsia" w:cstheme="majorBidi"/>
      <w:color w:val="0F243E" w:themeColor="text2" w:themeShade="80"/>
      <w:sz w:val="24"/>
      <w:szCs w:val="26"/>
    </w:rPr>
  </w:style>
  <w:style w:type="paragraph" w:styleId="Nadpis3">
    <w:name w:val="heading 3"/>
    <w:basedOn w:val="Normlny"/>
    <w:next w:val="Normlny"/>
    <w:link w:val="Nadpis3Char"/>
    <w:uiPriority w:val="9"/>
    <w:unhideWhenUsed/>
    <w:qFormat/>
    <w:rsid w:val="00E4544C"/>
    <w:pPr>
      <w:keepNext/>
      <w:keepLines/>
      <w:numPr>
        <w:ilvl w:val="2"/>
        <w:numId w:val="4"/>
      </w:numPr>
      <w:spacing w:before="200"/>
      <w:ind w:left="630" w:hanging="630"/>
      <w:outlineLvl w:val="2"/>
    </w:pPr>
    <w:rPr>
      <w:rFonts w:ascii="Open Sans" w:hAnsi="Open Sans" w:eastAsiaTheme="majorEastAsia" w:cstheme="majorBidi"/>
      <w:color w:val="0F243E" w:themeColor="text2" w:themeShade="80"/>
      <w:szCs w:val="24"/>
    </w:rPr>
  </w:style>
  <w:style w:type="paragraph" w:styleId="Nadpis4">
    <w:name w:val="heading 4"/>
    <w:basedOn w:val="Normlny"/>
    <w:next w:val="Normlny"/>
    <w:link w:val="Nadpis4Char"/>
    <w:uiPriority w:val="9"/>
    <w:unhideWhenUsed/>
    <w:qFormat/>
    <w:rsid w:val="000A3562"/>
    <w:pPr>
      <w:keepNext/>
      <w:keepLines/>
      <w:numPr>
        <w:ilvl w:val="3"/>
        <w:numId w:val="4"/>
      </w:numPr>
      <w:spacing w:before="200" w:after="80"/>
      <w:outlineLvl w:val="3"/>
    </w:pPr>
    <w:rPr>
      <w:rFonts w:ascii="Open Sans" w:hAnsi="Open Sans" w:eastAsiaTheme="majorEastAsia" w:cstheme="majorBidi"/>
      <w:iCs/>
      <w:color w:val="0F243E" w:themeColor="text2" w:themeShade="80"/>
    </w:rPr>
  </w:style>
  <w:style w:type="paragraph" w:styleId="Nadpis5">
    <w:name w:val="heading 5"/>
    <w:basedOn w:val="Normlny"/>
    <w:next w:val="Normlny"/>
    <w:link w:val="Nadpis5Char"/>
    <w:uiPriority w:val="9"/>
    <w:unhideWhenUsed/>
    <w:qFormat/>
    <w:rsid w:val="00BA2F1A"/>
    <w:pPr>
      <w:keepNext/>
      <w:keepLines/>
      <w:numPr>
        <w:ilvl w:val="4"/>
        <w:numId w:val="4"/>
      </w:numPr>
      <w:spacing w:after="40"/>
      <w:ind w:left="1009" w:hanging="1009"/>
      <w:outlineLvl w:val="4"/>
    </w:pPr>
    <w:rPr>
      <w:rFonts w:ascii="Open Sans" w:hAnsi="Open Sans" w:eastAsiaTheme="majorEastAsia" w:cstheme="majorBidi"/>
      <w:color w:val="0F243E" w:themeColor="text2" w:themeShade="80"/>
    </w:rPr>
  </w:style>
  <w:style w:type="paragraph" w:styleId="Nadpis6">
    <w:name w:val="heading 6"/>
    <w:basedOn w:val="Normlny"/>
    <w:next w:val="Normlny"/>
    <w:link w:val="Nadpis6Char"/>
    <w:uiPriority w:val="9"/>
    <w:unhideWhenUsed/>
    <w:rsid w:val="00181408"/>
    <w:pPr>
      <w:keepNext/>
      <w:keepLines/>
      <w:numPr>
        <w:ilvl w:val="5"/>
        <w:numId w:val="4"/>
      </w:numPr>
      <w:spacing w:before="240" w:after="0"/>
      <w:ind w:left="1151" w:hanging="1151"/>
      <w:outlineLvl w:val="5"/>
    </w:pPr>
    <w:rPr>
      <w:rFonts w:asciiTheme="minorHAnsi" w:hAnsiTheme="minorHAnsi" w:eastAsiaTheme="majorEastAsia" w:cstheme="majorBidi"/>
      <w:color w:val="243F60" w:themeColor="accent1" w:themeShade="7F"/>
    </w:rPr>
  </w:style>
  <w:style w:type="paragraph" w:styleId="Nadpis7">
    <w:name w:val="heading 7"/>
    <w:basedOn w:val="Normlny"/>
    <w:next w:val="Normlny"/>
    <w:link w:val="Nadpis7Char"/>
    <w:uiPriority w:val="9"/>
    <w:semiHidden/>
    <w:unhideWhenUsed/>
    <w:rsid w:val="0056490D"/>
    <w:pPr>
      <w:keepNext/>
      <w:keepLines/>
      <w:numPr>
        <w:ilvl w:val="6"/>
        <w:numId w:val="4"/>
      </w:numPr>
      <w:spacing w:before="40" w:after="0"/>
      <w:outlineLvl w:val="6"/>
    </w:pPr>
    <w:rPr>
      <w:rFonts w:asciiTheme="majorHAnsi" w:hAnsiTheme="majorHAnsi" w:eastAsiaTheme="majorEastAsia" w:cstheme="majorBidi"/>
      <w:i/>
      <w:iCs/>
      <w:color w:val="243F60" w:themeColor="accent1" w:themeShade="7F"/>
    </w:rPr>
  </w:style>
  <w:style w:type="paragraph" w:styleId="Nadpis8">
    <w:name w:val="heading 8"/>
    <w:basedOn w:val="Normlny"/>
    <w:next w:val="Normlny"/>
    <w:link w:val="Nadpis8Char"/>
    <w:uiPriority w:val="9"/>
    <w:semiHidden/>
    <w:unhideWhenUsed/>
    <w:qFormat/>
    <w:rsid w:val="0056490D"/>
    <w:pPr>
      <w:keepNext/>
      <w:keepLines/>
      <w:numPr>
        <w:ilvl w:val="7"/>
        <w:numId w:val="4"/>
      </w:numPr>
      <w:spacing w:before="40" w:after="0"/>
      <w:outlineLvl w:val="7"/>
    </w:pPr>
    <w:rPr>
      <w:rFonts w:asciiTheme="majorHAnsi" w:hAnsiTheme="majorHAnsi" w:eastAsiaTheme="majorEastAsia"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56490D"/>
    <w:pPr>
      <w:keepNext/>
      <w:keepLines/>
      <w:numPr>
        <w:ilvl w:val="8"/>
        <w:numId w:val="4"/>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paragraph" w:styleId="Hlavika">
    <w:name w:val="header"/>
    <w:basedOn w:val="Normlny"/>
    <w:link w:val="HlavikaChar"/>
    <w:uiPriority w:val="99"/>
    <w:unhideWhenUsed/>
    <w:rsid w:val="00D75853"/>
    <w:pPr>
      <w:tabs>
        <w:tab w:val="center" w:pos="4536"/>
        <w:tab w:val="right" w:pos="9072"/>
      </w:tabs>
      <w:spacing w:after="0"/>
    </w:pPr>
  </w:style>
  <w:style w:type="paragraph" w:styleId="Pta">
    <w:name w:val="footer"/>
    <w:basedOn w:val="Normlny"/>
    <w:link w:val="PtaChar"/>
    <w:uiPriority w:val="99"/>
    <w:unhideWhenUsed/>
    <w:rsid w:val="00D75853"/>
    <w:pPr>
      <w:tabs>
        <w:tab w:val="center" w:pos="4536"/>
        <w:tab w:val="right" w:pos="9072"/>
      </w:tabs>
      <w:spacing w:after="0"/>
    </w:pPr>
  </w:style>
  <w:style w:type="character" w:styleId="HlavikaChar" w:customStyle="1">
    <w:name w:val="Hlavička Char"/>
    <w:basedOn w:val="Predvolenpsmoodseku"/>
    <w:link w:val="Hlavika"/>
    <w:uiPriority w:val="99"/>
    <w:locked/>
    <w:rsid w:val="00D75853"/>
    <w:rPr>
      <w:rFonts w:cs="Times New Roman"/>
    </w:rPr>
  </w:style>
  <w:style w:type="paragraph" w:styleId="Textbubliny">
    <w:name w:val="Balloon Text"/>
    <w:basedOn w:val="Normlny"/>
    <w:link w:val="TextbublinyChar"/>
    <w:uiPriority w:val="99"/>
    <w:semiHidden/>
    <w:unhideWhenUsed/>
    <w:rsid w:val="00D75853"/>
    <w:pPr>
      <w:spacing w:after="0"/>
    </w:pPr>
    <w:rPr>
      <w:rFonts w:ascii="Tahoma" w:hAnsi="Tahoma" w:cs="Tahoma"/>
      <w:sz w:val="16"/>
      <w:szCs w:val="16"/>
    </w:rPr>
  </w:style>
  <w:style w:type="character" w:styleId="PtaChar" w:customStyle="1">
    <w:name w:val="Päta Char"/>
    <w:basedOn w:val="Predvolenpsmoodseku"/>
    <w:link w:val="Pta"/>
    <w:uiPriority w:val="99"/>
    <w:locked/>
    <w:rsid w:val="00D75853"/>
    <w:rPr>
      <w:rFonts w:cs="Times New Roman"/>
    </w:rPr>
  </w:style>
  <w:style w:type="character" w:styleId="Hypertextovprepojenie">
    <w:name w:val="Hyperlink"/>
    <w:basedOn w:val="Predvolenpsmoodseku"/>
    <w:uiPriority w:val="99"/>
    <w:unhideWhenUsed/>
    <w:rsid w:val="00E56E51"/>
    <w:rPr>
      <w:rFonts w:cs="Times New Roman"/>
      <w:color w:val="0000FF" w:themeColor="hyperlink"/>
      <w:u w:val="single"/>
    </w:rPr>
  </w:style>
  <w:style w:type="character" w:styleId="TextbublinyChar" w:customStyle="1">
    <w:name w:val="Text bubliny Char"/>
    <w:basedOn w:val="Predvolenpsmoodseku"/>
    <w:link w:val="Textbubliny"/>
    <w:uiPriority w:val="99"/>
    <w:semiHidden/>
    <w:locked/>
    <w:rsid w:val="00D75853"/>
    <w:rPr>
      <w:rFonts w:ascii="Tahoma" w:hAnsi="Tahoma" w:cs="Tahoma"/>
      <w:sz w:val="16"/>
      <w:szCs w:val="16"/>
    </w:rPr>
  </w:style>
  <w:style w:type="paragraph" w:styleId="Nzov">
    <w:name w:val="Title"/>
    <w:basedOn w:val="Normlny"/>
    <w:next w:val="Normlny"/>
    <w:link w:val="NzovChar"/>
    <w:uiPriority w:val="10"/>
    <w:qFormat/>
    <w:rsid w:val="00BA2F1A"/>
    <w:pPr>
      <w:spacing w:after="0"/>
      <w:contextualSpacing/>
      <w:jc w:val="center"/>
    </w:pPr>
    <w:rPr>
      <w:rFonts w:ascii="Open Sans" w:hAnsi="Open Sans" w:eastAsiaTheme="majorEastAsia" w:cstheme="majorBidi"/>
      <w:color w:val="0F243E" w:themeColor="text2" w:themeShade="80"/>
      <w:spacing w:val="-10"/>
      <w:kern w:val="28"/>
      <w:sz w:val="56"/>
      <w:szCs w:val="56"/>
    </w:rPr>
  </w:style>
  <w:style w:type="character" w:styleId="NzovChar" w:customStyle="1">
    <w:name w:val="Názov Char"/>
    <w:basedOn w:val="Predvolenpsmoodseku"/>
    <w:link w:val="Nzov"/>
    <w:uiPriority w:val="10"/>
    <w:rsid w:val="00BA2F1A"/>
    <w:rPr>
      <w:rFonts w:ascii="Open Sans" w:hAnsi="Open Sans" w:eastAsiaTheme="majorEastAsia" w:cstheme="majorBidi"/>
      <w:color w:val="0F243E" w:themeColor="text2" w:themeShade="80"/>
      <w:spacing w:val="-10"/>
      <w:kern w:val="28"/>
      <w:sz w:val="56"/>
      <w:szCs w:val="56"/>
    </w:rPr>
  </w:style>
  <w:style w:type="paragraph" w:styleId="zreportaddinfo" w:customStyle="1">
    <w:name w:val="zreport addinfo"/>
    <w:basedOn w:val="Normlny"/>
    <w:semiHidden/>
    <w:rsid w:val="00473814"/>
    <w:pPr>
      <w:framePr w:wrap="around" w:hAnchor="margin" w:xAlign="center" w:yAlign="bottom"/>
      <w:spacing w:after="0" w:line="240" w:lineRule="exact"/>
      <w:jc w:val="center"/>
    </w:pPr>
    <w:rPr>
      <w:noProof/>
      <w:szCs w:val="20"/>
    </w:rPr>
  </w:style>
  <w:style w:type="paragraph" w:styleId="Podtitul">
    <w:name w:val="Subtitle"/>
    <w:basedOn w:val="Normlny"/>
    <w:next w:val="Normlny"/>
    <w:link w:val="PodtitulChar"/>
    <w:uiPriority w:val="11"/>
    <w:qFormat/>
    <w:rsid w:val="007B6DBF"/>
    <w:pPr>
      <w:numPr>
        <w:ilvl w:val="1"/>
      </w:numPr>
      <w:spacing w:after="160"/>
      <w:jc w:val="left"/>
    </w:pPr>
    <w:rPr>
      <w:rFonts w:asciiTheme="minorHAnsi" w:hAnsiTheme="minorHAnsi" w:eastAsiaTheme="majorEastAsia" w:cstheme="minorBidi"/>
      <w:spacing w:val="15"/>
      <w:sz w:val="28"/>
      <w:szCs w:val="28"/>
    </w:rPr>
  </w:style>
  <w:style w:type="character" w:styleId="PodtitulChar" w:customStyle="1">
    <w:name w:val="Podtitul Char"/>
    <w:basedOn w:val="Predvolenpsmoodseku"/>
    <w:link w:val="Podtitul"/>
    <w:uiPriority w:val="11"/>
    <w:rsid w:val="007B6DBF"/>
    <w:rPr>
      <w:rFonts w:asciiTheme="minorHAnsi" w:hAnsiTheme="minorHAnsi" w:eastAsiaTheme="majorEastAsia" w:cstheme="minorBidi"/>
      <w:spacing w:val="15"/>
      <w:sz w:val="28"/>
      <w:szCs w:val="28"/>
    </w:rPr>
  </w:style>
  <w:style w:type="paragraph" w:styleId="TableText" w:customStyle="1">
    <w:name w:val="Table Text"/>
    <w:rsid w:val="00A82854"/>
    <w:pPr>
      <w:tabs>
        <w:tab w:val="right" w:pos="9720"/>
      </w:tabs>
      <w:spacing w:before="40" w:after="40" w:line="240" w:lineRule="auto"/>
    </w:pPr>
    <w:rPr>
      <w:rFonts w:ascii="Times New Roman" w:hAnsi="Times New Roman" w:cs="Times New Roman"/>
      <w:bCs/>
      <w:sz w:val="20"/>
      <w:szCs w:val="24"/>
      <w:lang w:val="en-GB"/>
    </w:rPr>
  </w:style>
  <w:style w:type="paragraph" w:styleId="UnnumberedHeading" w:customStyle="1">
    <w:name w:val="Unnumbered Heading"/>
    <w:basedOn w:val="Normlny"/>
    <w:rsid w:val="00A82854"/>
    <w:pPr>
      <w:spacing w:before="240" w:after="60"/>
    </w:pPr>
    <w:rPr>
      <w:rFonts w:ascii="Arial" w:hAnsi="Arial"/>
      <w:b/>
      <w:szCs w:val="24"/>
      <w:lang w:val="en-GB"/>
    </w:rPr>
  </w:style>
  <w:style w:type="character" w:styleId="Zstupntext">
    <w:name w:val="Placeholder Text"/>
    <w:basedOn w:val="Predvolenpsmoodseku"/>
    <w:uiPriority w:val="99"/>
    <w:semiHidden/>
    <w:rsid w:val="00D97E10"/>
    <w:rPr>
      <w:color w:val="808080"/>
    </w:rPr>
  </w:style>
  <w:style w:type="paragraph" w:styleId="Obsah3">
    <w:name w:val="toc 3"/>
    <w:basedOn w:val="Obsah2"/>
    <w:uiPriority w:val="39"/>
    <w:rsid w:val="00D451ED"/>
    <w:pPr>
      <w:tabs>
        <w:tab w:val="left" w:pos="1418"/>
      </w:tabs>
      <w:ind w:left="1418" w:hanging="1418"/>
    </w:pPr>
  </w:style>
  <w:style w:type="paragraph" w:styleId="Obsah2">
    <w:name w:val="toc 2"/>
    <w:basedOn w:val="Obsah1"/>
    <w:uiPriority w:val="39"/>
    <w:rsid w:val="00D451ED"/>
    <w:pPr>
      <w:spacing w:before="0"/>
    </w:pPr>
    <w:rPr>
      <w:sz w:val="24"/>
    </w:rPr>
  </w:style>
  <w:style w:type="paragraph" w:styleId="Obsah1">
    <w:name w:val="toc 1"/>
    <w:basedOn w:val="Normlny"/>
    <w:uiPriority w:val="39"/>
    <w:rsid w:val="00CD7152"/>
    <w:pPr>
      <w:tabs>
        <w:tab w:val="right" w:pos="8505"/>
      </w:tabs>
      <w:spacing w:before="260" w:after="0"/>
      <w:ind w:left="850" w:right="567" w:hanging="850"/>
    </w:pPr>
    <w:rPr>
      <w:sz w:val="28"/>
      <w:szCs w:val="20"/>
    </w:rPr>
  </w:style>
  <w:style w:type="character" w:styleId="Nadpis1Char" w:customStyle="1">
    <w:name w:val="Nadpis 1 Char"/>
    <w:basedOn w:val="Predvolenpsmoodseku"/>
    <w:link w:val="Nadpis1"/>
    <w:uiPriority w:val="9"/>
    <w:rsid w:val="00BA2F1A"/>
    <w:rPr>
      <w:rFonts w:ascii="Open Sans" w:hAnsi="Open Sans" w:eastAsiaTheme="majorEastAsia" w:cstheme="majorBidi"/>
      <w:color w:val="0F243E" w:themeColor="text2" w:themeShade="80"/>
      <w:sz w:val="28"/>
      <w:szCs w:val="32"/>
    </w:rPr>
  </w:style>
  <w:style w:type="paragraph" w:styleId="Hlavikaobsahu">
    <w:name w:val="TOC Heading"/>
    <w:basedOn w:val="Nadpis1"/>
    <w:next w:val="Normlny"/>
    <w:uiPriority w:val="39"/>
    <w:unhideWhenUsed/>
    <w:qFormat/>
    <w:rsid w:val="00181408"/>
    <w:pPr>
      <w:numPr>
        <w:numId w:val="0"/>
      </w:numPr>
      <w:spacing w:line="259" w:lineRule="auto"/>
      <w:outlineLvl w:val="9"/>
    </w:pPr>
  </w:style>
  <w:style w:type="paragraph" w:styleId="Obsah4">
    <w:name w:val="toc 4"/>
    <w:basedOn w:val="Normlny"/>
    <w:next w:val="Normlny"/>
    <w:autoRedefine/>
    <w:uiPriority w:val="39"/>
    <w:semiHidden/>
    <w:unhideWhenUsed/>
    <w:rsid w:val="00CD7152"/>
    <w:pPr>
      <w:spacing w:after="100"/>
      <w:ind w:left="660"/>
    </w:pPr>
  </w:style>
  <w:style w:type="character" w:styleId="Nadpis2Char" w:customStyle="1">
    <w:name w:val="Nadpis 2 Char"/>
    <w:basedOn w:val="Predvolenpsmoodseku"/>
    <w:link w:val="Nadpis2"/>
    <w:uiPriority w:val="9"/>
    <w:rsid w:val="002E7D95"/>
    <w:rPr>
      <w:rFonts w:ascii="Open Sans" w:hAnsi="Open Sans" w:eastAsiaTheme="majorEastAsia" w:cstheme="majorBidi"/>
      <w:color w:val="0F243E" w:themeColor="text2" w:themeShade="80"/>
      <w:sz w:val="24"/>
      <w:szCs w:val="26"/>
    </w:rPr>
  </w:style>
  <w:style w:type="character" w:styleId="Nadpis3Char" w:customStyle="1">
    <w:name w:val="Nadpis 3 Char"/>
    <w:basedOn w:val="Predvolenpsmoodseku"/>
    <w:link w:val="Nadpis3"/>
    <w:uiPriority w:val="9"/>
    <w:rsid w:val="00E4544C"/>
    <w:rPr>
      <w:rFonts w:ascii="Open Sans" w:hAnsi="Open Sans" w:eastAsiaTheme="majorEastAsia" w:cstheme="majorBidi"/>
      <w:color w:val="0F243E" w:themeColor="text2" w:themeShade="80"/>
      <w:szCs w:val="24"/>
    </w:rPr>
  </w:style>
  <w:style w:type="paragraph" w:styleId="Odsekzoznamu">
    <w:name w:val="List Paragraph"/>
    <w:aliases w:val="Odsek"/>
    <w:basedOn w:val="Normlny"/>
    <w:link w:val="OdsekzoznamuChar"/>
    <w:uiPriority w:val="34"/>
    <w:qFormat/>
    <w:rsid w:val="00181408"/>
    <w:pPr>
      <w:ind w:left="720"/>
      <w:contextualSpacing/>
    </w:pPr>
  </w:style>
  <w:style w:type="paragraph" w:styleId="Popis">
    <w:name w:val="caption"/>
    <w:basedOn w:val="Normlny"/>
    <w:next w:val="Normlny"/>
    <w:unhideWhenUsed/>
    <w:qFormat/>
    <w:rsid w:val="00F85E6B"/>
    <w:pPr>
      <w:keepNext/>
      <w:spacing w:before="200" w:after="40"/>
      <w:jc w:val="left"/>
      <w:outlineLvl w:val="7"/>
    </w:pPr>
    <w:rPr>
      <w:rFonts w:ascii="Open Sans" w:hAnsi="Open Sans"/>
      <w:iCs/>
      <w:color w:val="1F497D" w:themeColor="text2"/>
      <w:sz w:val="20"/>
      <w:szCs w:val="18"/>
    </w:rPr>
  </w:style>
  <w:style w:type="paragraph" w:styleId="Zoznamobrzkov">
    <w:name w:val="table of figures"/>
    <w:basedOn w:val="Normlny"/>
    <w:next w:val="Normlny"/>
    <w:uiPriority w:val="99"/>
    <w:rsid w:val="002B779E"/>
    <w:pPr>
      <w:spacing w:after="0"/>
    </w:pPr>
  </w:style>
  <w:style w:type="character" w:styleId="Nadpis4Char" w:customStyle="1">
    <w:name w:val="Nadpis 4 Char"/>
    <w:basedOn w:val="Predvolenpsmoodseku"/>
    <w:link w:val="Nadpis4"/>
    <w:uiPriority w:val="9"/>
    <w:rsid w:val="000A3562"/>
    <w:rPr>
      <w:rFonts w:ascii="Open Sans" w:hAnsi="Open Sans" w:eastAsiaTheme="majorEastAsia" w:cstheme="majorBidi"/>
      <w:iCs/>
      <w:color w:val="0F243E" w:themeColor="text2" w:themeShade="80"/>
      <w:sz w:val="20"/>
    </w:rPr>
  </w:style>
  <w:style w:type="character" w:styleId="Nadpis5Char" w:customStyle="1">
    <w:name w:val="Nadpis 5 Char"/>
    <w:basedOn w:val="Predvolenpsmoodseku"/>
    <w:link w:val="Nadpis5"/>
    <w:uiPriority w:val="9"/>
    <w:rsid w:val="00BA2F1A"/>
    <w:rPr>
      <w:rFonts w:ascii="Open Sans" w:hAnsi="Open Sans" w:eastAsiaTheme="majorEastAsia" w:cstheme="majorBidi"/>
      <w:color w:val="0F243E" w:themeColor="text2" w:themeShade="80"/>
      <w:sz w:val="20"/>
    </w:rPr>
  </w:style>
  <w:style w:type="character" w:styleId="Nadpis6Char" w:customStyle="1">
    <w:name w:val="Nadpis 6 Char"/>
    <w:basedOn w:val="Predvolenpsmoodseku"/>
    <w:link w:val="Nadpis6"/>
    <w:uiPriority w:val="9"/>
    <w:rsid w:val="00181408"/>
    <w:rPr>
      <w:rFonts w:asciiTheme="minorHAnsi" w:hAnsiTheme="minorHAnsi" w:eastAsiaTheme="majorEastAsia" w:cstheme="majorBidi"/>
      <w:color w:val="243F60" w:themeColor="accent1" w:themeShade="7F"/>
    </w:rPr>
  </w:style>
  <w:style w:type="character" w:styleId="Nadpis7Char" w:customStyle="1">
    <w:name w:val="Nadpis 7 Char"/>
    <w:basedOn w:val="Predvolenpsmoodseku"/>
    <w:link w:val="Nadpis7"/>
    <w:uiPriority w:val="9"/>
    <w:semiHidden/>
    <w:rsid w:val="0056490D"/>
    <w:rPr>
      <w:rFonts w:asciiTheme="majorHAnsi" w:hAnsiTheme="majorHAnsi" w:eastAsiaTheme="majorEastAsia" w:cstheme="majorBidi"/>
      <w:i/>
      <w:iCs/>
      <w:color w:val="243F60" w:themeColor="accent1" w:themeShade="7F"/>
    </w:rPr>
  </w:style>
  <w:style w:type="character" w:styleId="Nadpis8Char" w:customStyle="1">
    <w:name w:val="Nadpis 8 Char"/>
    <w:basedOn w:val="Predvolenpsmoodseku"/>
    <w:link w:val="Nadpis8"/>
    <w:uiPriority w:val="9"/>
    <w:semiHidden/>
    <w:rsid w:val="0056490D"/>
    <w:rPr>
      <w:rFonts w:asciiTheme="majorHAnsi" w:hAnsiTheme="majorHAnsi" w:eastAsiaTheme="majorEastAsia" w:cstheme="majorBidi"/>
      <w:color w:val="272727" w:themeColor="text1" w:themeTint="D8"/>
      <w:sz w:val="21"/>
      <w:szCs w:val="21"/>
    </w:rPr>
  </w:style>
  <w:style w:type="character" w:styleId="Nadpis9Char" w:customStyle="1">
    <w:name w:val="Nadpis 9 Char"/>
    <w:basedOn w:val="Predvolenpsmoodseku"/>
    <w:link w:val="Nadpis9"/>
    <w:uiPriority w:val="9"/>
    <w:semiHidden/>
    <w:rsid w:val="0056490D"/>
    <w:rPr>
      <w:rFonts w:asciiTheme="majorHAnsi" w:hAnsiTheme="majorHAnsi" w:eastAsiaTheme="majorEastAsia" w:cstheme="majorBidi"/>
      <w:i/>
      <w:iCs/>
      <w:color w:val="272727" w:themeColor="text1" w:themeTint="D8"/>
      <w:sz w:val="21"/>
      <w:szCs w:val="21"/>
    </w:rPr>
  </w:style>
  <w:style w:type="paragraph" w:styleId="Textpoznmkypodiarou">
    <w:name w:val="footnote text"/>
    <w:basedOn w:val="Normlny"/>
    <w:link w:val="TextpoznmkypodiarouChar"/>
    <w:rsid w:val="00D615BF"/>
    <w:pPr>
      <w:spacing w:after="60"/>
    </w:pPr>
    <w:rPr>
      <w:szCs w:val="20"/>
      <w:lang w:val="en-GB"/>
    </w:rPr>
  </w:style>
  <w:style w:type="character" w:styleId="TextpoznmkypodiarouChar" w:customStyle="1">
    <w:name w:val="Text poznámky pod čiarou Char"/>
    <w:basedOn w:val="Predvolenpsmoodseku"/>
    <w:link w:val="Textpoznmkypodiarou"/>
    <w:rsid w:val="00D615BF"/>
    <w:rPr>
      <w:rFonts w:ascii="Times New Roman" w:hAnsi="Times New Roman" w:cs="Times New Roman"/>
      <w:sz w:val="20"/>
      <w:szCs w:val="20"/>
      <w:lang w:val="en-GB"/>
    </w:rPr>
  </w:style>
  <w:style w:type="character" w:styleId="Odkaznapoznmkupodiarou">
    <w:name w:val="footnote reference"/>
    <w:rsid w:val="00D615BF"/>
    <w:rPr>
      <w:vertAlign w:val="superscript"/>
    </w:rPr>
  </w:style>
  <w:style w:type="table" w:styleId="GridTable5Dark-Accent51" w:customStyle="1">
    <w:name w:val="Grid Table 5 Dark - Accent 51"/>
    <w:basedOn w:val="Normlnatabuka"/>
    <w:uiPriority w:val="50"/>
    <w:rsid w:val="00C15AD5"/>
    <w:pPr>
      <w:spacing w:after="0" w:line="240" w:lineRule="auto"/>
    </w:pPr>
    <w:rPr>
      <w:rFonts w:ascii="Times New Roman" w:hAnsi="Times New Roman" w:cs="Times New Roman"/>
      <w:sz w:val="20"/>
      <w:szCs w:val="20"/>
      <w:lang w:val="en-US"/>
    </w:rPr>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Mriekatabuky">
    <w:name w:val="Table Grid"/>
    <w:basedOn w:val="Normlnatabuka"/>
    <w:uiPriority w:val="59"/>
    <w:rsid w:val="00C7411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ouitHypertextovPrepojenie">
    <w:name w:val="FollowedHyperlink"/>
    <w:basedOn w:val="Predvolenpsmoodseku"/>
    <w:uiPriority w:val="99"/>
    <w:rsid w:val="009C5098"/>
    <w:rPr>
      <w:color w:val="800080" w:themeColor="followedHyperlink"/>
      <w:u w:val="single"/>
    </w:rPr>
  </w:style>
  <w:style w:type="paragraph" w:styleId="Textkomentra">
    <w:name w:val="annotation text"/>
    <w:basedOn w:val="Normlny"/>
    <w:link w:val="TextkomentraChar"/>
    <w:uiPriority w:val="99"/>
    <w:rsid w:val="00E55BD1"/>
    <w:rPr>
      <w:szCs w:val="20"/>
    </w:rPr>
  </w:style>
  <w:style w:type="character" w:styleId="TextkomentraChar" w:customStyle="1">
    <w:name w:val="Text komentára Char"/>
    <w:basedOn w:val="Predvolenpsmoodseku"/>
    <w:link w:val="Textkomentra"/>
    <w:uiPriority w:val="99"/>
    <w:rsid w:val="00E55BD1"/>
    <w:rPr>
      <w:rFonts w:cs="Times New Roman"/>
      <w:sz w:val="20"/>
      <w:szCs w:val="20"/>
    </w:rPr>
  </w:style>
  <w:style w:type="paragraph" w:styleId="Predmetkomentra">
    <w:name w:val="annotation subject"/>
    <w:basedOn w:val="Textkomentra"/>
    <w:next w:val="Textkomentra"/>
    <w:link w:val="PredmetkomentraChar"/>
    <w:rsid w:val="00E55BD1"/>
    <w:pPr>
      <w:spacing w:after="60"/>
    </w:pPr>
    <w:rPr>
      <w:b/>
      <w:bCs/>
      <w:lang w:val="en-GB"/>
    </w:rPr>
  </w:style>
  <w:style w:type="character" w:styleId="PredmetkomentraChar" w:customStyle="1">
    <w:name w:val="Predmet komentára Char"/>
    <w:basedOn w:val="TextkomentraChar"/>
    <w:link w:val="Predmetkomentra"/>
    <w:rsid w:val="00E55BD1"/>
    <w:rPr>
      <w:rFonts w:ascii="Times New Roman" w:hAnsi="Times New Roman" w:cs="Times New Roman"/>
      <w:b/>
      <w:bCs/>
      <w:sz w:val="20"/>
      <w:szCs w:val="20"/>
      <w:lang w:val="en-GB"/>
    </w:rPr>
  </w:style>
  <w:style w:type="table" w:styleId="ListTable4-Accent11" w:customStyle="1">
    <w:name w:val="List Table 4 - Accent 11"/>
    <w:basedOn w:val="Normlnatabuka"/>
    <w:uiPriority w:val="49"/>
    <w:rsid w:val="0067269B"/>
    <w:pPr>
      <w:spacing w:after="0" w:line="240" w:lineRule="auto"/>
    </w:pPr>
    <w:tblPr>
      <w:tblStyleRowBandSize w:val="1"/>
      <w:tblStyleColBandSize w:val="1"/>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tblBorders>
    </w:tblPr>
    <w:tblStylePr w:type="firstRow">
      <w:rPr>
        <w:b/>
        <w:bCs/>
        <w:color w:val="FFFFFF" w:themeColor="background1"/>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insideH w:val="nil"/>
        </w:tcBorders>
        <w:shd w:val="clear" w:color="auto" w:fill="4F81BD" w:themeFill="accent1"/>
      </w:tcPr>
    </w:tblStylePr>
    <w:tblStylePr w:type="lastRow">
      <w:rPr>
        <w:b/>
        <w:bCs/>
      </w:rPr>
      <w:tblPr/>
      <w:tcPr>
        <w:tcBorders>
          <w:top w:val="double" w:color="95B3D7" w:themeColor="accent1" w:themeTint="99" w:sz="4" w:space="0"/>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11" w:customStyle="1">
    <w:name w:val="Grid Table 4 - Accent 11"/>
    <w:basedOn w:val="Normlnatabuka"/>
    <w:uiPriority w:val="49"/>
    <w:rsid w:val="0067269B"/>
    <w:pPr>
      <w:spacing w:after="0" w:line="240" w:lineRule="auto"/>
    </w:pPr>
    <w:tblPr>
      <w:tblStyleRowBandSize w:val="1"/>
      <w:tblStyleColBandSize w:val="1"/>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Pr>
    <w:tblStylePr w:type="firstRow">
      <w:rPr>
        <w:b/>
        <w:bCs/>
        <w:color w:val="FFFFFF" w:themeColor="background1"/>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insideH w:val="nil"/>
          <w:insideV w:val="nil"/>
        </w:tcBorders>
        <w:shd w:val="clear" w:color="auto" w:fill="4F81BD" w:themeFill="accent1"/>
      </w:tcPr>
    </w:tblStylePr>
    <w:tblStylePr w:type="lastRow">
      <w:rPr>
        <w:b/>
        <w:bCs/>
      </w:rPr>
      <w:tblPr/>
      <w:tcPr>
        <w:tcBorders>
          <w:top w:val="double" w:color="4F81BD" w:themeColor="accent1" w:sz="4" w:space="0"/>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111" w:customStyle="1">
    <w:name w:val="List Table 4 - Accent 111"/>
    <w:basedOn w:val="Normlnatabuka"/>
    <w:uiPriority w:val="49"/>
    <w:rsid w:val="000D1707"/>
    <w:pPr>
      <w:spacing w:after="0" w:line="240" w:lineRule="auto"/>
    </w:pPr>
    <w:tblPr>
      <w:tblStyleRowBandSize w:val="1"/>
      <w:tblStyleColBandSize w:val="1"/>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tblBorders>
    </w:tblPr>
    <w:tblStylePr w:type="firstRow">
      <w:rPr>
        <w:b/>
        <w:bCs/>
        <w:color w:val="FFFFFF" w:themeColor="background1"/>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insideH w:val="nil"/>
        </w:tcBorders>
        <w:shd w:val="clear" w:color="auto" w:fill="4F81BD" w:themeFill="accent1"/>
      </w:tcPr>
    </w:tblStylePr>
    <w:tblStylePr w:type="lastRow">
      <w:rPr>
        <w:b/>
        <w:bCs/>
      </w:rPr>
      <w:tblPr/>
      <w:tcPr>
        <w:tcBorders>
          <w:top w:val="double" w:color="95B3D7" w:themeColor="accent1" w:themeTint="99" w:sz="4" w:space="0"/>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ukasozoznamom4zvraznenie11" w:customStyle="1">
    <w:name w:val="Tabuľka so zoznamom 4 – zvýraznenie 11"/>
    <w:basedOn w:val="Normlnatabuka"/>
    <w:uiPriority w:val="49"/>
    <w:rsid w:val="000A1D27"/>
    <w:pPr>
      <w:spacing w:after="0" w:line="240" w:lineRule="auto"/>
    </w:pPr>
    <w:tblPr>
      <w:tblStyleRowBandSize w:val="1"/>
      <w:tblStyleColBandSize w:val="1"/>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tblBorders>
    </w:tblPr>
    <w:tblStylePr w:type="firstRow">
      <w:rPr>
        <w:b/>
        <w:bCs/>
        <w:color w:val="FFFFFF" w:themeColor="background1"/>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insideH w:val="nil"/>
        </w:tcBorders>
        <w:shd w:val="clear" w:color="auto" w:fill="4F81BD" w:themeFill="accent1"/>
      </w:tcPr>
    </w:tblStylePr>
    <w:tblStylePr w:type="lastRow">
      <w:rPr>
        <w:b/>
        <w:bCs/>
      </w:rPr>
      <w:tblPr/>
      <w:tcPr>
        <w:tcBorders>
          <w:top w:val="double" w:color="95B3D7" w:themeColor="accent1" w:themeTint="99" w:sz="4" w:space="0"/>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Bullet" w:customStyle="1">
    <w:name w:val="Bullet"/>
    <w:basedOn w:val="Odsekzoznamu"/>
    <w:link w:val="BulletChar"/>
    <w:qFormat/>
    <w:rsid w:val="006B4540"/>
    <w:pPr>
      <w:numPr>
        <w:numId w:val="40"/>
      </w:numPr>
      <w:spacing w:before="40" w:after="80"/>
      <w:contextualSpacing w:val="0"/>
    </w:pPr>
  </w:style>
  <w:style w:type="character" w:styleId="BulletChar" w:customStyle="1">
    <w:name w:val="Bullet Char"/>
    <w:basedOn w:val="Predvolenpsmoodseku"/>
    <w:link w:val="Bullet"/>
    <w:rsid w:val="000A3562"/>
    <w:rPr>
      <w:rFonts w:ascii="Libre Baskerville" w:hAnsi="Libre Baskerville" w:cs="Times New Roman"/>
      <w:sz w:val="20"/>
    </w:rPr>
  </w:style>
  <w:style w:type="character" w:styleId="Odkaznakomentr">
    <w:name w:val="annotation reference"/>
    <w:basedOn w:val="Predvolenpsmoodseku"/>
    <w:uiPriority w:val="99"/>
    <w:semiHidden/>
    <w:unhideWhenUsed/>
    <w:rsid w:val="002A4266"/>
    <w:rPr>
      <w:sz w:val="16"/>
      <w:szCs w:val="16"/>
    </w:rPr>
  </w:style>
  <w:style w:type="paragraph" w:styleId="Revzia">
    <w:name w:val="Revision"/>
    <w:hidden/>
    <w:uiPriority w:val="99"/>
    <w:semiHidden/>
    <w:rsid w:val="002A4266"/>
    <w:pPr>
      <w:spacing w:after="0" w:line="240" w:lineRule="auto"/>
    </w:pPr>
    <w:rPr>
      <w:rFonts w:cs="Times New Roman"/>
      <w:szCs w:val="36"/>
    </w:rPr>
  </w:style>
  <w:style w:type="character" w:styleId="Intenzvnezvraznenie">
    <w:name w:val="Intense Emphasis"/>
    <w:basedOn w:val="Predvolenpsmoodseku"/>
    <w:uiPriority w:val="21"/>
    <w:qFormat/>
    <w:rsid w:val="00181408"/>
    <w:rPr>
      <w:rFonts w:asciiTheme="minorHAnsi" w:hAnsiTheme="minorHAnsi"/>
      <w:b/>
      <w:bCs/>
      <w:i/>
      <w:iCs/>
      <w:color w:val="4F81BD" w:themeColor="accent1"/>
      <w:sz w:val="24"/>
    </w:rPr>
  </w:style>
  <w:style w:type="paragraph" w:styleId="Zoznamsodrkami">
    <w:name w:val="List Bullet"/>
    <w:basedOn w:val="Normlny"/>
    <w:uiPriority w:val="99"/>
    <w:unhideWhenUsed/>
    <w:rsid w:val="00715951"/>
    <w:pPr>
      <w:numPr>
        <w:numId w:val="7"/>
      </w:numPr>
      <w:contextualSpacing/>
    </w:pPr>
  </w:style>
  <w:style w:type="paragraph" w:styleId="Zoznamsodrkami2">
    <w:name w:val="List Bullet 2"/>
    <w:basedOn w:val="Normlny"/>
    <w:uiPriority w:val="99"/>
    <w:unhideWhenUsed/>
    <w:rsid w:val="00715951"/>
    <w:pPr>
      <w:numPr>
        <w:numId w:val="8"/>
      </w:numPr>
      <w:contextualSpacing/>
    </w:pPr>
  </w:style>
  <w:style w:type="character" w:styleId="ppp-text-small" w:customStyle="1">
    <w:name w:val="ppp-text-small"/>
    <w:basedOn w:val="Predvolenpsmoodseku"/>
    <w:rsid w:val="00556678"/>
  </w:style>
  <w:style w:type="paragraph" w:styleId="Bullet2" w:customStyle="1">
    <w:name w:val="Bullet 2"/>
    <w:basedOn w:val="Bullet"/>
    <w:link w:val="Bullet2Char"/>
    <w:qFormat/>
    <w:rsid w:val="00140ED0"/>
    <w:pPr>
      <w:numPr>
        <w:numId w:val="9"/>
      </w:numPr>
      <w:ind w:left="728" w:hanging="336"/>
    </w:pPr>
  </w:style>
  <w:style w:type="paragraph" w:styleId="BulletNum" w:customStyle="1">
    <w:name w:val="Bullet Num"/>
    <w:basedOn w:val="Odsekzoznamu"/>
    <w:link w:val="BulletNumChar"/>
    <w:qFormat/>
    <w:rsid w:val="003627BD"/>
    <w:pPr>
      <w:numPr>
        <w:numId w:val="5"/>
      </w:numPr>
      <w:ind w:left="450" w:hanging="450"/>
    </w:pPr>
  </w:style>
  <w:style w:type="character" w:styleId="Bullet2Char" w:customStyle="1">
    <w:name w:val="Bullet 2 Char"/>
    <w:basedOn w:val="BulletChar"/>
    <w:link w:val="Bullet2"/>
    <w:rsid w:val="00140ED0"/>
    <w:rPr>
      <w:rFonts w:ascii="Libre Baskerville" w:hAnsi="Libre Baskerville" w:cs="Times New Roman"/>
      <w:sz w:val="20"/>
    </w:rPr>
  </w:style>
  <w:style w:type="character" w:styleId="Siln">
    <w:name w:val="Strong"/>
    <w:basedOn w:val="Predvolenpsmoodseku"/>
    <w:uiPriority w:val="22"/>
    <w:qFormat/>
    <w:rsid w:val="00181408"/>
    <w:rPr>
      <w:rFonts w:asciiTheme="minorHAnsi" w:hAnsiTheme="minorHAnsi"/>
      <w:b/>
      <w:bCs/>
      <w:sz w:val="24"/>
    </w:rPr>
  </w:style>
  <w:style w:type="character" w:styleId="OdsekzoznamuChar" w:customStyle="1">
    <w:name w:val="Odsek zoznamu Char"/>
    <w:aliases w:val="Odsek Char"/>
    <w:basedOn w:val="Predvolenpsmoodseku"/>
    <w:link w:val="Odsekzoznamu"/>
    <w:uiPriority w:val="34"/>
    <w:rsid w:val="00181408"/>
    <w:rPr>
      <w:rFonts w:ascii="Georgia" w:hAnsi="Georgia" w:cs="Times New Roman"/>
      <w:sz w:val="24"/>
      <w:szCs w:val="36"/>
    </w:rPr>
  </w:style>
  <w:style w:type="character" w:styleId="BulletNumChar" w:customStyle="1">
    <w:name w:val="Bullet Num Char"/>
    <w:basedOn w:val="OdsekzoznamuChar"/>
    <w:link w:val="BulletNum"/>
    <w:rsid w:val="003627BD"/>
    <w:rPr>
      <w:rFonts w:ascii="Libre Baskerville" w:hAnsi="Libre Baskerville" w:cs="Times New Roman"/>
      <w:sz w:val="20"/>
      <w:szCs w:val="36"/>
    </w:rPr>
  </w:style>
  <w:style w:type="paragraph" w:styleId="Tableheader" w:customStyle="1">
    <w:name w:val="Table header"/>
    <w:basedOn w:val="Normlny"/>
    <w:link w:val="TableheaderChar"/>
    <w:qFormat/>
    <w:rsid w:val="00114CF9"/>
    <w:pPr>
      <w:keepNext/>
      <w:outlineLvl w:val="6"/>
    </w:pPr>
    <w:rPr>
      <w:b/>
      <w:color w:val="0F243E" w:themeColor="text2" w:themeShade="80"/>
    </w:rPr>
  </w:style>
  <w:style w:type="paragraph" w:styleId="Bezriadkovania">
    <w:name w:val="No Spacing"/>
    <w:uiPriority w:val="1"/>
    <w:qFormat/>
    <w:rsid w:val="00181408"/>
    <w:pPr>
      <w:spacing w:after="0" w:line="240" w:lineRule="auto"/>
      <w:jc w:val="both"/>
    </w:pPr>
    <w:rPr>
      <w:rFonts w:ascii="Georgia" w:hAnsi="Georgia" w:cs="Times New Roman"/>
      <w:sz w:val="20"/>
      <w:szCs w:val="36"/>
    </w:rPr>
  </w:style>
  <w:style w:type="character" w:styleId="TableheaderChar" w:customStyle="1">
    <w:name w:val="Table header Char"/>
    <w:basedOn w:val="Predvolenpsmoodseku"/>
    <w:link w:val="Tableheader"/>
    <w:rsid w:val="00114CF9"/>
    <w:rPr>
      <w:rFonts w:cs="Times New Roman"/>
      <w:b/>
      <w:color w:val="0F243E" w:themeColor="text2" w:themeShade="80"/>
    </w:rPr>
  </w:style>
  <w:style w:type="character" w:styleId="Jemnzvraznenie">
    <w:name w:val="Subtle Emphasis"/>
    <w:basedOn w:val="Predvolenpsmoodseku"/>
    <w:uiPriority w:val="19"/>
    <w:qFormat/>
    <w:rsid w:val="00181408"/>
    <w:rPr>
      <w:rFonts w:asciiTheme="minorHAnsi" w:hAnsiTheme="minorHAnsi"/>
      <w:i/>
      <w:iCs/>
      <w:color w:val="808080" w:themeColor="text1" w:themeTint="7F"/>
      <w:sz w:val="24"/>
    </w:rPr>
  </w:style>
  <w:style w:type="character" w:styleId="Zvraznenie">
    <w:name w:val="Emphasis"/>
    <w:basedOn w:val="Predvolenpsmoodseku"/>
    <w:uiPriority w:val="20"/>
    <w:qFormat/>
    <w:rsid w:val="00181408"/>
    <w:rPr>
      <w:rFonts w:asciiTheme="minorHAnsi" w:hAnsiTheme="minorHAnsi"/>
      <w:i/>
      <w:iCs/>
      <w:sz w:val="20"/>
    </w:rPr>
  </w:style>
  <w:style w:type="paragraph" w:styleId="Citcia">
    <w:name w:val="Quote"/>
    <w:basedOn w:val="Normlny"/>
    <w:link w:val="CitciaChar"/>
    <w:uiPriority w:val="29"/>
    <w:qFormat/>
    <w:rsid w:val="00243102"/>
    <w:rPr>
      <w:i/>
      <w:iCs/>
      <w:color w:val="000000" w:themeColor="text1"/>
    </w:rPr>
  </w:style>
  <w:style w:type="character" w:styleId="CitciaChar" w:customStyle="1">
    <w:name w:val="Citácia Char"/>
    <w:basedOn w:val="Predvolenpsmoodseku"/>
    <w:link w:val="Citcia"/>
    <w:uiPriority w:val="29"/>
    <w:rsid w:val="00243102"/>
    <w:rPr>
      <w:rFonts w:ascii="Georgia" w:hAnsi="Georgia" w:cs="Times New Roman"/>
      <w:i/>
      <w:iCs/>
      <w:color w:val="000000" w:themeColor="text1"/>
      <w:sz w:val="20"/>
      <w:szCs w:val="36"/>
    </w:rPr>
  </w:style>
  <w:style w:type="paragraph" w:styleId="Zvraznencitcia">
    <w:name w:val="Intense Quote"/>
    <w:basedOn w:val="Normlny"/>
    <w:next w:val="Normlny"/>
    <w:link w:val="ZvraznencitciaChar"/>
    <w:uiPriority w:val="30"/>
    <w:rsid w:val="00DC7636"/>
    <w:pPr>
      <w:pBdr>
        <w:bottom w:val="single" w:color="4F81BD" w:themeColor="accent1" w:sz="4" w:space="4"/>
      </w:pBdr>
      <w:spacing w:before="200" w:after="280"/>
      <w:ind w:left="936" w:right="936"/>
    </w:pPr>
    <w:rPr>
      <w:b/>
      <w:bCs/>
      <w:i/>
      <w:iCs/>
      <w:color w:val="4F81BD" w:themeColor="accent1"/>
    </w:rPr>
  </w:style>
  <w:style w:type="character" w:styleId="ZvraznencitciaChar" w:customStyle="1">
    <w:name w:val="Zvýraznená citácia Char"/>
    <w:basedOn w:val="Predvolenpsmoodseku"/>
    <w:link w:val="Zvraznencitcia"/>
    <w:uiPriority w:val="30"/>
    <w:rsid w:val="00DC7636"/>
    <w:rPr>
      <w:rFonts w:ascii="Garamond" w:hAnsi="Garamond" w:cs="Times New Roman"/>
      <w:b/>
      <w:bCs/>
      <w:i/>
      <w:iCs/>
      <w:color w:val="4F81BD" w:themeColor="accent1"/>
      <w:sz w:val="20"/>
      <w:szCs w:val="36"/>
    </w:rPr>
  </w:style>
  <w:style w:type="paragraph" w:styleId="Zkladntext">
    <w:name w:val="Body Text"/>
    <w:basedOn w:val="Normlny"/>
    <w:link w:val="ZkladntextChar"/>
    <w:uiPriority w:val="99"/>
    <w:unhideWhenUsed/>
    <w:rsid w:val="00733097"/>
    <w:pPr>
      <w:spacing w:before="40"/>
      <w:jc w:val="left"/>
    </w:pPr>
    <w:rPr>
      <w:rFonts w:ascii="Arial" w:hAnsi="Arial"/>
    </w:rPr>
  </w:style>
  <w:style w:type="character" w:styleId="ZkladntextChar" w:customStyle="1">
    <w:name w:val="Základný text Char"/>
    <w:basedOn w:val="Predvolenpsmoodseku"/>
    <w:link w:val="Zkladntext"/>
    <w:uiPriority w:val="99"/>
    <w:rsid w:val="00733097"/>
    <w:rPr>
      <w:rFonts w:ascii="Arial" w:hAnsi="Arial" w:cs="Times New Roman"/>
    </w:rPr>
  </w:style>
  <w:style w:type="paragraph" w:styleId="06BulletHeading1" w:customStyle="1">
    <w:name w:val="06_Bullet_Heading_1"/>
    <w:basedOn w:val="Normlny"/>
    <w:link w:val="06BulletHeading1Char"/>
    <w:qFormat/>
    <w:rsid w:val="00677AE5"/>
    <w:pPr>
      <w:numPr>
        <w:numId w:val="10"/>
      </w:numPr>
      <w:spacing w:after="0"/>
    </w:pPr>
    <w:rPr>
      <w:rFonts w:eastAsia="Times New Roman"/>
      <w:szCs w:val="20"/>
      <w:lang w:val="en-GB"/>
    </w:rPr>
  </w:style>
  <w:style w:type="character" w:styleId="06BulletHeading1Char" w:customStyle="1">
    <w:name w:val="06_Bullet_Heading_1 Char"/>
    <w:link w:val="06BulletHeading1"/>
    <w:locked/>
    <w:rsid w:val="00677AE5"/>
    <w:rPr>
      <w:rFonts w:ascii="Times New Roman" w:hAnsi="Times New Roman" w:eastAsia="Times New Roman" w:cs="Times New Roman"/>
      <w:szCs w:val="20"/>
      <w:lang w:val="en-GB"/>
    </w:rPr>
  </w:style>
  <w:style w:type="paragraph" w:styleId="Default" w:customStyle="1">
    <w:name w:val="Default"/>
    <w:rsid w:val="004453EE"/>
    <w:pPr>
      <w:autoSpaceDE w:val="0"/>
      <w:autoSpaceDN w:val="0"/>
      <w:adjustRightInd w:val="0"/>
      <w:spacing w:after="0" w:line="240" w:lineRule="auto"/>
    </w:pPr>
    <w:rPr>
      <w:rFonts w:ascii="Arial" w:hAnsi="Arial" w:cs="Arial"/>
      <w:color w:val="000000"/>
      <w:sz w:val="24"/>
      <w:szCs w:val="24"/>
      <w:lang w:val="en-US"/>
    </w:rPr>
  </w:style>
  <w:style w:type="paragraph" w:styleId="Normlnywebov">
    <w:name w:val="Normal (Web)"/>
    <w:basedOn w:val="Normlny"/>
    <w:uiPriority w:val="99"/>
    <w:semiHidden/>
    <w:unhideWhenUsed/>
    <w:rsid w:val="003140F9"/>
    <w:pPr>
      <w:spacing w:before="100" w:beforeAutospacing="1" w:after="100" w:afterAutospacing="1"/>
      <w:jc w:val="left"/>
    </w:pPr>
    <w:rPr>
      <w:rFonts w:eastAsia="Times New Roman"/>
      <w:sz w:val="24"/>
      <w:szCs w:val="24"/>
      <w:lang w:val="en-US"/>
    </w:rPr>
  </w:style>
  <w:style w:type="paragraph" w:styleId="Bullet3" w:customStyle="1">
    <w:name w:val="Bullet 3"/>
    <w:basedOn w:val="Bullet2"/>
    <w:link w:val="Bullet3Char"/>
    <w:qFormat/>
    <w:rsid w:val="00DC005A"/>
    <w:pPr>
      <w:numPr>
        <w:numId w:val="24"/>
      </w:numPr>
    </w:pPr>
  </w:style>
  <w:style w:type="character" w:styleId="Bullet3Char" w:customStyle="1">
    <w:name w:val="Bullet 3 Char"/>
    <w:basedOn w:val="Bullet2Char"/>
    <w:link w:val="Bullet3"/>
    <w:rsid w:val="00DC005A"/>
    <w:rPr>
      <w:rFonts w:ascii="Libre Baskerville" w:hAnsi="Libre Baskerville" w:cs="Times New Roman"/>
      <w:sz w:val="20"/>
    </w:rPr>
  </w:style>
  <w:style w:type="table" w:styleId="TableGrid0" w:customStyle="1">
    <w:name w:val="Table Grid0"/>
    <w:rsid w:val="00B873C2"/>
    <w:pPr>
      <w:spacing w:after="0" w:line="240" w:lineRule="auto"/>
    </w:pPr>
    <w:rPr>
      <w:rFonts w:asciiTheme="minorHAnsi" w:hAnsiTheme="minorHAnsi" w:eastAsiaTheme="minorEastAsia" w:cstheme="minorBidi"/>
      <w:lang w:eastAsia="sk-SK"/>
    </w:rPr>
    <w:tblPr>
      <w:tblCellMar>
        <w:top w:w="0" w:type="dxa"/>
        <w:left w:w="0" w:type="dxa"/>
        <w:bottom w:w="0" w:type="dxa"/>
        <w:right w:w="0" w:type="dxa"/>
      </w:tblCellMar>
    </w:tblPr>
  </w:style>
  <w:style w:type="paragraph" w:styleId="HVerzia" w:customStyle="1">
    <w:name w:val="H_Verzia"/>
    <w:uiPriority w:val="99"/>
    <w:rsid w:val="004A539C"/>
    <w:pPr>
      <w:widowControl w:val="0"/>
      <w:autoSpaceDE w:val="0"/>
      <w:autoSpaceDN w:val="0"/>
      <w:adjustRightInd w:val="0"/>
      <w:spacing w:before="20" w:after="120" w:line="240" w:lineRule="auto"/>
      <w:jc w:val="both"/>
    </w:pPr>
    <w:rPr>
      <w:rFonts w:ascii="Arial" w:hAnsi="Arial" w:eastAsia="Times New Roman" w:cs="Arial"/>
      <w:sz w:val="20"/>
      <w:szCs w:val="20"/>
      <w:lang w:val="en-US"/>
    </w:rPr>
  </w:style>
  <w:style w:type="paragraph" w:styleId="BulletNum2" w:customStyle="1">
    <w:name w:val="Bullet Num 2"/>
    <w:basedOn w:val="BulletNum"/>
    <w:link w:val="BulletNum2Char"/>
    <w:qFormat/>
    <w:rsid w:val="000422F8"/>
    <w:pPr>
      <w:numPr>
        <w:ilvl w:val="1"/>
      </w:numPr>
    </w:pPr>
  </w:style>
  <w:style w:type="table" w:styleId="Tabukasmriekou1svetlzvraznenie11" w:customStyle="1">
    <w:name w:val="Tabuľka s mriežkou 1 – svetlá – zvýraznenie 11"/>
    <w:basedOn w:val="Normlnatabuka"/>
    <w:uiPriority w:val="46"/>
    <w:rsid w:val="00F87069"/>
    <w:pPr>
      <w:spacing w:after="0" w:line="240" w:lineRule="auto"/>
    </w:pPr>
    <w:tblPr>
      <w:tblStyleRowBandSize w:val="1"/>
      <w:tblStyleColBandSize w:val="1"/>
      <w:tblBorders>
        <w:top w:val="single" w:color="B8CCE4" w:themeColor="accent1" w:themeTint="66" w:sz="4" w:space="0"/>
        <w:left w:val="single" w:color="B8CCE4" w:themeColor="accent1" w:themeTint="66" w:sz="4" w:space="0"/>
        <w:bottom w:val="single" w:color="B8CCE4" w:themeColor="accent1" w:themeTint="66" w:sz="4" w:space="0"/>
        <w:right w:val="single" w:color="B8CCE4" w:themeColor="accent1" w:themeTint="66" w:sz="4" w:space="0"/>
        <w:insideH w:val="single" w:color="B8CCE4" w:themeColor="accent1" w:themeTint="66" w:sz="4" w:space="0"/>
        <w:insideV w:val="single" w:color="B8CCE4" w:themeColor="accent1" w:themeTint="66" w:sz="4" w:space="0"/>
      </w:tblBorders>
    </w:tblPr>
    <w:tblStylePr w:type="firstRow">
      <w:rPr>
        <w:b/>
        <w:bCs/>
      </w:rPr>
      <w:tblPr/>
      <w:tcPr>
        <w:tcBorders>
          <w:bottom w:val="single" w:color="95B3D7" w:themeColor="accent1" w:themeTint="99" w:sz="12" w:space="0"/>
        </w:tcBorders>
      </w:tcPr>
    </w:tblStylePr>
    <w:tblStylePr w:type="lastRow">
      <w:rPr>
        <w:b/>
        <w:bCs/>
      </w:rPr>
      <w:tblPr/>
      <w:tcPr>
        <w:tcBorders>
          <w:top w:val="double" w:color="95B3D7" w:themeColor="accent1" w:themeTint="99" w:sz="2" w:space="0"/>
        </w:tcBorders>
      </w:tcPr>
    </w:tblStylePr>
    <w:tblStylePr w:type="firstCol">
      <w:rPr>
        <w:b/>
        <w:bCs/>
      </w:rPr>
    </w:tblStylePr>
    <w:tblStylePr w:type="lastCol">
      <w:rPr>
        <w:b/>
        <w:bCs/>
      </w:rPr>
    </w:tblStylePr>
  </w:style>
  <w:style w:type="character" w:styleId="BulletNum2Char" w:customStyle="1">
    <w:name w:val="Bullet Num 2 Char"/>
    <w:basedOn w:val="BulletNumChar"/>
    <w:link w:val="BulletNum2"/>
    <w:rsid w:val="000422F8"/>
    <w:rPr>
      <w:rFonts w:ascii="Libre Baskerville" w:hAnsi="Libre Baskerville" w:cs="Times New Roman"/>
      <w:sz w:val="20"/>
      <w:szCs w:val="36"/>
    </w:rPr>
  </w:style>
  <w:style w:type="paragraph" w:styleId="BulletNum3" w:customStyle="1">
    <w:name w:val="Bullet Num 3"/>
    <w:basedOn w:val="BulletNum2"/>
    <w:link w:val="BulletNum3Char"/>
    <w:qFormat/>
    <w:rsid w:val="000422F8"/>
    <w:pPr>
      <w:numPr>
        <w:ilvl w:val="2"/>
      </w:numPr>
      <w:ind w:left="1890" w:hanging="360"/>
    </w:pPr>
  </w:style>
  <w:style w:type="character" w:styleId="BulletNum3Char" w:customStyle="1">
    <w:name w:val="Bullet Num 3 Char"/>
    <w:basedOn w:val="BulletNum2Char"/>
    <w:link w:val="BulletNum3"/>
    <w:rsid w:val="000422F8"/>
    <w:rPr>
      <w:rFonts w:ascii="Libre Baskerville" w:hAnsi="Libre Baskerville" w:cs="Times New Roman"/>
      <w:sz w:val="20"/>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1650">
      <w:bodyDiv w:val="1"/>
      <w:marLeft w:val="0"/>
      <w:marRight w:val="0"/>
      <w:marTop w:val="0"/>
      <w:marBottom w:val="0"/>
      <w:divBdr>
        <w:top w:val="none" w:sz="0" w:space="0" w:color="auto"/>
        <w:left w:val="none" w:sz="0" w:space="0" w:color="auto"/>
        <w:bottom w:val="none" w:sz="0" w:space="0" w:color="auto"/>
        <w:right w:val="none" w:sz="0" w:space="0" w:color="auto"/>
      </w:divBdr>
    </w:div>
    <w:div w:id="21631206">
      <w:bodyDiv w:val="1"/>
      <w:marLeft w:val="0"/>
      <w:marRight w:val="0"/>
      <w:marTop w:val="0"/>
      <w:marBottom w:val="0"/>
      <w:divBdr>
        <w:top w:val="none" w:sz="0" w:space="0" w:color="auto"/>
        <w:left w:val="none" w:sz="0" w:space="0" w:color="auto"/>
        <w:bottom w:val="none" w:sz="0" w:space="0" w:color="auto"/>
        <w:right w:val="none" w:sz="0" w:space="0" w:color="auto"/>
      </w:divBdr>
    </w:div>
    <w:div w:id="246153790">
      <w:bodyDiv w:val="1"/>
      <w:marLeft w:val="0"/>
      <w:marRight w:val="0"/>
      <w:marTop w:val="0"/>
      <w:marBottom w:val="0"/>
      <w:divBdr>
        <w:top w:val="none" w:sz="0" w:space="0" w:color="auto"/>
        <w:left w:val="none" w:sz="0" w:space="0" w:color="auto"/>
        <w:bottom w:val="none" w:sz="0" w:space="0" w:color="auto"/>
        <w:right w:val="none" w:sz="0" w:space="0" w:color="auto"/>
      </w:divBdr>
    </w:div>
    <w:div w:id="261841998">
      <w:bodyDiv w:val="1"/>
      <w:marLeft w:val="0"/>
      <w:marRight w:val="0"/>
      <w:marTop w:val="0"/>
      <w:marBottom w:val="0"/>
      <w:divBdr>
        <w:top w:val="none" w:sz="0" w:space="0" w:color="auto"/>
        <w:left w:val="none" w:sz="0" w:space="0" w:color="auto"/>
        <w:bottom w:val="none" w:sz="0" w:space="0" w:color="auto"/>
        <w:right w:val="none" w:sz="0" w:space="0" w:color="auto"/>
      </w:divBdr>
    </w:div>
    <w:div w:id="307325479">
      <w:bodyDiv w:val="1"/>
      <w:marLeft w:val="0"/>
      <w:marRight w:val="0"/>
      <w:marTop w:val="0"/>
      <w:marBottom w:val="0"/>
      <w:divBdr>
        <w:top w:val="none" w:sz="0" w:space="0" w:color="auto"/>
        <w:left w:val="none" w:sz="0" w:space="0" w:color="auto"/>
        <w:bottom w:val="none" w:sz="0" w:space="0" w:color="auto"/>
        <w:right w:val="none" w:sz="0" w:space="0" w:color="auto"/>
      </w:divBdr>
      <w:divsChild>
        <w:div w:id="510099198">
          <w:marLeft w:val="0"/>
          <w:marRight w:val="0"/>
          <w:marTop w:val="0"/>
          <w:marBottom w:val="0"/>
          <w:divBdr>
            <w:top w:val="none" w:sz="0" w:space="0" w:color="auto"/>
            <w:left w:val="none" w:sz="0" w:space="0" w:color="auto"/>
            <w:bottom w:val="none" w:sz="0" w:space="0" w:color="auto"/>
            <w:right w:val="none" w:sz="0" w:space="0" w:color="auto"/>
          </w:divBdr>
          <w:divsChild>
            <w:div w:id="1187597174">
              <w:marLeft w:val="0"/>
              <w:marRight w:val="0"/>
              <w:marTop w:val="0"/>
              <w:marBottom w:val="0"/>
              <w:divBdr>
                <w:top w:val="none" w:sz="0" w:space="0" w:color="auto"/>
                <w:left w:val="none" w:sz="0" w:space="0" w:color="auto"/>
                <w:bottom w:val="none" w:sz="0" w:space="0" w:color="auto"/>
                <w:right w:val="none" w:sz="0" w:space="0" w:color="auto"/>
              </w:divBdr>
              <w:divsChild>
                <w:div w:id="67338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170134">
      <w:bodyDiv w:val="1"/>
      <w:marLeft w:val="0"/>
      <w:marRight w:val="0"/>
      <w:marTop w:val="0"/>
      <w:marBottom w:val="0"/>
      <w:divBdr>
        <w:top w:val="none" w:sz="0" w:space="0" w:color="auto"/>
        <w:left w:val="none" w:sz="0" w:space="0" w:color="auto"/>
        <w:bottom w:val="none" w:sz="0" w:space="0" w:color="auto"/>
        <w:right w:val="none" w:sz="0" w:space="0" w:color="auto"/>
      </w:divBdr>
      <w:divsChild>
        <w:div w:id="81687754">
          <w:marLeft w:val="0"/>
          <w:marRight w:val="0"/>
          <w:marTop w:val="0"/>
          <w:marBottom w:val="0"/>
          <w:divBdr>
            <w:top w:val="none" w:sz="0" w:space="0" w:color="auto"/>
            <w:left w:val="none" w:sz="0" w:space="0" w:color="auto"/>
            <w:bottom w:val="none" w:sz="0" w:space="0" w:color="auto"/>
            <w:right w:val="none" w:sz="0" w:space="0" w:color="auto"/>
          </w:divBdr>
          <w:divsChild>
            <w:div w:id="400372196">
              <w:marLeft w:val="0"/>
              <w:marRight w:val="0"/>
              <w:marTop w:val="0"/>
              <w:marBottom w:val="0"/>
              <w:divBdr>
                <w:top w:val="none" w:sz="0" w:space="0" w:color="auto"/>
                <w:left w:val="none" w:sz="0" w:space="0" w:color="auto"/>
                <w:bottom w:val="none" w:sz="0" w:space="0" w:color="auto"/>
                <w:right w:val="none" w:sz="0" w:space="0" w:color="auto"/>
              </w:divBdr>
              <w:divsChild>
                <w:div w:id="14049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232209">
      <w:bodyDiv w:val="1"/>
      <w:marLeft w:val="0"/>
      <w:marRight w:val="0"/>
      <w:marTop w:val="0"/>
      <w:marBottom w:val="0"/>
      <w:divBdr>
        <w:top w:val="none" w:sz="0" w:space="0" w:color="auto"/>
        <w:left w:val="none" w:sz="0" w:space="0" w:color="auto"/>
        <w:bottom w:val="none" w:sz="0" w:space="0" w:color="auto"/>
        <w:right w:val="none" w:sz="0" w:space="0" w:color="auto"/>
      </w:divBdr>
      <w:divsChild>
        <w:div w:id="1624729177">
          <w:marLeft w:val="0"/>
          <w:marRight w:val="0"/>
          <w:marTop w:val="0"/>
          <w:marBottom w:val="0"/>
          <w:divBdr>
            <w:top w:val="none" w:sz="0" w:space="0" w:color="auto"/>
            <w:left w:val="none" w:sz="0" w:space="0" w:color="auto"/>
            <w:bottom w:val="none" w:sz="0" w:space="0" w:color="auto"/>
            <w:right w:val="none" w:sz="0" w:space="0" w:color="auto"/>
          </w:divBdr>
          <w:divsChild>
            <w:div w:id="1883202176">
              <w:marLeft w:val="0"/>
              <w:marRight w:val="0"/>
              <w:marTop w:val="0"/>
              <w:marBottom w:val="0"/>
              <w:divBdr>
                <w:top w:val="none" w:sz="0" w:space="0" w:color="auto"/>
                <w:left w:val="none" w:sz="0" w:space="0" w:color="auto"/>
                <w:bottom w:val="none" w:sz="0" w:space="0" w:color="auto"/>
                <w:right w:val="none" w:sz="0" w:space="0" w:color="auto"/>
              </w:divBdr>
              <w:divsChild>
                <w:div w:id="109655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282773">
      <w:bodyDiv w:val="1"/>
      <w:marLeft w:val="0"/>
      <w:marRight w:val="0"/>
      <w:marTop w:val="0"/>
      <w:marBottom w:val="0"/>
      <w:divBdr>
        <w:top w:val="none" w:sz="0" w:space="0" w:color="auto"/>
        <w:left w:val="none" w:sz="0" w:space="0" w:color="auto"/>
        <w:bottom w:val="none" w:sz="0" w:space="0" w:color="auto"/>
        <w:right w:val="none" w:sz="0" w:space="0" w:color="auto"/>
      </w:divBdr>
    </w:div>
    <w:div w:id="719137935">
      <w:bodyDiv w:val="1"/>
      <w:marLeft w:val="0"/>
      <w:marRight w:val="0"/>
      <w:marTop w:val="0"/>
      <w:marBottom w:val="0"/>
      <w:divBdr>
        <w:top w:val="none" w:sz="0" w:space="0" w:color="auto"/>
        <w:left w:val="none" w:sz="0" w:space="0" w:color="auto"/>
        <w:bottom w:val="none" w:sz="0" w:space="0" w:color="auto"/>
        <w:right w:val="none" w:sz="0" w:space="0" w:color="auto"/>
      </w:divBdr>
      <w:divsChild>
        <w:div w:id="564031884">
          <w:marLeft w:val="547"/>
          <w:marRight w:val="0"/>
          <w:marTop w:val="72"/>
          <w:marBottom w:val="0"/>
          <w:divBdr>
            <w:top w:val="none" w:sz="0" w:space="0" w:color="auto"/>
            <w:left w:val="none" w:sz="0" w:space="0" w:color="auto"/>
            <w:bottom w:val="none" w:sz="0" w:space="0" w:color="auto"/>
            <w:right w:val="none" w:sz="0" w:space="0" w:color="auto"/>
          </w:divBdr>
        </w:div>
        <w:div w:id="1025712585">
          <w:marLeft w:val="547"/>
          <w:marRight w:val="0"/>
          <w:marTop w:val="72"/>
          <w:marBottom w:val="0"/>
          <w:divBdr>
            <w:top w:val="none" w:sz="0" w:space="0" w:color="auto"/>
            <w:left w:val="none" w:sz="0" w:space="0" w:color="auto"/>
            <w:bottom w:val="none" w:sz="0" w:space="0" w:color="auto"/>
            <w:right w:val="none" w:sz="0" w:space="0" w:color="auto"/>
          </w:divBdr>
        </w:div>
        <w:div w:id="1191141625">
          <w:marLeft w:val="547"/>
          <w:marRight w:val="0"/>
          <w:marTop w:val="72"/>
          <w:marBottom w:val="0"/>
          <w:divBdr>
            <w:top w:val="none" w:sz="0" w:space="0" w:color="auto"/>
            <w:left w:val="none" w:sz="0" w:space="0" w:color="auto"/>
            <w:bottom w:val="none" w:sz="0" w:space="0" w:color="auto"/>
            <w:right w:val="none" w:sz="0" w:space="0" w:color="auto"/>
          </w:divBdr>
        </w:div>
        <w:div w:id="1639920280">
          <w:marLeft w:val="547"/>
          <w:marRight w:val="0"/>
          <w:marTop w:val="72"/>
          <w:marBottom w:val="0"/>
          <w:divBdr>
            <w:top w:val="none" w:sz="0" w:space="0" w:color="auto"/>
            <w:left w:val="none" w:sz="0" w:space="0" w:color="auto"/>
            <w:bottom w:val="none" w:sz="0" w:space="0" w:color="auto"/>
            <w:right w:val="none" w:sz="0" w:space="0" w:color="auto"/>
          </w:divBdr>
        </w:div>
      </w:divsChild>
    </w:div>
    <w:div w:id="769083090">
      <w:bodyDiv w:val="1"/>
      <w:marLeft w:val="0"/>
      <w:marRight w:val="0"/>
      <w:marTop w:val="0"/>
      <w:marBottom w:val="0"/>
      <w:divBdr>
        <w:top w:val="none" w:sz="0" w:space="0" w:color="auto"/>
        <w:left w:val="none" w:sz="0" w:space="0" w:color="auto"/>
        <w:bottom w:val="none" w:sz="0" w:space="0" w:color="auto"/>
        <w:right w:val="none" w:sz="0" w:space="0" w:color="auto"/>
      </w:divBdr>
      <w:divsChild>
        <w:div w:id="780997494">
          <w:marLeft w:val="0"/>
          <w:marRight w:val="0"/>
          <w:marTop w:val="0"/>
          <w:marBottom w:val="0"/>
          <w:divBdr>
            <w:top w:val="none" w:sz="0" w:space="0" w:color="auto"/>
            <w:left w:val="none" w:sz="0" w:space="0" w:color="auto"/>
            <w:bottom w:val="none" w:sz="0" w:space="0" w:color="auto"/>
            <w:right w:val="none" w:sz="0" w:space="0" w:color="auto"/>
          </w:divBdr>
          <w:divsChild>
            <w:div w:id="422150031">
              <w:marLeft w:val="0"/>
              <w:marRight w:val="0"/>
              <w:marTop w:val="0"/>
              <w:marBottom w:val="0"/>
              <w:divBdr>
                <w:top w:val="none" w:sz="0" w:space="0" w:color="auto"/>
                <w:left w:val="none" w:sz="0" w:space="0" w:color="auto"/>
                <w:bottom w:val="none" w:sz="0" w:space="0" w:color="auto"/>
                <w:right w:val="none" w:sz="0" w:space="0" w:color="auto"/>
              </w:divBdr>
              <w:divsChild>
                <w:div w:id="33581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406780">
      <w:bodyDiv w:val="1"/>
      <w:marLeft w:val="0"/>
      <w:marRight w:val="0"/>
      <w:marTop w:val="0"/>
      <w:marBottom w:val="0"/>
      <w:divBdr>
        <w:top w:val="none" w:sz="0" w:space="0" w:color="auto"/>
        <w:left w:val="none" w:sz="0" w:space="0" w:color="auto"/>
        <w:bottom w:val="none" w:sz="0" w:space="0" w:color="auto"/>
        <w:right w:val="none" w:sz="0" w:space="0" w:color="auto"/>
      </w:divBdr>
    </w:div>
    <w:div w:id="898856848">
      <w:bodyDiv w:val="1"/>
      <w:marLeft w:val="0"/>
      <w:marRight w:val="0"/>
      <w:marTop w:val="0"/>
      <w:marBottom w:val="0"/>
      <w:divBdr>
        <w:top w:val="none" w:sz="0" w:space="0" w:color="auto"/>
        <w:left w:val="none" w:sz="0" w:space="0" w:color="auto"/>
        <w:bottom w:val="none" w:sz="0" w:space="0" w:color="auto"/>
        <w:right w:val="none" w:sz="0" w:space="0" w:color="auto"/>
      </w:divBdr>
      <w:divsChild>
        <w:div w:id="1959604692">
          <w:marLeft w:val="0"/>
          <w:marRight w:val="0"/>
          <w:marTop w:val="0"/>
          <w:marBottom w:val="0"/>
          <w:divBdr>
            <w:top w:val="none" w:sz="0" w:space="0" w:color="auto"/>
            <w:left w:val="none" w:sz="0" w:space="0" w:color="auto"/>
            <w:bottom w:val="none" w:sz="0" w:space="0" w:color="auto"/>
            <w:right w:val="none" w:sz="0" w:space="0" w:color="auto"/>
          </w:divBdr>
          <w:divsChild>
            <w:div w:id="649872322">
              <w:marLeft w:val="0"/>
              <w:marRight w:val="0"/>
              <w:marTop w:val="0"/>
              <w:marBottom w:val="0"/>
              <w:divBdr>
                <w:top w:val="none" w:sz="0" w:space="0" w:color="auto"/>
                <w:left w:val="none" w:sz="0" w:space="0" w:color="auto"/>
                <w:bottom w:val="none" w:sz="0" w:space="0" w:color="auto"/>
                <w:right w:val="none" w:sz="0" w:space="0" w:color="auto"/>
              </w:divBdr>
              <w:divsChild>
                <w:div w:id="144260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099701">
      <w:bodyDiv w:val="1"/>
      <w:marLeft w:val="0"/>
      <w:marRight w:val="0"/>
      <w:marTop w:val="0"/>
      <w:marBottom w:val="0"/>
      <w:divBdr>
        <w:top w:val="none" w:sz="0" w:space="0" w:color="auto"/>
        <w:left w:val="none" w:sz="0" w:space="0" w:color="auto"/>
        <w:bottom w:val="none" w:sz="0" w:space="0" w:color="auto"/>
        <w:right w:val="none" w:sz="0" w:space="0" w:color="auto"/>
      </w:divBdr>
    </w:div>
    <w:div w:id="916014086">
      <w:bodyDiv w:val="1"/>
      <w:marLeft w:val="0"/>
      <w:marRight w:val="0"/>
      <w:marTop w:val="0"/>
      <w:marBottom w:val="0"/>
      <w:divBdr>
        <w:top w:val="none" w:sz="0" w:space="0" w:color="auto"/>
        <w:left w:val="none" w:sz="0" w:space="0" w:color="auto"/>
        <w:bottom w:val="none" w:sz="0" w:space="0" w:color="auto"/>
        <w:right w:val="none" w:sz="0" w:space="0" w:color="auto"/>
      </w:divBdr>
    </w:div>
    <w:div w:id="960451847">
      <w:bodyDiv w:val="1"/>
      <w:marLeft w:val="0"/>
      <w:marRight w:val="0"/>
      <w:marTop w:val="0"/>
      <w:marBottom w:val="0"/>
      <w:divBdr>
        <w:top w:val="none" w:sz="0" w:space="0" w:color="auto"/>
        <w:left w:val="none" w:sz="0" w:space="0" w:color="auto"/>
        <w:bottom w:val="none" w:sz="0" w:space="0" w:color="auto"/>
        <w:right w:val="none" w:sz="0" w:space="0" w:color="auto"/>
      </w:divBdr>
      <w:divsChild>
        <w:div w:id="516234660">
          <w:marLeft w:val="0"/>
          <w:marRight w:val="0"/>
          <w:marTop w:val="0"/>
          <w:marBottom w:val="0"/>
          <w:divBdr>
            <w:top w:val="none" w:sz="0" w:space="0" w:color="auto"/>
            <w:left w:val="none" w:sz="0" w:space="0" w:color="auto"/>
            <w:bottom w:val="none" w:sz="0" w:space="0" w:color="auto"/>
            <w:right w:val="none" w:sz="0" w:space="0" w:color="auto"/>
          </w:divBdr>
          <w:divsChild>
            <w:div w:id="1232040645">
              <w:marLeft w:val="0"/>
              <w:marRight w:val="0"/>
              <w:marTop w:val="0"/>
              <w:marBottom w:val="0"/>
              <w:divBdr>
                <w:top w:val="none" w:sz="0" w:space="0" w:color="auto"/>
                <w:left w:val="none" w:sz="0" w:space="0" w:color="auto"/>
                <w:bottom w:val="none" w:sz="0" w:space="0" w:color="auto"/>
                <w:right w:val="none" w:sz="0" w:space="0" w:color="auto"/>
              </w:divBdr>
              <w:divsChild>
                <w:div w:id="1062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90598">
      <w:bodyDiv w:val="1"/>
      <w:marLeft w:val="0"/>
      <w:marRight w:val="0"/>
      <w:marTop w:val="0"/>
      <w:marBottom w:val="0"/>
      <w:divBdr>
        <w:top w:val="none" w:sz="0" w:space="0" w:color="auto"/>
        <w:left w:val="none" w:sz="0" w:space="0" w:color="auto"/>
        <w:bottom w:val="none" w:sz="0" w:space="0" w:color="auto"/>
        <w:right w:val="none" w:sz="0" w:space="0" w:color="auto"/>
      </w:divBdr>
    </w:div>
    <w:div w:id="1098647058">
      <w:bodyDiv w:val="1"/>
      <w:marLeft w:val="0"/>
      <w:marRight w:val="0"/>
      <w:marTop w:val="0"/>
      <w:marBottom w:val="0"/>
      <w:divBdr>
        <w:top w:val="none" w:sz="0" w:space="0" w:color="auto"/>
        <w:left w:val="none" w:sz="0" w:space="0" w:color="auto"/>
        <w:bottom w:val="none" w:sz="0" w:space="0" w:color="auto"/>
        <w:right w:val="none" w:sz="0" w:space="0" w:color="auto"/>
      </w:divBdr>
    </w:div>
    <w:div w:id="1102533645">
      <w:bodyDiv w:val="1"/>
      <w:marLeft w:val="0"/>
      <w:marRight w:val="0"/>
      <w:marTop w:val="0"/>
      <w:marBottom w:val="0"/>
      <w:divBdr>
        <w:top w:val="none" w:sz="0" w:space="0" w:color="auto"/>
        <w:left w:val="none" w:sz="0" w:space="0" w:color="auto"/>
        <w:bottom w:val="none" w:sz="0" w:space="0" w:color="auto"/>
        <w:right w:val="none" w:sz="0" w:space="0" w:color="auto"/>
      </w:divBdr>
      <w:divsChild>
        <w:div w:id="1032917325">
          <w:marLeft w:val="0"/>
          <w:marRight w:val="0"/>
          <w:marTop w:val="0"/>
          <w:marBottom w:val="0"/>
          <w:divBdr>
            <w:top w:val="none" w:sz="0" w:space="0" w:color="auto"/>
            <w:left w:val="none" w:sz="0" w:space="0" w:color="auto"/>
            <w:bottom w:val="none" w:sz="0" w:space="0" w:color="auto"/>
            <w:right w:val="none" w:sz="0" w:space="0" w:color="auto"/>
          </w:divBdr>
          <w:divsChild>
            <w:div w:id="337854116">
              <w:marLeft w:val="0"/>
              <w:marRight w:val="0"/>
              <w:marTop w:val="0"/>
              <w:marBottom w:val="0"/>
              <w:divBdr>
                <w:top w:val="none" w:sz="0" w:space="0" w:color="auto"/>
                <w:left w:val="none" w:sz="0" w:space="0" w:color="auto"/>
                <w:bottom w:val="none" w:sz="0" w:space="0" w:color="auto"/>
                <w:right w:val="none" w:sz="0" w:space="0" w:color="auto"/>
              </w:divBdr>
              <w:divsChild>
                <w:div w:id="57227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897089">
      <w:bodyDiv w:val="1"/>
      <w:marLeft w:val="0"/>
      <w:marRight w:val="0"/>
      <w:marTop w:val="0"/>
      <w:marBottom w:val="0"/>
      <w:divBdr>
        <w:top w:val="none" w:sz="0" w:space="0" w:color="auto"/>
        <w:left w:val="none" w:sz="0" w:space="0" w:color="auto"/>
        <w:bottom w:val="none" w:sz="0" w:space="0" w:color="auto"/>
        <w:right w:val="none" w:sz="0" w:space="0" w:color="auto"/>
      </w:divBdr>
      <w:divsChild>
        <w:div w:id="1605920880">
          <w:marLeft w:val="0"/>
          <w:marRight w:val="0"/>
          <w:marTop w:val="0"/>
          <w:marBottom w:val="0"/>
          <w:divBdr>
            <w:top w:val="none" w:sz="0" w:space="0" w:color="auto"/>
            <w:left w:val="none" w:sz="0" w:space="0" w:color="auto"/>
            <w:bottom w:val="none" w:sz="0" w:space="0" w:color="auto"/>
            <w:right w:val="none" w:sz="0" w:space="0" w:color="auto"/>
          </w:divBdr>
          <w:divsChild>
            <w:div w:id="394085033">
              <w:marLeft w:val="0"/>
              <w:marRight w:val="0"/>
              <w:marTop w:val="0"/>
              <w:marBottom w:val="0"/>
              <w:divBdr>
                <w:top w:val="none" w:sz="0" w:space="0" w:color="auto"/>
                <w:left w:val="none" w:sz="0" w:space="0" w:color="auto"/>
                <w:bottom w:val="none" w:sz="0" w:space="0" w:color="auto"/>
                <w:right w:val="none" w:sz="0" w:space="0" w:color="auto"/>
              </w:divBdr>
              <w:divsChild>
                <w:div w:id="43374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134647">
          <w:marLeft w:val="0"/>
          <w:marRight w:val="0"/>
          <w:marTop w:val="0"/>
          <w:marBottom w:val="0"/>
          <w:divBdr>
            <w:top w:val="none" w:sz="0" w:space="0" w:color="auto"/>
            <w:left w:val="none" w:sz="0" w:space="0" w:color="auto"/>
            <w:bottom w:val="none" w:sz="0" w:space="0" w:color="auto"/>
            <w:right w:val="none" w:sz="0" w:space="0" w:color="auto"/>
          </w:divBdr>
          <w:divsChild>
            <w:div w:id="656492565">
              <w:marLeft w:val="0"/>
              <w:marRight w:val="0"/>
              <w:marTop w:val="0"/>
              <w:marBottom w:val="0"/>
              <w:divBdr>
                <w:top w:val="none" w:sz="0" w:space="0" w:color="auto"/>
                <w:left w:val="none" w:sz="0" w:space="0" w:color="auto"/>
                <w:bottom w:val="none" w:sz="0" w:space="0" w:color="auto"/>
                <w:right w:val="none" w:sz="0" w:space="0" w:color="auto"/>
              </w:divBdr>
              <w:divsChild>
                <w:div w:id="789010479">
                  <w:marLeft w:val="0"/>
                  <w:marRight w:val="0"/>
                  <w:marTop w:val="0"/>
                  <w:marBottom w:val="0"/>
                  <w:divBdr>
                    <w:top w:val="none" w:sz="0" w:space="0" w:color="auto"/>
                    <w:left w:val="none" w:sz="0" w:space="0" w:color="auto"/>
                    <w:bottom w:val="none" w:sz="0" w:space="0" w:color="auto"/>
                    <w:right w:val="none" w:sz="0" w:space="0" w:color="auto"/>
                  </w:divBdr>
                </w:div>
              </w:divsChild>
            </w:div>
            <w:div w:id="1429623443">
              <w:marLeft w:val="0"/>
              <w:marRight w:val="0"/>
              <w:marTop w:val="0"/>
              <w:marBottom w:val="0"/>
              <w:divBdr>
                <w:top w:val="none" w:sz="0" w:space="0" w:color="auto"/>
                <w:left w:val="none" w:sz="0" w:space="0" w:color="auto"/>
                <w:bottom w:val="none" w:sz="0" w:space="0" w:color="auto"/>
                <w:right w:val="none" w:sz="0" w:space="0" w:color="auto"/>
              </w:divBdr>
              <w:divsChild>
                <w:div w:id="189900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736748">
      <w:bodyDiv w:val="1"/>
      <w:marLeft w:val="0"/>
      <w:marRight w:val="0"/>
      <w:marTop w:val="0"/>
      <w:marBottom w:val="0"/>
      <w:divBdr>
        <w:top w:val="none" w:sz="0" w:space="0" w:color="auto"/>
        <w:left w:val="none" w:sz="0" w:space="0" w:color="auto"/>
        <w:bottom w:val="none" w:sz="0" w:space="0" w:color="auto"/>
        <w:right w:val="none" w:sz="0" w:space="0" w:color="auto"/>
      </w:divBdr>
    </w:div>
    <w:div w:id="1153260480">
      <w:bodyDiv w:val="1"/>
      <w:marLeft w:val="0"/>
      <w:marRight w:val="0"/>
      <w:marTop w:val="0"/>
      <w:marBottom w:val="0"/>
      <w:divBdr>
        <w:top w:val="none" w:sz="0" w:space="0" w:color="auto"/>
        <w:left w:val="none" w:sz="0" w:space="0" w:color="auto"/>
        <w:bottom w:val="none" w:sz="0" w:space="0" w:color="auto"/>
        <w:right w:val="none" w:sz="0" w:space="0" w:color="auto"/>
      </w:divBdr>
      <w:divsChild>
        <w:div w:id="155340484">
          <w:marLeft w:val="274"/>
          <w:marRight w:val="0"/>
          <w:marTop w:val="0"/>
          <w:marBottom w:val="0"/>
          <w:divBdr>
            <w:top w:val="none" w:sz="0" w:space="0" w:color="auto"/>
            <w:left w:val="none" w:sz="0" w:space="0" w:color="auto"/>
            <w:bottom w:val="none" w:sz="0" w:space="0" w:color="auto"/>
            <w:right w:val="none" w:sz="0" w:space="0" w:color="auto"/>
          </w:divBdr>
        </w:div>
        <w:div w:id="208299921">
          <w:marLeft w:val="274"/>
          <w:marRight w:val="0"/>
          <w:marTop w:val="0"/>
          <w:marBottom w:val="0"/>
          <w:divBdr>
            <w:top w:val="none" w:sz="0" w:space="0" w:color="auto"/>
            <w:left w:val="none" w:sz="0" w:space="0" w:color="auto"/>
            <w:bottom w:val="none" w:sz="0" w:space="0" w:color="auto"/>
            <w:right w:val="none" w:sz="0" w:space="0" w:color="auto"/>
          </w:divBdr>
        </w:div>
        <w:div w:id="356085854">
          <w:marLeft w:val="274"/>
          <w:marRight w:val="0"/>
          <w:marTop w:val="0"/>
          <w:marBottom w:val="0"/>
          <w:divBdr>
            <w:top w:val="none" w:sz="0" w:space="0" w:color="auto"/>
            <w:left w:val="none" w:sz="0" w:space="0" w:color="auto"/>
            <w:bottom w:val="none" w:sz="0" w:space="0" w:color="auto"/>
            <w:right w:val="none" w:sz="0" w:space="0" w:color="auto"/>
          </w:divBdr>
        </w:div>
      </w:divsChild>
    </w:div>
    <w:div w:id="1190100774">
      <w:bodyDiv w:val="1"/>
      <w:marLeft w:val="0"/>
      <w:marRight w:val="0"/>
      <w:marTop w:val="0"/>
      <w:marBottom w:val="0"/>
      <w:divBdr>
        <w:top w:val="none" w:sz="0" w:space="0" w:color="auto"/>
        <w:left w:val="none" w:sz="0" w:space="0" w:color="auto"/>
        <w:bottom w:val="none" w:sz="0" w:space="0" w:color="auto"/>
        <w:right w:val="none" w:sz="0" w:space="0" w:color="auto"/>
      </w:divBdr>
      <w:divsChild>
        <w:div w:id="59790487">
          <w:marLeft w:val="0"/>
          <w:marRight w:val="0"/>
          <w:marTop w:val="0"/>
          <w:marBottom w:val="0"/>
          <w:divBdr>
            <w:top w:val="none" w:sz="0" w:space="0" w:color="auto"/>
            <w:left w:val="none" w:sz="0" w:space="0" w:color="auto"/>
            <w:bottom w:val="none" w:sz="0" w:space="0" w:color="auto"/>
            <w:right w:val="none" w:sz="0" w:space="0" w:color="auto"/>
          </w:divBdr>
          <w:divsChild>
            <w:div w:id="1123578791">
              <w:marLeft w:val="0"/>
              <w:marRight w:val="0"/>
              <w:marTop w:val="0"/>
              <w:marBottom w:val="0"/>
              <w:divBdr>
                <w:top w:val="none" w:sz="0" w:space="0" w:color="auto"/>
                <w:left w:val="none" w:sz="0" w:space="0" w:color="auto"/>
                <w:bottom w:val="none" w:sz="0" w:space="0" w:color="auto"/>
                <w:right w:val="none" w:sz="0" w:space="0" w:color="auto"/>
              </w:divBdr>
              <w:divsChild>
                <w:div w:id="1423835558">
                  <w:marLeft w:val="0"/>
                  <w:marRight w:val="0"/>
                  <w:marTop w:val="0"/>
                  <w:marBottom w:val="0"/>
                  <w:divBdr>
                    <w:top w:val="none" w:sz="0" w:space="0" w:color="auto"/>
                    <w:left w:val="none" w:sz="0" w:space="0" w:color="auto"/>
                    <w:bottom w:val="none" w:sz="0" w:space="0" w:color="auto"/>
                    <w:right w:val="none" w:sz="0" w:space="0" w:color="auto"/>
                  </w:divBdr>
                  <w:divsChild>
                    <w:div w:id="64304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261798">
      <w:bodyDiv w:val="1"/>
      <w:marLeft w:val="0"/>
      <w:marRight w:val="0"/>
      <w:marTop w:val="0"/>
      <w:marBottom w:val="0"/>
      <w:divBdr>
        <w:top w:val="none" w:sz="0" w:space="0" w:color="auto"/>
        <w:left w:val="none" w:sz="0" w:space="0" w:color="auto"/>
        <w:bottom w:val="none" w:sz="0" w:space="0" w:color="auto"/>
        <w:right w:val="none" w:sz="0" w:space="0" w:color="auto"/>
      </w:divBdr>
      <w:divsChild>
        <w:div w:id="354313872">
          <w:marLeft w:val="0"/>
          <w:marRight w:val="0"/>
          <w:marTop w:val="0"/>
          <w:marBottom w:val="0"/>
          <w:divBdr>
            <w:top w:val="none" w:sz="0" w:space="0" w:color="auto"/>
            <w:left w:val="none" w:sz="0" w:space="0" w:color="auto"/>
            <w:bottom w:val="none" w:sz="0" w:space="0" w:color="auto"/>
            <w:right w:val="none" w:sz="0" w:space="0" w:color="auto"/>
          </w:divBdr>
          <w:divsChild>
            <w:div w:id="931674">
              <w:marLeft w:val="0"/>
              <w:marRight w:val="0"/>
              <w:marTop w:val="0"/>
              <w:marBottom w:val="0"/>
              <w:divBdr>
                <w:top w:val="none" w:sz="0" w:space="0" w:color="auto"/>
                <w:left w:val="none" w:sz="0" w:space="0" w:color="auto"/>
                <w:bottom w:val="none" w:sz="0" w:space="0" w:color="auto"/>
                <w:right w:val="none" w:sz="0" w:space="0" w:color="auto"/>
              </w:divBdr>
              <w:divsChild>
                <w:div w:id="158467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312413">
      <w:bodyDiv w:val="1"/>
      <w:marLeft w:val="0"/>
      <w:marRight w:val="0"/>
      <w:marTop w:val="0"/>
      <w:marBottom w:val="0"/>
      <w:divBdr>
        <w:top w:val="none" w:sz="0" w:space="0" w:color="auto"/>
        <w:left w:val="none" w:sz="0" w:space="0" w:color="auto"/>
        <w:bottom w:val="none" w:sz="0" w:space="0" w:color="auto"/>
        <w:right w:val="none" w:sz="0" w:space="0" w:color="auto"/>
      </w:divBdr>
      <w:divsChild>
        <w:div w:id="1867331113">
          <w:marLeft w:val="0"/>
          <w:marRight w:val="0"/>
          <w:marTop w:val="0"/>
          <w:marBottom w:val="0"/>
          <w:divBdr>
            <w:top w:val="none" w:sz="0" w:space="0" w:color="auto"/>
            <w:left w:val="none" w:sz="0" w:space="0" w:color="auto"/>
            <w:bottom w:val="none" w:sz="0" w:space="0" w:color="auto"/>
            <w:right w:val="none" w:sz="0" w:space="0" w:color="auto"/>
          </w:divBdr>
          <w:divsChild>
            <w:div w:id="1492987530">
              <w:marLeft w:val="0"/>
              <w:marRight w:val="0"/>
              <w:marTop w:val="0"/>
              <w:marBottom w:val="0"/>
              <w:divBdr>
                <w:top w:val="none" w:sz="0" w:space="0" w:color="auto"/>
                <w:left w:val="none" w:sz="0" w:space="0" w:color="auto"/>
                <w:bottom w:val="none" w:sz="0" w:space="0" w:color="auto"/>
                <w:right w:val="none" w:sz="0" w:space="0" w:color="auto"/>
              </w:divBdr>
              <w:divsChild>
                <w:div w:id="72059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659170">
      <w:bodyDiv w:val="1"/>
      <w:marLeft w:val="0"/>
      <w:marRight w:val="0"/>
      <w:marTop w:val="0"/>
      <w:marBottom w:val="0"/>
      <w:divBdr>
        <w:top w:val="none" w:sz="0" w:space="0" w:color="auto"/>
        <w:left w:val="none" w:sz="0" w:space="0" w:color="auto"/>
        <w:bottom w:val="none" w:sz="0" w:space="0" w:color="auto"/>
        <w:right w:val="none" w:sz="0" w:space="0" w:color="auto"/>
      </w:divBdr>
      <w:divsChild>
        <w:div w:id="1434087487">
          <w:marLeft w:val="0"/>
          <w:marRight w:val="0"/>
          <w:marTop w:val="0"/>
          <w:marBottom w:val="0"/>
          <w:divBdr>
            <w:top w:val="none" w:sz="0" w:space="0" w:color="auto"/>
            <w:left w:val="none" w:sz="0" w:space="0" w:color="auto"/>
            <w:bottom w:val="none" w:sz="0" w:space="0" w:color="auto"/>
            <w:right w:val="none" w:sz="0" w:space="0" w:color="auto"/>
          </w:divBdr>
          <w:divsChild>
            <w:div w:id="2029673424">
              <w:marLeft w:val="0"/>
              <w:marRight w:val="0"/>
              <w:marTop w:val="0"/>
              <w:marBottom w:val="0"/>
              <w:divBdr>
                <w:top w:val="none" w:sz="0" w:space="0" w:color="auto"/>
                <w:left w:val="none" w:sz="0" w:space="0" w:color="auto"/>
                <w:bottom w:val="none" w:sz="0" w:space="0" w:color="auto"/>
                <w:right w:val="none" w:sz="0" w:space="0" w:color="auto"/>
              </w:divBdr>
              <w:divsChild>
                <w:div w:id="4661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541374">
      <w:bodyDiv w:val="1"/>
      <w:marLeft w:val="0"/>
      <w:marRight w:val="0"/>
      <w:marTop w:val="0"/>
      <w:marBottom w:val="0"/>
      <w:divBdr>
        <w:top w:val="none" w:sz="0" w:space="0" w:color="auto"/>
        <w:left w:val="none" w:sz="0" w:space="0" w:color="auto"/>
        <w:bottom w:val="none" w:sz="0" w:space="0" w:color="auto"/>
        <w:right w:val="none" w:sz="0" w:space="0" w:color="auto"/>
      </w:divBdr>
      <w:divsChild>
        <w:div w:id="712580781">
          <w:marLeft w:val="0"/>
          <w:marRight w:val="0"/>
          <w:marTop w:val="0"/>
          <w:marBottom w:val="0"/>
          <w:divBdr>
            <w:top w:val="none" w:sz="0" w:space="0" w:color="auto"/>
            <w:left w:val="none" w:sz="0" w:space="0" w:color="auto"/>
            <w:bottom w:val="none" w:sz="0" w:space="0" w:color="auto"/>
            <w:right w:val="none" w:sz="0" w:space="0" w:color="auto"/>
          </w:divBdr>
          <w:divsChild>
            <w:div w:id="960720534">
              <w:marLeft w:val="0"/>
              <w:marRight w:val="0"/>
              <w:marTop w:val="0"/>
              <w:marBottom w:val="0"/>
              <w:divBdr>
                <w:top w:val="none" w:sz="0" w:space="0" w:color="auto"/>
                <w:left w:val="none" w:sz="0" w:space="0" w:color="auto"/>
                <w:bottom w:val="none" w:sz="0" w:space="0" w:color="auto"/>
                <w:right w:val="none" w:sz="0" w:space="0" w:color="auto"/>
              </w:divBdr>
              <w:divsChild>
                <w:div w:id="161232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680686">
      <w:bodyDiv w:val="1"/>
      <w:marLeft w:val="0"/>
      <w:marRight w:val="0"/>
      <w:marTop w:val="0"/>
      <w:marBottom w:val="0"/>
      <w:divBdr>
        <w:top w:val="none" w:sz="0" w:space="0" w:color="auto"/>
        <w:left w:val="none" w:sz="0" w:space="0" w:color="auto"/>
        <w:bottom w:val="none" w:sz="0" w:space="0" w:color="auto"/>
        <w:right w:val="none" w:sz="0" w:space="0" w:color="auto"/>
      </w:divBdr>
      <w:divsChild>
        <w:div w:id="1419642619">
          <w:marLeft w:val="0"/>
          <w:marRight w:val="0"/>
          <w:marTop w:val="0"/>
          <w:marBottom w:val="0"/>
          <w:divBdr>
            <w:top w:val="none" w:sz="0" w:space="0" w:color="auto"/>
            <w:left w:val="none" w:sz="0" w:space="0" w:color="auto"/>
            <w:bottom w:val="none" w:sz="0" w:space="0" w:color="auto"/>
            <w:right w:val="none" w:sz="0" w:space="0" w:color="auto"/>
          </w:divBdr>
          <w:divsChild>
            <w:div w:id="1695840934">
              <w:marLeft w:val="0"/>
              <w:marRight w:val="0"/>
              <w:marTop w:val="0"/>
              <w:marBottom w:val="0"/>
              <w:divBdr>
                <w:top w:val="none" w:sz="0" w:space="0" w:color="auto"/>
                <w:left w:val="none" w:sz="0" w:space="0" w:color="auto"/>
                <w:bottom w:val="none" w:sz="0" w:space="0" w:color="auto"/>
                <w:right w:val="none" w:sz="0" w:space="0" w:color="auto"/>
              </w:divBdr>
              <w:divsChild>
                <w:div w:id="40881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223124">
      <w:bodyDiv w:val="1"/>
      <w:marLeft w:val="0"/>
      <w:marRight w:val="0"/>
      <w:marTop w:val="0"/>
      <w:marBottom w:val="0"/>
      <w:divBdr>
        <w:top w:val="none" w:sz="0" w:space="0" w:color="auto"/>
        <w:left w:val="none" w:sz="0" w:space="0" w:color="auto"/>
        <w:bottom w:val="none" w:sz="0" w:space="0" w:color="auto"/>
        <w:right w:val="none" w:sz="0" w:space="0" w:color="auto"/>
      </w:divBdr>
      <w:divsChild>
        <w:div w:id="975985326">
          <w:marLeft w:val="547"/>
          <w:marRight w:val="0"/>
          <w:marTop w:val="0"/>
          <w:marBottom w:val="0"/>
          <w:divBdr>
            <w:top w:val="none" w:sz="0" w:space="0" w:color="auto"/>
            <w:left w:val="none" w:sz="0" w:space="0" w:color="auto"/>
            <w:bottom w:val="none" w:sz="0" w:space="0" w:color="auto"/>
            <w:right w:val="none" w:sz="0" w:space="0" w:color="auto"/>
          </w:divBdr>
        </w:div>
        <w:div w:id="1204632943">
          <w:marLeft w:val="547"/>
          <w:marRight w:val="0"/>
          <w:marTop w:val="0"/>
          <w:marBottom w:val="0"/>
          <w:divBdr>
            <w:top w:val="none" w:sz="0" w:space="0" w:color="auto"/>
            <w:left w:val="none" w:sz="0" w:space="0" w:color="auto"/>
            <w:bottom w:val="none" w:sz="0" w:space="0" w:color="auto"/>
            <w:right w:val="none" w:sz="0" w:space="0" w:color="auto"/>
          </w:divBdr>
        </w:div>
      </w:divsChild>
    </w:div>
    <w:div w:id="1517035187">
      <w:bodyDiv w:val="1"/>
      <w:marLeft w:val="0"/>
      <w:marRight w:val="0"/>
      <w:marTop w:val="0"/>
      <w:marBottom w:val="0"/>
      <w:divBdr>
        <w:top w:val="none" w:sz="0" w:space="0" w:color="auto"/>
        <w:left w:val="none" w:sz="0" w:space="0" w:color="auto"/>
        <w:bottom w:val="none" w:sz="0" w:space="0" w:color="auto"/>
        <w:right w:val="none" w:sz="0" w:space="0" w:color="auto"/>
      </w:divBdr>
    </w:div>
    <w:div w:id="1554392954">
      <w:bodyDiv w:val="1"/>
      <w:marLeft w:val="0"/>
      <w:marRight w:val="0"/>
      <w:marTop w:val="0"/>
      <w:marBottom w:val="0"/>
      <w:divBdr>
        <w:top w:val="none" w:sz="0" w:space="0" w:color="auto"/>
        <w:left w:val="none" w:sz="0" w:space="0" w:color="auto"/>
        <w:bottom w:val="none" w:sz="0" w:space="0" w:color="auto"/>
        <w:right w:val="none" w:sz="0" w:space="0" w:color="auto"/>
      </w:divBdr>
      <w:divsChild>
        <w:div w:id="392967040">
          <w:marLeft w:val="0"/>
          <w:marRight w:val="0"/>
          <w:marTop w:val="0"/>
          <w:marBottom w:val="0"/>
          <w:divBdr>
            <w:top w:val="none" w:sz="0" w:space="0" w:color="auto"/>
            <w:left w:val="none" w:sz="0" w:space="0" w:color="auto"/>
            <w:bottom w:val="none" w:sz="0" w:space="0" w:color="auto"/>
            <w:right w:val="none" w:sz="0" w:space="0" w:color="auto"/>
          </w:divBdr>
          <w:divsChild>
            <w:div w:id="540093730">
              <w:marLeft w:val="0"/>
              <w:marRight w:val="0"/>
              <w:marTop w:val="0"/>
              <w:marBottom w:val="0"/>
              <w:divBdr>
                <w:top w:val="none" w:sz="0" w:space="0" w:color="auto"/>
                <w:left w:val="none" w:sz="0" w:space="0" w:color="auto"/>
                <w:bottom w:val="none" w:sz="0" w:space="0" w:color="auto"/>
                <w:right w:val="none" w:sz="0" w:space="0" w:color="auto"/>
              </w:divBdr>
              <w:divsChild>
                <w:div w:id="38630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9142">
      <w:bodyDiv w:val="1"/>
      <w:marLeft w:val="0"/>
      <w:marRight w:val="0"/>
      <w:marTop w:val="0"/>
      <w:marBottom w:val="0"/>
      <w:divBdr>
        <w:top w:val="none" w:sz="0" w:space="0" w:color="auto"/>
        <w:left w:val="none" w:sz="0" w:space="0" w:color="auto"/>
        <w:bottom w:val="none" w:sz="0" w:space="0" w:color="auto"/>
        <w:right w:val="none" w:sz="0" w:space="0" w:color="auto"/>
      </w:divBdr>
      <w:divsChild>
        <w:div w:id="1362901112">
          <w:marLeft w:val="0"/>
          <w:marRight w:val="0"/>
          <w:marTop w:val="0"/>
          <w:marBottom w:val="0"/>
          <w:divBdr>
            <w:top w:val="none" w:sz="0" w:space="0" w:color="auto"/>
            <w:left w:val="none" w:sz="0" w:space="0" w:color="auto"/>
            <w:bottom w:val="none" w:sz="0" w:space="0" w:color="auto"/>
            <w:right w:val="none" w:sz="0" w:space="0" w:color="auto"/>
          </w:divBdr>
          <w:divsChild>
            <w:div w:id="68579725">
              <w:marLeft w:val="0"/>
              <w:marRight w:val="0"/>
              <w:marTop w:val="0"/>
              <w:marBottom w:val="0"/>
              <w:divBdr>
                <w:top w:val="none" w:sz="0" w:space="0" w:color="auto"/>
                <w:left w:val="none" w:sz="0" w:space="0" w:color="auto"/>
                <w:bottom w:val="none" w:sz="0" w:space="0" w:color="auto"/>
                <w:right w:val="none" w:sz="0" w:space="0" w:color="auto"/>
              </w:divBdr>
              <w:divsChild>
                <w:div w:id="81005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16622">
      <w:bodyDiv w:val="1"/>
      <w:marLeft w:val="0"/>
      <w:marRight w:val="0"/>
      <w:marTop w:val="0"/>
      <w:marBottom w:val="0"/>
      <w:divBdr>
        <w:top w:val="none" w:sz="0" w:space="0" w:color="auto"/>
        <w:left w:val="none" w:sz="0" w:space="0" w:color="auto"/>
        <w:bottom w:val="none" w:sz="0" w:space="0" w:color="auto"/>
        <w:right w:val="none" w:sz="0" w:space="0" w:color="auto"/>
      </w:divBdr>
      <w:divsChild>
        <w:div w:id="2005359284">
          <w:marLeft w:val="0"/>
          <w:marRight w:val="0"/>
          <w:marTop w:val="0"/>
          <w:marBottom w:val="0"/>
          <w:divBdr>
            <w:top w:val="none" w:sz="0" w:space="0" w:color="auto"/>
            <w:left w:val="none" w:sz="0" w:space="0" w:color="auto"/>
            <w:bottom w:val="none" w:sz="0" w:space="0" w:color="auto"/>
            <w:right w:val="none" w:sz="0" w:space="0" w:color="auto"/>
          </w:divBdr>
          <w:divsChild>
            <w:div w:id="900143285">
              <w:marLeft w:val="0"/>
              <w:marRight w:val="0"/>
              <w:marTop w:val="0"/>
              <w:marBottom w:val="0"/>
              <w:divBdr>
                <w:top w:val="none" w:sz="0" w:space="0" w:color="auto"/>
                <w:left w:val="none" w:sz="0" w:space="0" w:color="auto"/>
                <w:bottom w:val="none" w:sz="0" w:space="0" w:color="auto"/>
                <w:right w:val="none" w:sz="0" w:space="0" w:color="auto"/>
              </w:divBdr>
              <w:divsChild>
                <w:div w:id="13686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706909">
      <w:bodyDiv w:val="1"/>
      <w:marLeft w:val="0"/>
      <w:marRight w:val="0"/>
      <w:marTop w:val="0"/>
      <w:marBottom w:val="0"/>
      <w:divBdr>
        <w:top w:val="none" w:sz="0" w:space="0" w:color="auto"/>
        <w:left w:val="none" w:sz="0" w:space="0" w:color="auto"/>
        <w:bottom w:val="none" w:sz="0" w:space="0" w:color="auto"/>
        <w:right w:val="none" w:sz="0" w:space="0" w:color="auto"/>
      </w:divBdr>
      <w:divsChild>
        <w:div w:id="1621958717">
          <w:marLeft w:val="0"/>
          <w:marRight w:val="0"/>
          <w:marTop w:val="0"/>
          <w:marBottom w:val="0"/>
          <w:divBdr>
            <w:top w:val="none" w:sz="0" w:space="0" w:color="auto"/>
            <w:left w:val="none" w:sz="0" w:space="0" w:color="auto"/>
            <w:bottom w:val="none" w:sz="0" w:space="0" w:color="auto"/>
            <w:right w:val="none" w:sz="0" w:space="0" w:color="auto"/>
          </w:divBdr>
          <w:divsChild>
            <w:div w:id="69040869">
              <w:marLeft w:val="0"/>
              <w:marRight w:val="0"/>
              <w:marTop w:val="0"/>
              <w:marBottom w:val="0"/>
              <w:divBdr>
                <w:top w:val="none" w:sz="0" w:space="0" w:color="auto"/>
                <w:left w:val="none" w:sz="0" w:space="0" w:color="auto"/>
                <w:bottom w:val="none" w:sz="0" w:space="0" w:color="auto"/>
                <w:right w:val="none" w:sz="0" w:space="0" w:color="auto"/>
              </w:divBdr>
              <w:divsChild>
                <w:div w:id="13705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957881">
      <w:bodyDiv w:val="1"/>
      <w:marLeft w:val="0"/>
      <w:marRight w:val="0"/>
      <w:marTop w:val="0"/>
      <w:marBottom w:val="0"/>
      <w:divBdr>
        <w:top w:val="none" w:sz="0" w:space="0" w:color="auto"/>
        <w:left w:val="none" w:sz="0" w:space="0" w:color="auto"/>
        <w:bottom w:val="none" w:sz="0" w:space="0" w:color="auto"/>
        <w:right w:val="none" w:sz="0" w:space="0" w:color="auto"/>
      </w:divBdr>
      <w:divsChild>
        <w:div w:id="1384527595">
          <w:marLeft w:val="0"/>
          <w:marRight w:val="0"/>
          <w:marTop w:val="0"/>
          <w:marBottom w:val="0"/>
          <w:divBdr>
            <w:top w:val="none" w:sz="0" w:space="0" w:color="auto"/>
            <w:left w:val="none" w:sz="0" w:space="0" w:color="auto"/>
            <w:bottom w:val="none" w:sz="0" w:space="0" w:color="auto"/>
            <w:right w:val="none" w:sz="0" w:space="0" w:color="auto"/>
          </w:divBdr>
          <w:divsChild>
            <w:div w:id="1205630686">
              <w:marLeft w:val="0"/>
              <w:marRight w:val="0"/>
              <w:marTop w:val="0"/>
              <w:marBottom w:val="0"/>
              <w:divBdr>
                <w:top w:val="none" w:sz="0" w:space="0" w:color="auto"/>
                <w:left w:val="none" w:sz="0" w:space="0" w:color="auto"/>
                <w:bottom w:val="none" w:sz="0" w:space="0" w:color="auto"/>
                <w:right w:val="none" w:sz="0" w:space="0" w:color="auto"/>
              </w:divBdr>
              <w:divsChild>
                <w:div w:id="1161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075536">
      <w:bodyDiv w:val="1"/>
      <w:marLeft w:val="0"/>
      <w:marRight w:val="0"/>
      <w:marTop w:val="0"/>
      <w:marBottom w:val="0"/>
      <w:divBdr>
        <w:top w:val="none" w:sz="0" w:space="0" w:color="auto"/>
        <w:left w:val="none" w:sz="0" w:space="0" w:color="auto"/>
        <w:bottom w:val="none" w:sz="0" w:space="0" w:color="auto"/>
        <w:right w:val="none" w:sz="0" w:space="0" w:color="auto"/>
      </w:divBdr>
      <w:divsChild>
        <w:div w:id="980690916">
          <w:marLeft w:val="0"/>
          <w:marRight w:val="0"/>
          <w:marTop w:val="0"/>
          <w:marBottom w:val="0"/>
          <w:divBdr>
            <w:top w:val="none" w:sz="0" w:space="0" w:color="auto"/>
            <w:left w:val="none" w:sz="0" w:space="0" w:color="auto"/>
            <w:bottom w:val="none" w:sz="0" w:space="0" w:color="auto"/>
            <w:right w:val="none" w:sz="0" w:space="0" w:color="auto"/>
          </w:divBdr>
          <w:divsChild>
            <w:div w:id="489177641">
              <w:marLeft w:val="0"/>
              <w:marRight w:val="0"/>
              <w:marTop w:val="0"/>
              <w:marBottom w:val="0"/>
              <w:divBdr>
                <w:top w:val="none" w:sz="0" w:space="0" w:color="auto"/>
                <w:left w:val="none" w:sz="0" w:space="0" w:color="auto"/>
                <w:bottom w:val="none" w:sz="0" w:space="0" w:color="auto"/>
                <w:right w:val="none" w:sz="0" w:space="0" w:color="auto"/>
              </w:divBdr>
              <w:divsChild>
                <w:div w:id="96708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513666">
      <w:bodyDiv w:val="1"/>
      <w:marLeft w:val="0"/>
      <w:marRight w:val="0"/>
      <w:marTop w:val="0"/>
      <w:marBottom w:val="0"/>
      <w:divBdr>
        <w:top w:val="none" w:sz="0" w:space="0" w:color="auto"/>
        <w:left w:val="none" w:sz="0" w:space="0" w:color="auto"/>
        <w:bottom w:val="none" w:sz="0" w:space="0" w:color="auto"/>
        <w:right w:val="none" w:sz="0" w:space="0" w:color="auto"/>
      </w:divBdr>
    </w:div>
    <w:div w:id="1754661248">
      <w:bodyDiv w:val="1"/>
      <w:marLeft w:val="0"/>
      <w:marRight w:val="0"/>
      <w:marTop w:val="0"/>
      <w:marBottom w:val="0"/>
      <w:divBdr>
        <w:top w:val="none" w:sz="0" w:space="0" w:color="auto"/>
        <w:left w:val="none" w:sz="0" w:space="0" w:color="auto"/>
        <w:bottom w:val="none" w:sz="0" w:space="0" w:color="auto"/>
        <w:right w:val="none" w:sz="0" w:space="0" w:color="auto"/>
      </w:divBdr>
      <w:divsChild>
        <w:div w:id="679166143">
          <w:marLeft w:val="0"/>
          <w:marRight w:val="0"/>
          <w:marTop w:val="0"/>
          <w:marBottom w:val="0"/>
          <w:divBdr>
            <w:top w:val="none" w:sz="0" w:space="0" w:color="auto"/>
            <w:left w:val="none" w:sz="0" w:space="0" w:color="auto"/>
            <w:bottom w:val="none" w:sz="0" w:space="0" w:color="auto"/>
            <w:right w:val="none" w:sz="0" w:space="0" w:color="auto"/>
          </w:divBdr>
          <w:divsChild>
            <w:div w:id="2058821355">
              <w:marLeft w:val="0"/>
              <w:marRight w:val="0"/>
              <w:marTop w:val="0"/>
              <w:marBottom w:val="0"/>
              <w:divBdr>
                <w:top w:val="none" w:sz="0" w:space="0" w:color="auto"/>
                <w:left w:val="none" w:sz="0" w:space="0" w:color="auto"/>
                <w:bottom w:val="none" w:sz="0" w:space="0" w:color="auto"/>
                <w:right w:val="none" w:sz="0" w:space="0" w:color="auto"/>
              </w:divBdr>
              <w:divsChild>
                <w:div w:id="192783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718342">
      <w:bodyDiv w:val="1"/>
      <w:marLeft w:val="0"/>
      <w:marRight w:val="0"/>
      <w:marTop w:val="0"/>
      <w:marBottom w:val="0"/>
      <w:divBdr>
        <w:top w:val="none" w:sz="0" w:space="0" w:color="auto"/>
        <w:left w:val="none" w:sz="0" w:space="0" w:color="auto"/>
        <w:bottom w:val="none" w:sz="0" w:space="0" w:color="auto"/>
        <w:right w:val="none" w:sz="0" w:space="0" w:color="auto"/>
      </w:divBdr>
      <w:divsChild>
        <w:div w:id="175311942">
          <w:marLeft w:val="0"/>
          <w:marRight w:val="0"/>
          <w:marTop w:val="0"/>
          <w:marBottom w:val="0"/>
          <w:divBdr>
            <w:top w:val="none" w:sz="0" w:space="0" w:color="auto"/>
            <w:left w:val="none" w:sz="0" w:space="0" w:color="auto"/>
            <w:bottom w:val="none" w:sz="0" w:space="0" w:color="auto"/>
            <w:right w:val="none" w:sz="0" w:space="0" w:color="auto"/>
          </w:divBdr>
          <w:divsChild>
            <w:div w:id="1971285076">
              <w:marLeft w:val="0"/>
              <w:marRight w:val="0"/>
              <w:marTop w:val="0"/>
              <w:marBottom w:val="0"/>
              <w:divBdr>
                <w:top w:val="none" w:sz="0" w:space="0" w:color="auto"/>
                <w:left w:val="none" w:sz="0" w:space="0" w:color="auto"/>
                <w:bottom w:val="none" w:sz="0" w:space="0" w:color="auto"/>
                <w:right w:val="none" w:sz="0" w:space="0" w:color="auto"/>
              </w:divBdr>
              <w:divsChild>
                <w:div w:id="3173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55511">
      <w:bodyDiv w:val="1"/>
      <w:marLeft w:val="0"/>
      <w:marRight w:val="0"/>
      <w:marTop w:val="0"/>
      <w:marBottom w:val="0"/>
      <w:divBdr>
        <w:top w:val="none" w:sz="0" w:space="0" w:color="auto"/>
        <w:left w:val="none" w:sz="0" w:space="0" w:color="auto"/>
        <w:bottom w:val="none" w:sz="0" w:space="0" w:color="auto"/>
        <w:right w:val="none" w:sz="0" w:space="0" w:color="auto"/>
      </w:divBdr>
      <w:divsChild>
        <w:div w:id="634413963">
          <w:marLeft w:val="0"/>
          <w:marRight w:val="0"/>
          <w:marTop w:val="0"/>
          <w:marBottom w:val="0"/>
          <w:divBdr>
            <w:top w:val="none" w:sz="0" w:space="0" w:color="auto"/>
            <w:left w:val="none" w:sz="0" w:space="0" w:color="auto"/>
            <w:bottom w:val="none" w:sz="0" w:space="0" w:color="auto"/>
            <w:right w:val="none" w:sz="0" w:space="0" w:color="auto"/>
          </w:divBdr>
          <w:divsChild>
            <w:div w:id="1851675071">
              <w:marLeft w:val="0"/>
              <w:marRight w:val="0"/>
              <w:marTop w:val="0"/>
              <w:marBottom w:val="0"/>
              <w:divBdr>
                <w:top w:val="none" w:sz="0" w:space="0" w:color="auto"/>
                <w:left w:val="none" w:sz="0" w:space="0" w:color="auto"/>
                <w:bottom w:val="none" w:sz="0" w:space="0" w:color="auto"/>
                <w:right w:val="none" w:sz="0" w:space="0" w:color="auto"/>
              </w:divBdr>
              <w:divsChild>
                <w:div w:id="70224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872869">
      <w:bodyDiv w:val="1"/>
      <w:marLeft w:val="0"/>
      <w:marRight w:val="0"/>
      <w:marTop w:val="0"/>
      <w:marBottom w:val="0"/>
      <w:divBdr>
        <w:top w:val="none" w:sz="0" w:space="0" w:color="auto"/>
        <w:left w:val="none" w:sz="0" w:space="0" w:color="auto"/>
        <w:bottom w:val="none" w:sz="0" w:space="0" w:color="auto"/>
        <w:right w:val="none" w:sz="0" w:space="0" w:color="auto"/>
      </w:divBdr>
      <w:divsChild>
        <w:div w:id="1401557356">
          <w:marLeft w:val="0"/>
          <w:marRight w:val="0"/>
          <w:marTop w:val="0"/>
          <w:marBottom w:val="0"/>
          <w:divBdr>
            <w:top w:val="none" w:sz="0" w:space="0" w:color="auto"/>
            <w:left w:val="none" w:sz="0" w:space="0" w:color="auto"/>
            <w:bottom w:val="none" w:sz="0" w:space="0" w:color="auto"/>
            <w:right w:val="none" w:sz="0" w:space="0" w:color="auto"/>
          </w:divBdr>
          <w:divsChild>
            <w:div w:id="225803825">
              <w:marLeft w:val="0"/>
              <w:marRight w:val="0"/>
              <w:marTop w:val="0"/>
              <w:marBottom w:val="0"/>
              <w:divBdr>
                <w:top w:val="none" w:sz="0" w:space="0" w:color="auto"/>
                <w:left w:val="none" w:sz="0" w:space="0" w:color="auto"/>
                <w:bottom w:val="none" w:sz="0" w:space="0" w:color="auto"/>
                <w:right w:val="none" w:sz="0" w:space="0" w:color="auto"/>
              </w:divBdr>
              <w:divsChild>
                <w:div w:id="114658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392504">
      <w:bodyDiv w:val="1"/>
      <w:marLeft w:val="0"/>
      <w:marRight w:val="0"/>
      <w:marTop w:val="0"/>
      <w:marBottom w:val="0"/>
      <w:divBdr>
        <w:top w:val="none" w:sz="0" w:space="0" w:color="auto"/>
        <w:left w:val="none" w:sz="0" w:space="0" w:color="auto"/>
        <w:bottom w:val="none" w:sz="0" w:space="0" w:color="auto"/>
        <w:right w:val="none" w:sz="0" w:space="0" w:color="auto"/>
      </w:divBdr>
      <w:divsChild>
        <w:div w:id="936325987">
          <w:marLeft w:val="0"/>
          <w:marRight w:val="0"/>
          <w:marTop w:val="0"/>
          <w:marBottom w:val="0"/>
          <w:divBdr>
            <w:top w:val="none" w:sz="0" w:space="0" w:color="auto"/>
            <w:left w:val="none" w:sz="0" w:space="0" w:color="auto"/>
            <w:bottom w:val="none" w:sz="0" w:space="0" w:color="auto"/>
            <w:right w:val="none" w:sz="0" w:space="0" w:color="auto"/>
          </w:divBdr>
          <w:divsChild>
            <w:div w:id="2136868606">
              <w:marLeft w:val="0"/>
              <w:marRight w:val="0"/>
              <w:marTop w:val="0"/>
              <w:marBottom w:val="0"/>
              <w:divBdr>
                <w:top w:val="none" w:sz="0" w:space="0" w:color="auto"/>
                <w:left w:val="none" w:sz="0" w:space="0" w:color="auto"/>
                <w:bottom w:val="none" w:sz="0" w:space="0" w:color="auto"/>
                <w:right w:val="none" w:sz="0" w:space="0" w:color="auto"/>
              </w:divBdr>
              <w:divsChild>
                <w:div w:id="185364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2.xml" Id="rId13" /><Relationship Type="http://schemas.openxmlformats.org/officeDocument/2006/relationships/image" Target="media/image10.emf"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image" Target="media/image9.png" Id="rId17" /><Relationship Type="http://schemas.openxmlformats.org/officeDocument/2006/relationships/customXml" Target="../customXml/item2.xml" Id="rId2" /><Relationship Type="http://schemas.openxmlformats.org/officeDocument/2006/relationships/image" Target="media/image8.emf" Id="rId16" /><Relationship Type="http://schemas.openxmlformats.org/officeDocument/2006/relationships/image" Target="media/image12.emf"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image" Target="media/image7.emf" Id="rId15" /><Relationship Type="http://schemas.openxmlformats.org/officeDocument/2006/relationships/theme" Target="theme/theme1.xml" Id="rId23" /><Relationship Type="http://schemas.openxmlformats.org/officeDocument/2006/relationships/footnotes" Target="footnotes.xml" Id="rId10" /><Relationship Type="http://schemas.openxmlformats.org/officeDocument/2006/relationships/image" Target="media/image11.png"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 Type="http://schemas.openxmlformats.org/officeDocument/2006/relationships/fontTable" Target="fontTable.xml" Id="rId22" /><Relationship Type="http://schemas.openxmlformats.org/officeDocument/2006/relationships/comments" Target="/word/comments.xml" Id="Rf4614e77daa04169" /><Relationship Type="http://schemas.microsoft.com/office/2011/relationships/people" Target="/word/people.xml" Id="R01e47ccbad3a4637" /></Relationships>
</file>

<file path=word/_rels/footnotes.xml.rels><?xml version="1.0" encoding="UTF-8" standalone="yes"?>
<Relationships xmlns="http://schemas.openxmlformats.org/package/2006/relationships"><Relationship Id="rId8" Type="http://schemas.openxmlformats.org/officeDocument/2006/relationships/hyperlink" Target="http://inspire.ec.europa.eu/documents/INSPIRE_/JRC83209_Online_Data_quality_in_INSPIRE.pdf" TargetMode="External"/><Relationship Id="rId3" Type="http://schemas.openxmlformats.org/officeDocument/2006/relationships/hyperlink" Target="https://www.w3.org/2015/03/inspire/" TargetMode="External"/><Relationship Id="rId7" Type="http://schemas.openxmlformats.org/officeDocument/2006/relationships/hyperlink" Target="http://www.iso.org/iso/home/store/catalogue_tc/catalogue_tc_browse.htm?commid=54904" TargetMode="External"/><Relationship Id="rId12" Type="http://schemas.openxmlformats.org/officeDocument/2006/relationships/hyperlink" Target="http://metadata-standards.org/" TargetMode="External"/><Relationship Id="rId2" Type="http://schemas.openxmlformats.org/officeDocument/2006/relationships/hyperlink" Target="http://registre.enviroportal.sk/geo/" TargetMode="External"/><Relationship Id="rId1" Type="http://schemas.openxmlformats.org/officeDocument/2006/relationships/hyperlink" Target="https://www.nationalarchives.gov.uk/doc/open-government-licence/version/3/" TargetMode="External"/><Relationship Id="rId6" Type="http://schemas.openxmlformats.org/officeDocument/2006/relationships/hyperlink" Target="http://www.informatizacia.sk/ext_dok--metodicke_usmernenie_na_zaradovanie_ru_do_zoznamu/22954c" TargetMode="External"/><Relationship Id="rId11" Type="http://schemas.openxmlformats.org/officeDocument/2006/relationships/hyperlink" Target="http://dublincore.org/" TargetMode="External"/><Relationship Id="rId5" Type="http://schemas.openxmlformats.org/officeDocument/2006/relationships/hyperlink" Target="http://inspire.enviroportal.sk/implementacia/monitoring-a-reporting" TargetMode="External"/><Relationship Id="rId10" Type="http://schemas.openxmlformats.org/officeDocument/2006/relationships/hyperlink" Target="http://sdmx.org/" TargetMode="External"/><Relationship Id="rId4" Type="http://schemas.openxmlformats.org/officeDocument/2006/relationships/hyperlink" Target="http://inspire.enviroportal.sk/povinne_osoby/" TargetMode="External"/><Relationship Id="rId9" Type="http://schemas.openxmlformats.org/officeDocument/2006/relationships/hyperlink" Target="http://www.ddialliance.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jpg"/><Relationship Id="rId4" Type="http://schemas.openxmlformats.org/officeDocument/2006/relationships/image" Target="media/image6.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7aed5a2-cf50-4f61-aa69-8aed42068f9f">
  <we:reference id="WA104124372"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_dlc_DocId xmlns="af457a4c-de28-4d38-bda9-e56a61b168cd">CTYWSUCD3UHA-699772915-61</_dlc_DocId>
    <_dlc_DocIdUrl xmlns="af457a4c-de28-4d38-bda9-e56a61b168cd">
      <Url>https://sp1.prod.metais.local/lepsie-data/_layouts/15/DocIdRedir.aspx?ID=CTYWSUCD3UHA-699772915-61</Url>
      <Description>CTYWSUCD3UHA-699772915-61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E94D3-4E12-41E9-9DB5-676770B41FE1}"/>
</file>

<file path=customXml/itemProps2.xml><?xml version="1.0" encoding="utf-8"?>
<ds:datastoreItem xmlns:ds="http://schemas.openxmlformats.org/officeDocument/2006/customXml" ds:itemID="{9D650CDE-CE78-4A2D-9C1F-92EA6BC89CB6}"/>
</file>

<file path=customXml/itemProps3.xml><?xml version="1.0" encoding="utf-8"?>
<ds:datastoreItem xmlns:ds="http://schemas.openxmlformats.org/officeDocument/2006/customXml" ds:itemID="{4EA157E5-EFF2-43F3-8974-0D4FB53A9F98}"/>
</file>

<file path=customXml/itemProps4.xml><?xml version="1.0" encoding="utf-8"?>
<ds:datastoreItem xmlns:ds="http://schemas.openxmlformats.org/officeDocument/2006/customXml" ds:itemID="{460CA6BA-7F47-4B2F-A07D-0EF717DDC06E}"/>
</file>

<file path=customXml/itemProps5.xml><?xml version="1.0" encoding="utf-8"?>
<ds:datastoreItem xmlns:ds="http://schemas.openxmlformats.org/officeDocument/2006/customXml" ds:itemID="{40DD68FE-5B08-42EF-A541-536E0BC4A511}"/>
</file>

<file path=docProps/app.xml><?xml version="1.0" encoding="utf-8"?>
<Properties xmlns="http://schemas.openxmlformats.org/officeDocument/2006/extended-properties" xmlns:vt="http://schemas.openxmlformats.org/officeDocument/2006/docPropsVTypes">
  <Template>Normal</Template>
  <TotalTime>30</TotalTime>
  <Pages>88</Pages>
  <Words>28628</Words>
  <Characters>163184</Characters>
  <Application>Microsoft Office Word</Application>
  <DocSecurity>0</DocSecurity>
  <Lines>1359</Lines>
  <Paragraphs>382</Paragraphs>
  <ScaleCrop>false</ScaleCrop>
  <HeadingPairs>
    <vt:vector size="2" baseType="variant">
      <vt:variant>
        <vt:lpstr>Názov</vt:lpstr>
      </vt:variant>
      <vt:variant>
        <vt:i4>1</vt:i4>
      </vt:variant>
    </vt:vector>
  </HeadingPairs>
  <TitlesOfParts>
    <vt:vector size="1" baseType="lpstr">
      <vt:lpstr>Strategické priority template</vt:lpstr>
    </vt:vector>
  </TitlesOfParts>
  <Company>Ministerstvo financií Slovenskej republiky</Company>
  <LinksUpToDate>false</LinksUpToDate>
  <CharactersWithSpaces>191430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Strategické priority template</dc:title>
  <dc:subject>Enterprise architektúra verejnej správy SR 2014-2020</dc:subject>
  <dc:creator>Dagmar Bosanska</dc:creator>
  <cp:keywords>Enterprise architektúra, architektúra, architektonická vízia</cp:keywords>
  <cp:lastModifiedBy>Ján Kulavjak</cp:lastModifiedBy>
  <cp:revision>11</cp:revision>
  <cp:lastPrinted>2014-09-04T18:27:00Z</cp:lastPrinted>
  <dcterms:created xsi:type="dcterms:W3CDTF">2017-02-19T22:50:00Z</dcterms:created>
  <dcterms:modified xsi:type="dcterms:W3CDTF">2017-08-07T15:13:00Z</dcterms:modified>
  <cp:category>architektúra</cp:category>
  <cp:contentStatus>Pripomienkovanie MFSR</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zia">
    <vt:lpwstr>0.8</vt:lpwstr>
  </property>
  <property fmtid="{D5CDD505-2E9C-101B-9397-08002B2CF9AE}" pid="3" name="Dátum verzie">
    <vt:lpwstr>01.08. 2014</vt:lpwstr>
  </property>
  <property fmtid="{D5CDD505-2E9C-101B-9397-08002B2CF9AE}" pid="4" name="Sponzor">
    <vt:lpwstr>Generálny riaditeľ sekcie informatizácie spoločnosti, MF SR</vt:lpwstr>
  </property>
  <property fmtid="{D5CDD505-2E9C-101B-9397-08002B2CF9AE}" pid="5" name="ContentTypeId">
    <vt:lpwstr>0x0101009CA8111DA4157847AB3D28A315D6E359</vt:lpwstr>
  </property>
  <property fmtid="{D5CDD505-2E9C-101B-9397-08002B2CF9AE}" pid="6" name="_dlc_DocIdItemGuid">
    <vt:lpwstr>e3c88dfe-95ba-439e-9d76-5f9fb3cf42c8</vt:lpwstr>
  </property>
</Properties>
</file>