
<file path=[Content_Types].xml><?xml version="1.0" encoding="utf-8"?>
<Types xmlns="http://schemas.openxmlformats.org/package/2006/content-types">
  <Default Extension="xml" ContentType="application/xml"/>
  <Default Extension="vsdx" ContentType="application/vnd.ms-visio.drawi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265FE" w14:textId="3417E8AC" w:rsidR="001E78FF" w:rsidRPr="001E78FF" w:rsidRDefault="001E78FF" w:rsidP="001E78FF">
      <w:pPr>
        <w:spacing w:line="240" w:lineRule="auto"/>
        <w:rPr>
          <w:rFonts w:eastAsiaTheme="majorEastAsia" w:cstheme="minorHAnsi"/>
          <w:color w:val="2E74B5" w:themeColor="accent1" w:themeShade="BF"/>
          <w:sz w:val="32"/>
          <w:szCs w:val="32"/>
        </w:rPr>
      </w:pPr>
      <w:bookmarkStart w:id="0" w:name="_Toc494661402"/>
      <w:r w:rsidRPr="001E78FF">
        <w:rPr>
          <w:rFonts w:eastAsiaTheme="majorEastAsia" w:cstheme="minorHAnsi"/>
          <w:color w:val="2E74B5" w:themeColor="accent1" w:themeShade="BF"/>
          <w:sz w:val="32"/>
          <w:szCs w:val="32"/>
        </w:rPr>
        <w:t>Súťaž návrhov s následným PRK na SW diela (vrátane kritérií na vyhodnotenie návrhov)</w:t>
      </w:r>
      <w:bookmarkEnd w:id="0"/>
    </w:p>
    <w:p w14:paraId="472C7B70" w14:textId="77777777" w:rsidR="00D3405A" w:rsidRPr="00425D28" w:rsidRDefault="00D3405A" w:rsidP="00425D28">
      <w:pPr>
        <w:spacing w:line="240" w:lineRule="auto"/>
        <w:rPr>
          <w:rFonts w:cstheme="minorHAnsi"/>
        </w:rPr>
      </w:pPr>
    </w:p>
    <w:sdt>
      <w:sdtPr>
        <w:rPr>
          <w:rFonts w:asciiTheme="minorHAnsi" w:eastAsiaTheme="minorHAnsi" w:hAnsiTheme="minorHAnsi" w:cstheme="minorHAnsi"/>
          <w:b w:val="0"/>
          <w:bCs w:val="0"/>
          <w:color w:val="auto"/>
          <w:sz w:val="22"/>
          <w:szCs w:val="22"/>
          <w:lang w:eastAsia="en-US"/>
        </w:rPr>
        <w:id w:val="186649624"/>
        <w:docPartObj>
          <w:docPartGallery w:val="Table of Contents"/>
          <w:docPartUnique/>
        </w:docPartObj>
      </w:sdtPr>
      <w:sdtEndPr/>
      <w:sdtContent>
        <w:p w14:paraId="10884ADC" w14:textId="77777777" w:rsidR="00C81F94" w:rsidRPr="00425D28" w:rsidRDefault="00C81F94" w:rsidP="00425D28">
          <w:pPr>
            <w:pStyle w:val="TOCHeading"/>
            <w:spacing w:line="240" w:lineRule="auto"/>
            <w:rPr>
              <w:rFonts w:asciiTheme="minorHAnsi" w:hAnsiTheme="minorHAnsi" w:cstheme="minorHAnsi"/>
            </w:rPr>
          </w:pPr>
          <w:r w:rsidRPr="00425D28">
            <w:rPr>
              <w:rFonts w:asciiTheme="minorHAnsi" w:hAnsiTheme="minorHAnsi" w:cstheme="minorHAnsi"/>
            </w:rPr>
            <w:t>Obsah</w:t>
          </w:r>
        </w:p>
        <w:p w14:paraId="5AE3472B" w14:textId="1FC518A9" w:rsidR="001E78FF" w:rsidRDefault="00C81F94">
          <w:pPr>
            <w:pStyle w:val="TOC1"/>
            <w:tabs>
              <w:tab w:val="right" w:leader="dot" w:pos="9062"/>
            </w:tabs>
            <w:rPr>
              <w:rFonts w:eastAsiaTheme="minorEastAsia"/>
              <w:noProof/>
              <w:lang w:eastAsia="sk-SK"/>
            </w:rPr>
          </w:pPr>
          <w:r w:rsidRPr="00425D28">
            <w:rPr>
              <w:rFonts w:cstheme="minorHAnsi"/>
            </w:rPr>
            <w:fldChar w:fldCharType="begin"/>
          </w:r>
          <w:r w:rsidRPr="00425D28">
            <w:rPr>
              <w:rFonts w:cstheme="minorHAnsi"/>
            </w:rPr>
            <w:instrText xml:space="preserve"> TOC \o "1-4" \h \z \u </w:instrText>
          </w:r>
          <w:r w:rsidRPr="00425D28">
            <w:rPr>
              <w:rFonts w:cstheme="minorHAnsi"/>
            </w:rPr>
            <w:fldChar w:fldCharType="separate"/>
          </w:r>
          <w:hyperlink w:anchor="_Toc494663557" w:history="1">
            <w:r w:rsidR="001E78FF" w:rsidRPr="000839AB">
              <w:rPr>
                <w:rStyle w:val="Hyperlink"/>
                <w:rFonts w:cstheme="minorHAnsi"/>
                <w:noProof/>
              </w:rPr>
              <w:t>Súťaž návrhov s následným použitím priameho rokovacieho konania.</w:t>
            </w:r>
            <w:r w:rsidR="001E78FF">
              <w:rPr>
                <w:noProof/>
                <w:webHidden/>
              </w:rPr>
              <w:tab/>
            </w:r>
            <w:r w:rsidR="001E78FF">
              <w:rPr>
                <w:noProof/>
                <w:webHidden/>
              </w:rPr>
              <w:fldChar w:fldCharType="begin"/>
            </w:r>
            <w:r w:rsidR="001E78FF">
              <w:rPr>
                <w:noProof/>
                <w:webHidden/>
              </w:rPr>
              <w:instrText xml:space="preserve"> PAGEREF _Toc494663557 \h </w:instrText>
            </w:r>
            <w:r w:rsidR="001E78FF">
              <w:rPr>
                <w:noProof/>
                <w:webHidden/>
              </w:rPr>
            </w:r>
            <w:r w:rsidR="001E78FF">
              <w:rPr>
                <w:noProof/>
                <w:webHidden/>
              </w:rPr>
              <w:fldChar w:fldCharType="separate"/>
            </w:r>
            <w:r w:rsidR="001E78FF">
              <w:rPr>
                <w:noProof/>
                <w:webHidden/>
              </w:rPr>
              <w:t>1</w:t>
            </w:r>
            <w:r w:rsidR="001E78FF">
              <w:rPr>
                <w:noProof/>
                <w:webHidden/>
              </w:rPr>
              <w:fldChar w:fldCharType="end"/>
            </w:r>
          </w:hyperlink>
        </w:p>
        <w:p w14:paraId="5C2E10EA" w14:textId="73D6D0CE" w:rsidR="001E78FF" w:rsidRDefault="00BD0A96">
          <w:pPr>
            <w:pStyle w:val="TOC2"/>
            <w:tabs>
              <w:tab w:val="right" w:leader="dot" w:pos="9062"/>
            </w:tabs>
            <w:rPr>
              <w:rFonts w:eastAsiaTheme="minorEastAsia"/>
              <w:noProof/>
              <w:lang w:eastAsia="sk-SK"/>
            </w:rPr>
          </w:pPr>
          <w:hyperlink w:anchor="_Toc494663558" w:history="1">
            <w:r w:rsidR="001E78FF" w:rsidRPr="000839AB">
              <w:rPr>
                <w:rStyle w:val="Hyperlink"/>
                <w:rFonts w:cstheme="minorHAnsi"/>
                <w:noProof/>
              </w:rPr>
              <w:t>K možnosti použitia priameho rokovacieho konania po súťaži návrhov</w:t>
            </w:r>
            <w:r w:rsidR="001E78FF">
              <w:rPr>
                <w:noProof/>
                <w:webHidden/>
              </w:rPr>
              <w:tab/>
            </w:r>
            <w:r w:rsidR="001E78FF">
              <w:rPr>
                <w:noProof/>
                <w:webHidden/>
              </w:rPr>
              <w:fldChar w:fldCharType="begin"/>
            </w:r>
            <w:r w:rsidR="001E78FF">
              <w:rPr>
                <w:noProof/>
                <w:webHidden/>
              </w:rPr>
              <w:instrText xml:space="preserve"> PAGEREF _Toc494663558 \h </w:instrText>
            </w:r>
            <w:r w:rsidR="001E78FF">
              <w:rPr>
                <w:noProof/>
                <w:webHidden/>
              </w:rPr>
            </w:r>
            <w:r w:rsidR="001E78FF">
              <w:rPr>
                <w:noProof/>
                <w:webHidden/>
              </w:rPr>
              <w:fldChar w:fldCharType="separate"/>
            </w:r>
            <w:r w:rsidR="001E78FF">
              <w:rPr>
                <w:noProof/>
                <w:webHidden/>
              </w:rPr>
              <w:t>2</w:t>
            </w:r>
            <w:r w:rsidR="001E78FF">
              <w:rPr>
                <w:noProof/>
                <w:webHidden/>
              </w:rPr>
              <w:fldChar w:fldCharType="end"/>
            </w:r>
          </w:hyperlink>
        </w:p>
        <w:p w14:paraId="6E4BC81B" w14:textId="4A7CB882" w:rsidR="001E78FF" w:rsidRDefault="00BD0A96">
          <w:pPr>
            <w:pStyle w:val="TOC1"/>
            <w:tabs>
              <w:tab w:val="right" w:leader="dot" w:pos="9062"/>
            </w:tabs>
            <w:rPr>
              <w:rFonts w:eastAsiaTheme="minorEastAsia"/>
              <w:noProof/>
              <w:lang w:eastAsia="sk-SK"/>
            </w:rPr>
          </w:pPr>
          <w:hyperlink w:anchor="_Toc494663559" w:history="1">
            <w:r w:rsidR="001E78FF" w:rsidRPr="000839AB">
              <w:rPr>
                <w:rStyle w:val="Hyperlink"/>
                <w:noProof/>
              </w:rPr>
              <w:t>Príklady kritérií na vyhodnotenie ponúk v súťaži návrhov v oblasti softvérových diel</w:t>
            </w:r>
            <w:r w:rsidR="001E78FF">
              <w:rPr>
                <w:noProof/>
                <w:webHidden/>
              </w:rPr>
              <w:tab/>
            </w:r>
            <w:r w:rsidR="001E78FF">
              <w:rPr>
                <w:noProof/>
                <w:webHidden/>
              </w:rPr>
              <w:fldChar w:fldCharType="begin"/>
            </w:r>
            <w:r w:rsidR="001E78FF">
              <w:rPr>
                <w:noProof/>
                <w:webHidden/>
              </w:rPr>
              <w:instrText xml:space="preserve"> PAGEREF _Toc494663559 \h </w:instrText>
            </w:r>
            <w:r w:rsidR="001E78FF">
              <w:rPr>
                <w:noProof/>
                <w:webHidden/>
              </w:rPr>
            </w:r>
            <w:r w:rsidR="001E78FF">
              <w:rPr>
                <w:noProof/>
                <w:webHidden/>
              </w:rPr>
              <w:fldChar w:fldCharType="separate"/>
            </w:r>
            <w:r w:rsidR="001E78FF">
              <w:rPr>
                <w:noProof/>
                <w:webHidden/>
              </w:rPr>
              <w:t>3</w:t>
            </w:r>
            <w:r w:rsidR="001E78FF">
              <w:rPr>
                <w:noProof/>
                <w:webHidden/>
              </w:rPr>
              <w:fldChar w:fldCharType="end"/>
            </w:r>
          </w:hyperlink>
        </w:p>
        <w:p w14:paraId="6C48B19C" w14:textId="369F9853" w:rsidR="001E78FF" w:rsidRDefault="00BD0A96">
          <w:pPr>
            <w:pStyle w:val="TOC2"/>
            <w:tabs>
              <w:tab w:val="right" w:leader="dot" w:pos="9062"/>
            </w:tabs>
            <w:rPr>
              <w:rFonts w:eastAsiaTheme="minorEastAsia"/>
              <w:noProof/>
              <w:lang w:eastAsia="sk-SK"/>
            </w:rPr>
          </w:pPr>
          <w:hyperlink w:anchor="_Toc494663560" w:history="1">
            <w:r w:rsidR="001E78FF" w:rsidRPr="000839AB">
              <w:rPr>
                <w:rStyle w:val="Hyperlink"/>
                <w:noProof/>
              </w:rPr>
              <w:t>Slovník pojmov a skratky</w:t>
            </w:r>
            <w:r w:rsidR="001E78FF">
              <w:rPr>
                <w:noProof/>
                <w:webHidden/>
              </w:rPr>
              <w:tab/>
            </w:r>
            <w:r w:rsidR="001E78FF">
              <w:rPr>
                <w:noProof/>
                <w:webHidden/>
              </w:rPr>
              <w:fldChar w:fldCharType="begin"/>
            </w:r>
            <w:r w:rsidR="001E78FF">
              <w:rPr>
                <w:noProof/>
                <w:webHidden/>
              </w:rPr>
              <w:instrText xml:space="preserve"> PAGEREF _Toc494663560 \h </w:instrText>
            </w:r>
            <w:r w:rsidR="001E78FF">
              <w:rPr>
                <w:noProof/>
                <w:webHidden/>
              </w:rPr>
            </w:r>
            <w:r w:rsidR="001E78FF">
              <w:rPr>
                <w:noProof/>
                <w:webHidden/>
              </w:rPr>
              <w:fldChar w:fldCharType="separate"/>
            </w:r>
            <w:r w:rsidR="001E78FF">
              <w:rPr>
                <w:noProof/>
                <w:webHidden/>
              </w:rPr>
              <w:t>3</w:t>
            </w:r>
            <w:r w:rsidR="001E78FF">
              <w:rPr>
                <w:noProof/>
                <w:webHidden/>
              </w:rPr>
              <w:fldChar w:fldCharType="end"/>
            </w:r>
          </w:hyperlink>
        </w:p>
        <w:p w14:paraId="3BD2ACFA" w14:textId="7369A8DE" w:rsidR="001E78FF" w:rsidRDefault="00BD0A96">
          <w:pPr>
            <w:pStyle w:val="TOC2"/>
            <w:tabs>
              <w:tab w:val="right" w:leader="dot" w:pos="9062"/>
            </w:tabs>
            <w:rPr>
              <w:rFonts w:eastAsiaTheme="minorEastAsia"/>
              <w:noProof/>
              <w:lang w:eastAsia="sk-SK"/>
            </w:rPr>
          </w:pPr>
          <w:hyperlink w:anchor="_Toc494663561" w:history="1">
            <w:r w:rsidR="001E78FF" w:rsidRPr="000839AB">
              <w:rPr>
                <w:rStyle w:val="Hyperlink"/>
                <w:noProof/>
              </w:rPr>
              <w:t>T-shape prístup k hodnoteniu</w:t>
            </w:r>
            <w:r w:rsidR="001E78FF">
              <w:rPr>
                <w:noProof/>
                <w:webHidden/>
              </w:rPr>
              <w:tab/>
            </w:r>
            <w:r w:rsidR="001E78FF">
              <w:rPr>
                <w:noProof/>
                <w:webHidden/>
              </w:rPr>
              <w:fldChar w:fldCharType="begin"/>
            </w:r>
            <w:r w:rsidR="001E78FF">
              <w:rPr>
                <w:noProof/>
                <w:webHidden/>
              </w:rPr>
              <w:instrText xml:space="preserve"> PAGEREF _Toc494663561 \h </w:instrText>
            </w:r>
            <w:r w:rsidR="001E78FF">
              <w:rPr>
                <w:noProof/>
                <w:webHidden/>
              </w:rPr>
            </w:r>
            <w:r w:rsidR="001E78FF">
              <w:rPr>
                <w:noProof/>
                <w:webHidden/>
              </w:rPr>
              <w:fldChar w:fldCharType="separate"/>
            </w:r>
            <w:r w:rsidR="001E78FF">
              <w:rPr>
                <w:noProof/>
                <w:webHidden/>
              </w:rPr>
              <w:t>4</w:t>
            </w:r>
            <w:r w:rsidR="001E78FF">
              <w:rPr>
                <w:noProof/>
                <w:webHidden/>
              </w:rPr>
              <w:fldChar w:fldCharType="end"/>
            </w:r>
          </w:hyperlink>
        </w:p>
        <w:p w14:paraId="1C42BDAD" w14:textId="75D4D4FE" w:rsidR="001E78FF" w:rsidRDefault="00BD0A96">
          <w:pPr>
            <w:pStyle w:val="TOC2"/>
            <w:tabs>
              <w:tab w:val="right" w:leader="dot" w:pos="9062"/>
            </w:tabs>
            <w:rPr>
              <w:rFonts w:eastAsiaTheme="minorEastAsia"/>
              <w:noProof/>
              <w:lang w:eastAsia="sk-SK"/>
            </w:rPr>
          </w:pPr>
          <w:hyperlink w:anchor="_Toc494663562" w:history="1">
            <w:r w:rsidR="001E78FF" w:rsidRPr="000839AB">
              <w:rPr>
                <w:rStyle w:val="Hyperlink"/>
                <w:noProof/>
              </w:rPr>
              <w:t>Kritériá hodnotenia súťažného návrhu</w:t>
            </w:r>
            <w:r w:rsidR="001E78FF">
              <w:rPr>
                <w:noProof/>
                <w:webHidden/>
              </w:rPr>
              <w:tab/>
            </w:r>
            <w:r w:rsidR="001E78FF">
              <w:rPr>
                <w:noProof/>
                <w:webHidden/>
              </w:rPr>
              <w:fldChar w:fldCharType="begin"/>
            </w:r>
            <w:r w:rsidR="001E78FF">
              <w:rPr>
                <w:noProof/>
                <w:webHidden/>
              </w:rPr>
              <w:instrText xml:space="preserve"> PAGEREF _Toc494663562 \h </w:instrText>
            </w:r>
            <w:r w:rsidR="001E78FF">
              <w:rPr>
                <w:noProof/>
                <w:webHidden/>
              </w:rPr>
            </w:r>
            <w:r w:rsidR="001E78FF">
              <w:rPr>
                <w:noProof/>
                <w:webHidden/>
              </w:rPr>
              <w:fldChar w:fldCharType="separate"/>
            </w:r>
            <w:r w:rsidR="001E78FF">
              <w:rPr>
                <w:noProof/>
                <w:webHidden/>
              </w:rPr>
              <w:t>5</w:t>
            </w:r>
            <w:r w:rsidR="001E78FF">
              <w:rPr>
                <w:noProof/>
                <w:webHidden/>
              </w:rPr>
              <w:fldChar w:fldCharType="end"/>
            </w:r>
          </w:hyperlink>
        </w:p>
        <w:p w14:paraId="47735AEE" w14:textId="0D0E27C7" w:rsidR="001E78FF" w:rsidRDefault="00BD0A96">
          <w:pPr>
            <w:pStyle w:val="TOC4"/>
            <w:tabs>
              <w:tab w:val="right" w:leader="dot" w:pos="9062"/>
            </w:tabs>
            <w:rPr>
              <w:rFonts w:eastAsiaTheme="minorEastAsia"/>
              <w:noProof/>
              <w:lang w:eastAsia="sk-SK"/>
            </w:rPr>
          </w:pPr>
          <w:hyperlink w:anchor="_Toc494663563" w:history="1">
            <w:r w:rsidR="001E78FF" w:rsidRPr="000839AB">
              <w:rPr>
                <w:rStyle w:val="Hyperlink"/>
                <w:rFonts w:cstheme="minorHAnsi"/>
                <w:noProof/>
              </w:rPr>
              <w:t>1.1 Kritérium „Doménová znalosť“</w:t>
            </w:r>
            <w:r w:rsidR="001E78FF">
              <w:rPr>
                <w:noProof/>
                <w:webHidden/>
              </w:rPr>
              <w:tab/>
            </w:r>
            <w:r w:rsidR="001E78FF">
              <w:rPr>
                <w:noProof/>
                <w:webHidden/>
              </w:rPr>
              <w:fldChar w:fldCharType="begin"/>
            </w:r>
            <w:r w:rsidR="001E78FF">
              <w:rPr>
                <w:noProof/>
                <w:webHidden/>
              </w:rPr>
              <w:instrText xml:space="preserve"> PAGEREF _Toc494663563 \h </w:instrText>
            </w:r>
            <w:r w:rsidR="001E78FF">
              <w:rPr>
                <w:noProof/>
                <w:webHidden/>
              </w:rPr>
            </w:r>
            <w:r w:rsidR="001E78FF">
              <w:rPr>
                <w:noProof/>
                <w:webHidden/>
              </w:rPr>
              <w:fldChar w:fldCharType="separate"/>
            </w:r>
            <w:r w:rsidR="001E78FF">
              <w:rPr>
                <w:noProof/>
                <w:webHidden/>
              </w:rPr>
              <w:t>6</w:t>
            </w:r>
            <w:r w:rsidR="001E78FF">
              <w:rPr>
                <w:noProof/>
                <w:webHidden/>
              </w:rPr>
              <w:fldChar w:fldCharType="end"/>
            </w:r>
          </w:hyperlink>
        </w:p>
        <w:p w14:paraId="2F74486F" w14:textId="2B0857E5" w:rsidR="001E78FF" w:rsidRDefault="00BD0A96">
          <w:pPr>
            <w:pStyle w:val="TOC4"/>
            <w:tabs>
              <w:tab w:val="right" w:leader="dot" w:pos="9062"/>
            </w:tabs>
            <w:rPr>
              <w:rFonts w:eastAsiaTheme="minorEastAsia"/>
              <w:noProof/>
              <w:lang w:eastAsia="sk-SK"/>
            </w:rPr>
          </w:pPr>
          <w:hyperlink w:anchor="_Toc494663564" w:history="1">
            <w:r w:rsidR="001E78FF" w:rsidRPr="000839AB">
              <w:rPr>
                <w:rStyle w:val="Hyperlink"/>
                <w:rFonts w:cstheme="minorHAnsi"/>
                <w:noProof/>
              </w:rPr>
              <w:t>1.2 Kritérium „Technologická znalosť“</w:t>
            </w:r>
            <w:r w:rsidR="001E78FF">
              <w:rPr>
                <w:noProof/>
                <w:webHidden/>
              </w:rPr>
              <w:tab/>
            </w:r>
            <w:r w:rsidR="001E78FF">
              <w:rPr>
                <w:noProof/>
                <w:webHidden/>
              </w:rPr>
              <w:fldChar w:fldCharType="begin"/>
            </w:r>
            <w:r w:rsidR="001E78FF">
              <w:rPr>
                <w:noProof/>
                <w:webHidden/>
              </w:rPr>
              <w:instrText xml:space="preserve"> PAGEREF _Toc494663564 \h </w:instrText>
            </w:r>
            <w:r w:rsidR="001E78FF">
              <w:rPr>
                <w:noProof/>
                <w:webHidden/>
              </w:rPr>
            </w:r>
            <w:r w:rsidR="001E78FF">
              <w:rPr>
                <w:noProof/>
                <w:webHidden/>
              </w:rPr>
              <w:fldChar w:fldCharType="separate"/>
            </w:r>
            <w:r w:rsidR="001E78FF">
              <w:rPr>
                <w:noProof/>
                <w:webHidden/>
              </w:rPr>
              <w:t>7</w:t>
            </w:r>
            <w:r w:rsidR="001E78FF">
              <w:rPr>
                <w:noProof/>
                <w:webHidden/>
              </w:rPr>
              <w:fldChar w:fldCharType="end"/>
            </w:r>
          </w:hyperlink>
        </w:p>
        <w:p w14:paraId="1B0B9A5A" w14:textId="42E9F629" w:rsidR="001E78FF" w:rsidRDefault="00BD0A96">
          <w:pPr>
            <w:pStyle w:val="TOC4"/>
            <w:tabs>
              <w:tab w:val="right" w:leader="dot" w:pos="9062"/>
            </w:tabs>
            <w:rPr>
              <w:rFonts w:eastAsiaTheme="minorEastAsia"/>
              <w:noProof/>
              <w:lang w:eastAsia="sk-SK"/>
            </w:rPr>
          </w:pPr>
          <w:hyperlink w:anchor="_Toc494663565" w:history="1">
            <w:r w:rsidR="001E78FF" w:rsidRPr="000839AB">
              <w:rPr>
                <w:rStyle w:val="Hyperlink"/>
                <w:rFonts w:cstheme="minorHAnsi"/>
                <w:noProof/>
              </w:rPr>
              <w:t>1.3 Kritérium „Kvalita spracovania UX/UI“</w:t>
            </w:r>
            <w:r w:rsidR="001E78FF">
              <w:rPr>
                <w:noProof/>
                <w:webHidden/>
              </w:rPr>
              <w:tab/>
            </w:r>
            <w:r w:rsidR="001E78FF">
              <w:rPr>
                <w:noProof/>
                <w:webHidden/>
              </w:rPr>
              <w:fldChar w:fldCharType="begin"/>
            </w:r>
            <w:r w:rsidR="001E78FF">
              <w:rPr>
                <w:noProof/>
                <w:webHidden/>
              </w:rPr>
              <w:instrText xml:space="preserve"> PAGEREF _Toc494663565 \h </w:instrText>
            </w:r>
            <w:r w:rsidR="001E78FF">
              <w:rPr>
                <w:noProof/>
                <w:webHidden/>
              </w:rPr>
            </w:r>
            <w:r w:rsidR="001E78FF">
              <w:rPr>
                <w:noProof/>
                <w:webHidden/>
              </w:rPr>
              <w:fldChar w:fldCharType="separate"/>
            </w:r>
            <w:r w:rsidR="001E78FF">
              <w:rPr>
                <w:noProof/>
                <w:webHidden/>
              </w:rPr>
              <w:t>7</w:t>
            </w:r>
            <w:r w:rsidR="001E78FF">
              <w:rPr>
                <w:noProof/>
                <w:webHidden/>
              </w:rPr>
              <w:fldChar w:fldCharType="end"/>
            </w:r>
          </w:hyperlink>
        </w:p>
        <w:p w14:paraId="272D21E0" w14:textId="6249D065" w:rsidR="001E78FF" w:rsidRDefault="00BD0A96">
          <w:pPr>
            <w:pStyle w:val="TOC4"/>
            <w:tabs>
              <w:tab w:val="right" w:leader="dot" w:pos="9062"/>
            </w:tabs>
            <w:rPr>
              <w:rFonts w:eastAsiaTheme="minorEastAsia"/>
              <w:noProof/>
              <w:lang w:eastAsia="sk-SK"/>
            </w:rPr>
          </w:pPr>
          <w:hyperlink w:anchor="_Toc494663566" w:history="1">
            <w:r w:rsidR="001E78FF" w:rsidRPr="000839AB">
              <w:rPr>
                <w:rStyle w:val="Hyperlink"/>
                <w:rFonts w:cstheme="minorHAnsi"/>
                <w:noProof/>
              </w:rPr>
              <w:t>1.4 Kritérium „Procesná znalosť SDLC“</w:t>
            </w:r>
            <w:r w:rsidR="001E78FF">
              <w:rPr>
                <w:noProof/>
                <w:webHidden/>
              </w:rPr>
              <w:tab/>
            </w:r>
            <w:r w:rsidR="001E78FF">
              <w:rPr>
                <w:noProof/>
                <w:webHidden/>
              </w:rPr>
              <w:fldChar w:fldCharType="begin"/>
            </w:r>
            <w:r w:rsidR="001E78FF">
              <w:rPr>
                <w:noProof/>
                <w:webHidden/>
              </w:rPr>
              <w:instrText xml:space="preserve"> PAGEREF _Toc494663566 \h </w:instrText>
            </w:r>
            <w:r w:rsidR="001E78FF">
              <w:rPr>
                <w:noProof/>
                <w:webHidden/>
              </w:rPr>
            </w:r>
            <w:r w:rsidR="001E78FF">
              <w:rPr>
                <w:noProof/>
                <w:webHidden/>
              </w:rPr>
              <w:fldChar w:fldCharType="separate"/>
            </w:r>
            <w:r w:rsidR="001E78FF">
              <w:rPr>
                <w:noProof/>
                <w:webHidden/>
              </w:rPr>
              <w:t>8</w:t>
            </w:r>
            <w:r w:rsidR="001E78FF">
              <w:rPr>
                <w:noProof/>
                <w:webHidden/>
              </w:rPr>
              <w:fldChar w:fldCharType="end"/>
            </w:r>
          </w:hyperlink>
        </w:p>
        <w:p w14:paraId="0979442D" w14:textId="1D91CEBF" w:rsidR="001E78FF" w:rsidRDefault="00BD0A96">
          <w:pPr>
            <w:pStyle w:val="TOC4"/>
            <w:tabs>
              <w:tab w:val="right" w:leader="dot" w:pos="9062"/>
            </w:tabs>
            <w:rPr>
              <w:rFonts w:eastAsiaTheme="minorEastAsia"/>
              <w:noProof/>
              <w:lang w:eastAsia="sk-SK"/>
            </w:rPr>
          </w:pPr>
          <w:hyperlink w:anchor="_Toc494663567" w:history="1">
            <w:r w:rsidR="001E78FF" w:rsidRPr="000839AB">
              <w:rPr>
                <w:rStyle w:val="Hyperlink"/>
                <w:rFonts w:cstheme="minorHAnsi"/>
                <w:noProof/>
              </w:rPr>
              <w:t>1.5 Kritérium „PoC“</w:t>
            </w:r>
            <w:r w:rsidR="001E78FF">
              <w:rPr>
                <w:noProof/>
                <w:webHidden/>
              </w:rPr>
              <w:tab/>
            </w:r>
            <w:r w:rsidR="001E78FF">
              <w:rPr>
                <w:noProof/>
                <w:webHidden/>
              </w:rPr>
              <w:fldChar w:fldCharType="begin"/>
            </w:r>
            <w:r w:rsidR="001E78FF">
              <w:rPr>
                <w:noProof/>
                <w:webHidden/>
              </w:rPr>
              <w:instrText xml:space="preserve"> PAGEREF _Toc494663567 \h </w:instrText>
            </w:r>
            <w:r w:rsidR="001E78FF">
              <w:rPr>
                <w:noProof/>
                <w:webHidden/>
              </w:rPr>
            </w:r>
            <w:r w:rsidR="001E78FF">
              <w:rPr>
                <w:noProof/>
                <w:webHidden/>
              </w:rPr>
              <w:fldChar w:fldCharType="separate"/>
            </w:r>
            <w:r w:rsidR="001E78FF">
              <w:rPr>
                <w:noProof/>
                <w:webHidden/>
              </w:rPr>
              <w:t>8</w:t>
            </w:r>
            <w:r w:rsidR="001E78FF">
              <w:rPr>
                <w:noProof/>
                <w:webHidden/>
              </w:rPr>
              <w:fldChar w:fldCharType="end"/>
            </w:r>
          </w:hyperlink>
        </w:p>
        <w:p w14:paraId="0C3935DD" w14:textId="4909C779" w:rsidR="001E78FF" w:rsidRDefault="00BD0A96">
          <w:pPr>
            <w:pStyle w:val="TOC4"/>
            <w:tabs>
              <w:tab w:val="right" w:leader="dot" w:pos="9062"/>
            </w:tabs>
            <w:rPr>
              <w:rFonts w:eastAsiaTheme="minorEastAsia"/>
              <w:noProof/>
              <w:lang w:eastAsia="sk-SK"/>
            </w:rPr>
          </w:pPr>
          <w:hyperlink w:anchor="_Toc494663568" w:history="1">
            <w:r w:rsidR="001E78FF" w:rsidRPr="000839AB">
              <w:rPr>
                <w:rStyle w:val="Hyperlink"/>
                <w:rFonts w:cstheme="minorHAnsi"/>
                <w:noProof/>
              </w:rPr>
              <w:t>1.6 Kritérium „Governance model a projektové riadenie“</w:t>
            </w:r>
            <w:r w:rsidR="001E78FF">
              <w:rPr>
                <w:noProof/>
                <w:webHidden/>
              </w:rPr>
              <w:tab/>
            </w:r>
            <w:r w:rsidR="001E78FF">
              <w:rPr>
                <w:noProof/>
                <w:webHidden/>
              </w:rPr>
              <w:fldChar w:fldCharType="begin"/>
            </w:r>
            <w:r w:rsidR="001E78FF">
              <w:rPr>
                <w:noProof/>
                <w:webHidden/>
              </w:rPr>
              <w:instrText xml:space="preserve"> PAGEREF _Toc494663568 \h </w:instrText>
            </w:r>
            <w:r w:rsidR="001E78FF">
              <w:rPr>
                <w:noProof/>
                <w:webHidden/>
              </w:rPr>
            </w:r>
            <w:r w:rsidR="001E78FF">
              <w:rPr>
                <w:noProof/>
                <w:webHidden/>
              </w:rPr>
              <w:fldChar w:fldCharType="separate"/>
            </w:r>
            <w:r w:rsidR="001E78FF">
              <w:rPr>
                <w:noProof/>
                <w:webHidden/>
              </w:rPr>
              <w:t>8</w:t>
            </w:r>
            <w:r w:rsidR="001E78FF">
              <w:rPr>
                <w:noProof/>
                <w:webHidden/>
              </w:rPr>
              <w:fldChar w:fldCharType="end"/>
            </w:r>
          </w:hyperlink>
        </w:p>
        <w:p w14:paraId="09D405A7" w14:textId="3EDF4FE6" w:rsidR="001E78FF" w:rsidRDefault="00BD0A96">
          <w:pPr>
            <w:pStyle w:val="TOC4"/>
            <w:tabs>
              <w:tab w:val="right" w:leader="dot" w:pos="9062"/>
            </w:tabs>
            <w:rPr>
              <w:rFonts w:eastAsiaTheme="minorEastAsia"/>
              <w:noProof/>
              <w:lang w:eastAsia="sk-SK"/>
            </w:rPr>
          </w:pPr>
          <w:hyperlink w:anchor="_Toc494663569" w:history="1">
            <w:r w:rsidR="001E78FF" w:rsidRPr="000839AB">
              <w:rPr>
                <w:rStyle w:val="Hyperlink"/>
                <w:rFonts w:cstheme="minorHAnsi"/>
                <w:noProof/>
              </w:rPr>
              <w:t>1.7 Kritérium „QA – Riadenie kvality“</w:t>
            </w:r>
            <w:r w:rsidR="001E78FF">
              <w:rPr>
                <w:noProof/>
                <w:webHidden/>
              </w:rPr>
              <w:tab/>
            </w:r>
            <w:r w:rsidR="001E78FF">
              <w:rPr>
                <w:noProof/>
                <w:webHidden/>
              </w:rPr>
              <w:fldChar w:fldCharType="begin"/>
            </w:r>
            <w:r w:rsidR="001E78FF">
              <w:rPr>
                <w:noProof/>
                <w:webHidden/>
              </w:rPr>
              <w:instrText xml:space="preserve"> PAGEREF _Toc494663569 \h </w:instrText>
            </w:r>
            <w:r w:rsidR="001E78FF">
              <w:rPr>
                <w:noProof/>
                <w:webHidden/>
              </w:rPr>
            </w:r>
            <w:r w:rsidR="001E78FF">
              <w:rPr>
                <w:noProof/>
                <w:webHidden/>
              </w:rPr>
              <w:fldChar w:fldCharType="separate"/>
            </w:r>
            <w:r w:rsidR="001E78FF">
              <w:rPr>
                <w:noProof/>
                <w:webHidden/>
              </w:rPr>
              <w:t>9</w:t>
            </w:r>
            <w:r w:rsidR="001E78FF">
              <w:rPr>
                <w:noProof/>
                <w:webHidden/>
              </w:rPr>
              <w:fldChar w:fldCharType="end"/>
            </w:r>
          </w:hyperlink>
        </w:p>
        <w:p w14:paraId="25E98B25" w14:textId="7C3093DF" w:rsidR="001E78FF" w:rsidRDefault="00BD0A96">
          <w:pPr>
            <w:pStyle w:val="TOC4"/>
            <w:tabs>
              <w:tab w:val="right" w:leader="dot" w:pos="9062"/>
            </w:tabs>
            <w:rPr>
              <w:rFonts w:eastAsiaTheme="minorEastAsia"/>
              <w:noProof/>
              <w:lang w:eastAsia="sk-SK"/>
            </w:rPr>
          </w:pPr>
          <w:hyperlink w:anchor="_Toc494663570" w:history="1">
            <w:r w:rsidR="001E78FF" w:rsidRPr="000839AB">
              <w:rPr>
                <w:rStyle w:val="Hyperlink"/>
                <w:rFonts w:cstheme="minorHAnsi"/>
                <w:noProof/>
              </w:rPr>
              <w:t>1.8 Kritérium „Efektívna prevádzka“</w:t>
            </w:r>
            <w:r w:rsidR="001E78FF">
              <w:rPr>
                <w:noProof/>
                <w:webHidden/>
              </w:rPr>
              <w:tab/>
            </w:r>
            <w:r w:rsidR="001E78FF">
              <w:rPr>
                <w:noProof/>
                <w:webHidden/>
              </w:rPr>
              <w:fldChar w:fldCharType="begin"/>
            </w:r>
            <w:r w:rsidR="001E78FF">
              <w:rPr>
                <w:noProof/>
                <w:webHidden/>
              </w:rPr>
              <w:instrText xml:space="preserve"> PAGEREF _Toc494663570 \h </w:instrText>
            </w:r>
            <w:r w:rsidR="001E78FF">
              <w:rPr>
                <w:noProof/>
                <w:webHidden/>
              </w:rPr>
            </w:r>
            <w:r w:rsidR="001E78FF">
              <w:rPr>
                <w:noProof/>
                <w:webHidden/>
              </w:rPr>
              <w:fldChar w:fldCharType="separate"/>
            </w:r>
            <w:r w:rsidR="001E78FF">
              <w:rPr>
                <w:noProof/>
                <w:webHidden/>
              </w:rPr>
              <w:t>9</w:t>
            </w:r>
            <w:r w:rsidR="001E78FF">
              <w:rPr>
                <w:noProof/>
                <w:webHidden/>
              </w:rPr>
              <w:fldChar w:fldCharType="end"/>
            </w:r>
          </w:hyperlink>
        </w:p>
        <w:p w14:paraId="0B8BDC1E" w14:textId="6412831C" w:rsidR="001E78FF" w:rsidRDefault="00BD0A96">
          <w:pPr>
            <w:pStyle w:val="TOC4"/>
            <w:tabs>
              <w:tab w:val="right" w:leader="dot" w:pos="9062"/>
            </w:tabs>
            <w:rPr>
              <w:rFonts w:eastAsiaTheme="minorEastAsia"/>
              <w:noProof/>
              <w:lang w:eastAsia="sk-SK"/>
            </w:rPr>
          </w:pPr>
          <w:hyperlink w:anchor="_Toc494663571" w:history="1">
            <w:r w:rsidR="001E78FF" w:rsidRPr="000839AB">
              <w:rPr>
                <w:rStyle w:val="Hyperlink"/>
                <w:rFonts w:cstheme="minorHAnsi"/>
                <w:noProof/>
              </w:rPr>
              <w:t>1.9 Kritérium „Agilita prístupu“</w:t>
            </w:r>
            <w:r w:rsidR="001E78FF">
              <w:rPr>
                <w:noProof/>
                <w:webHidden/>
              </w:rPr>
              <w:tab/>
            </w:r>
            <w:r w:rsidR="001E78FF">
              <w:rPr>
                <w:noProof/>
                <w:webHidden/>
              </w:rPr>
              <w:fldChar w:fldCharType="begin"/>
            </w:r>
            <w:r w:rsidR="001E78FF">
              <w:rPr>
                <w:noProof/>
                <w:webHidden/>
              </w:rPr>
              <w:instrText xml:space="preserve"> PAGEREF _Toc494663571 \h </w:instrText>
            </w:r>
            <w:r w:rsidR="001E78FF">
              <w:rPr>
                <w:noProof/>
                <w:webHidden/>
              </w:rPr>
            </w:r>
            <w:r w:rsidR="001E78FF">
              <w:rPr>
                <w:noProof/>
                <w:webHidden/>
              </w:rPr>
              <w:fldChar w:fldCharType="separate"/>
            </w:r>
            <w:r w:rsidR="001E78FF">
              <w:rPr>
                <w:noProof/>
                <w:webHidden/>
              </w:rPr>
              <w:t>9</w:t>
            </w:r>
            <w:r w:rsidR="001E78FF">
              <w:rPr>
                <w:noProof/>
                <w:webHidden/>
              </w:rPr>
              <w:fldChar w:fldCharType="end"/>
            </w:r>
          </w:hyperlink>
        </w:p>
        <w:p w14:paraId="0F881DEE" w14:textId="26BF446C" w:rsidR="001E78FF" w:rsidRDefault="00BD0A96">
          <w:pPr>
            <w:pStyle w:val="TOC2"/>
            <w:tabs>
              <w:tab w:val="right" w:leader="dot" w:pos="9062"/>
            </w:tabs>
            <w:rPr>
              <w:rFonts w:eastAsiaTheme="minorEastAsia"/>
              <w:noProof/>
              <w:lang w:eastAsia="sk-SK"/>
            </w:rPr>
          </w:pPr>
          <w:hyperlink w:anchor="_Toc494663572" w:history="1">
            <w:r w:rsidR="001E78FF" w:rsidRPr="000839AB">
              <w:rPr>
                <w:rStyle w:val="Hyperlink"/>
                <w:noProof/>
              </w:rPr>
              <w:t>Výstupné artefakty vs akceptované metodiky v odvetví</w:t>
            </w:r>
            <w:r w:rsidR="001E78FF">
              <w:rPr>
                <w:noProof/>
                <w:webHidden/>
              </w:rPr>
              <w:tab/>
            </w:r>
            <w:r w:rsidR="001E78FF">
              <w:rPr>
                <w:noProof/>
                <w:webHidden/>
              </w:rPr>
              <w:fldChar w:fldCharType="begin"/>
            </w:r>
            <w:r w:rsidR="001E78FF">
              <w:rPr>
                <w:noProof/>
                <w:webHidden/>
              </w:rPr>
              <w:instrText xml:space="preserve"> PAGEREF _Toc494663572 \h </w:instrText>
            </w:r>
            <w:r w:rsidR="001E78FF">
              <w:rPr>
                <w:noProof/>
                <w:webHidden/>
              </w:rPr>
            </w:r>
            <w:r w:rsidR="001E78FF">
              <w:rPr>
                <w:noProof/>
                <w:webHidden/>
              </w:rPr>
              <w:fldChar w:fldCharType="separate"/>
            </w:r>
            <w:r w:rsidR="001E78FF">
              <w:rPr>
                <w:noProof/>
                <w:webHidden/>
              </w:rPr>
              <w:t>10</w:t>
            </w:r>
            <w:r w:rsidR="001E78FF">
              <w:rPr>
                <w:noProof/>
                <w:webHidden/>
              </w:rPr>
              <w:fldChar w:fldCharType="end"/>
            </w:r>
          </w:hyperlink>
        </w:p>
        <w:p w14:paraId="73F0DB52" w14:textId="4407779B" w:rsidR="001E78FF" w:rsidRDefault="00BD0A96">
          <w:pPr>
            <w:pStyle w:val="TOC4"/>
            <w:tabs>
              <w:tab w:val="right" w:leader="dot" w:pos="9062"/>
            </w:tabs>
            <w:rPr>
              <w:rFonts w:eastAsiaTheme="minorEastAsia"/>
              <w:noProof/>
              <w:lang w:eastAsia="sk-SK"/>
            </w:rPr>
          </w:pPr>
          <w:hyperlink w:anchor="_Toc494663573" w:history="1">
            <w:r w:rsidR="001E78FF" w:rsidRPr="000839AB">
              <w:rPr>
                <w:rStyle w:val="Hyperlink"/>
                <w:rFonts w:cstheme="minorHAnsi"/>
                <w:noProof/>
              </w:rPr>
              <w:t>Predpoklady:</w:t>
            </w:r>
            <w:r w:rsidR="001E78FF">
              <w:rPr>
                <w:noProof/>
                <w:webHidden/>
              </w:rPr>
              <w:tab/>
            </w:r>
            <w:r w:rsidR="001E78FF">
              <w:rPr>
                <w:noProof/>
                <w:webHidden/>
              </w:rPr>
              <w:fldChar w:fldCharType="begin"/>
            </w:r>
            <w:r w:rsidR="001E78FF">
              <w:rPr>
                <w:noProof/>
                <w:webHidden/>
              </w:rPr>
              <w:instrText xml:space="preserve"> PAGEREF _Toc494663573 \h </w:instrText>
            </w:r>
            <w:r w:rsidR="001E78FF">
              <w:rPr>
                <w:noProof/>
                <w:webHidden/>
              </w:rPr>
            </w:r>
            <w:r w:rsidR="001E78FF">
              <w:rPr>
                <w:noProof/>
                <w:webHidden/>
              </w:rPr>
              <w:fldChar w:fldCharType="separate"/>
            </w:r>
            <w:r w:rsidR="001E78FF">
              <w:rPr>
                <w:noProof/>
                <w:webHidden/>
              </w:rPr>
              <w:t>10</w:t>
            </w:r>
            <w:r w:rsidR="001E78FF">
              <w:rPr>
                <w:noProof/>
                <w:webHidden/>
              </w:rPr>
              <w:fldChar w:fldCharType="end"/>
            </w:r>
          </w:hyperlink>
        </w:p>
        <w:p w14:paraId="5EE663E7" w14:textId="56281610" w:rsidR="00C81F94" w:rsidRPr="00425D28" w:rsidRDefault="00C81F94" w:rsidP="00425D28">
          <w:pPr>
            <w:spacing w:line="240" w:lineRule="auto"/>
            <w:rPr>
              <w:rFonts w:cstheme="minorHAnsi"/>
            </w:rPr>
          </w:pPr>
          <w:r w:rsidRPr="00425D28">
            <w:rPr>
              <w:rFonts w:cstheme="minorHAnsi"/>
            </w:rPr>
            <w:fldChar w:fldCharType="end"/>
          </w:r>
        </w:p>
      </w:sdtContent>
    </w:sdt>
    <w:p w14:paraId="479384C9" w14:textId="77777777" w:rsidR="00C81F94" w:rsidRPr="00425D28" w:rsidRDefault="00C81F94" w:rsidP="00425D28">
      <w:pPr>
        <w:spacing w:line="240" w:lineRule="auto"/>
        <w:rPr>
          <w:rFonts w:cstheme="minorHAnsi"/>
        </w:rPr>
      </w:pPr>
    </w:p>
    <w:p w14:paraId="0159F421" w14:textId="77777777" w:rsidR="002E56BA" w:rsidRPr="00425D28" w:rsidRDefault="002E56BA" w:rsidP="00425D28">
      <w:pPr>
        <w:pStyle w:val="Heading1"/>
        <w:spacing w:line="240" w:lineRule="auto"/>
        <w:rPr>
          <w:rFonts w:asciiTheme="minorHAnsi" w:hAnsiTheme="minorHAnsi" w:cstheme="minorHAnsi"/>
        </w:rPr>
      </w:pPr>
      <w:bookmarkStart w:id="1" w:name="_Toc494663557"/>
      <w:r w:rsidRPr="00425D28">
        <w:rPr>
          <w:rFonts w:asciiTheme="minorHAnsi" w:hAnsiTheme="minorHAnsi" w:cstheme="minorHAnsi"/>
        </w:rPr>
        <w:t>Súťaž návrhov s následným použitím priameho rokovacieho konania.</w:t>
      </w:r>
      <w:bookmarkEnd w:id="1"/>
    </w:p>
    <w:p w14:paraId="72F7590C" w14:textId="77777777" w:rsidR="002E56BA" w:rsidRPr="00425D28" w:rsidRDefault="002E56BA" w:rsidP="00425D28">
      <w:pPr>
        <w:pStyle w:val="NoSpacing"/>
        <w:jc w:val="both"/>
        <w:rPr>
          <w:rFonts w:cstheme="minorHAnsi"/>
        </w:rPr>
      </w:pPr>
    </w:p>
    <w:p w14:paraId="16201102" w14:textId="77777777" w:rsidR="00C9091E" w:rsidRDefault="002E56BA" w:rsidP="00425D28">
      <w:pPr>
        <w:pStyle w:val="NoSpacing"/>
        <w:jc w:val="both"/>
        <w:rPr>
          <w:rFonts w:cstheme="minorHAnsi"/>
        </w:rPr>
      </w:pPr>
      <w:r w:rsidRPr="00425D28">
        <w:rPr>
          <w:rFonts w:cstheme="minorHAnsi"/>
          <w:color w:val="000000"/>
        </w:rPr>
        <w:t>Obstaranie un</w:t>
      </w:r>
      <w:r w:rsidR="00223F4E">
        <w:rPr>
          <w:rFonts w:cstheme="minorHAnsi"/>
        </w:rPr>
        <w:t>ikátneho (na mieru šitého</w:t>
      </w:r>
      <w:r w:rsidRPr="00425D28">
        <w:rPr>
          <w:rFonts w:cstheme="minorHAnsi"/>
        </w:rPr>
        <w:t>) SW riešenia</w:t>
      </w:r>
      <w:r w:rsidR="00C9091E">
        <w:rPr>
          <w:rFonts w:cstheme="minorHAnsi"/>
        </w:rPr>
        <w:t xml:space="preserve"> od návrhu po jeho implementáciu (dodanie)</w:t>
      </w:r>
      <w:r w:rsidRPr="00425D28">
        <w:rPr>
          <w:rFonts w:cstheme="minorHAnsi"/>
        </w:rPr>
        <w:t xml:space="preserve"> </w:t>
      </w:r>
      <w:r w:rsidR="00425D28" w:rsidRPr="00425D28">
        <w:rPr>
          <w:rFonts w:cstheme="minorHAnsi"/>
        </w:rPr>
        <w:t>postupom súťaže návrhov s následným priamym rokovacím konaním</w:t>
      </w:r>
      <w:r w:rsidR="00C9091E">
        <w:rPr>
          <w:rFonts w:cstheme="minorHAnsi"/>
        </w:rPr>
        <w:t>, pričom verejné obstarávanie môže okrem samotného SW diela zahŕňať aj zmluvu o prevádzke  SW diela (údržba a rozvoj) na určité obdobie,</w:t>
      </w:r>
      <w:r w:rsidR="00425D28" w:rsidRPr="00425D28">
        <w:rPr>
          <w:rFonts w:cstheme="minorHAnsi"/>
        </w:rPr>
        <w:t xml:space="preserve"> je v súlade so Smernicou 2014/24/EÚ ako aj zákonom o VO. </w:t>
      </w:r>
    </w:p>
    <w:p w14:paraId="67392B1A" w14:textId="77777777" w:rsidR="002E56BA" w:rsidRPr="00425D28" w:rsidRDefault="00425D28" w:rsidP="00425D28">
      <w:pPr>
        <w:pStyle w:val="NoSpacing"/>
        <w:jc w:val="both"/>
        <w:rPr>
          <w:rFonts w:cstheme="minorHAnsi"/>
        </w:rPr>
      </w:pPr>
      <w:r w:rsidRPr="00425D28">
        <w:rPr>
          <w:rFonts w:cstheme="minorHAnsi"/>
        </w:rPr>
        <w:t xml:space="preserve">Tento </w:t>
      </w:r>
      <w:r w:rsidR="00C9091E" w:rsidRPr="00425D28">
        <w:rPr>
          <w:rFonts w:cstheme="minorHAnsi"/>
        </w:rPr>
        <w:t>postup</w:t>
      </w:r>
      <w:r w:rsidRPr="00425D28">
        <w:rPr>
          <w:rFonts w:cstheme="minorHAnsi"/>
        </w:rPr>
        <w:t xml:space="preserve"> bol výslovne potvrden</w:t>
      </w:r>
      <w:r w:rsidR="00C9091E">
        <w:rPr>
          <w:rFonts w:cstheme="minorHAnsi"/>
        </w:rPr>
        <w:t>ý ako súladný so Smernicou</w:t>
      </w:r>
      <w:r w:rsidRPr="00425D28">
        <w:rPr>
          <w:rFonts w:cstheme="minorHAnsi"/>
        </w:rPr>
        <w:t xml:space="preserve"> </w:t>
      </w:r>
      <w:r w:rsidR="00C9091E" w:rsidRPr="00425D28">
        <w:rPr>
          <w:rFonts w:cstheme="minorHAnsi"/>
        </w:rPr>
        <w:t xml:space="preserve">2014/24/EÚ </w:t>
      </w:r>
      <w:r w:rsidRPr="00425D28">
        <w:rPr>
          <w:rFonts w:cstheme="minorHAnsi"/>
        </w:rPr>
        <w:t>aj v dvoch oficiálnych stanoviskách - listoch Európskej Komisie.</w:t>
      </w:r>
      <w:r w:rsidRPr="00425D28">
        <w:rPr>
          <w:rStyle w:val="FootnoteReference"/>
          <w:rFonts w:cstheme="minorHAnsi"/>
        </w:rPr>
        <w:footnoteReference w:id="1"/>
      </w:r>
      <w:r w:rsidRPr="00425D28">
        <w:rPr>
          <w:rFonts w:cstheme="minorHAnsi"/>
        </w:rPr>
        <w:t xml:space="preserve"> </w:t>
      </w:r>
      <w:r w:rsidR="002E56BA" w:rsidRPr="00425D28">
        <w:rPr>
          <w:rFonts w:cstheme="minorHAnsi"/>
        </w:rPr>
        <w:t xml:space="preserve"> </w:t>
      </w:r>
    </w:p>
    <w:p w14:paraId="17377930" w14:textId="77777777" w:rsidR="002E56BA" w:rsidRPr="00425D28" w:rsidRDefault="002E56BA" w:rsidP="00425D28">
      <w:pPr>
        <w:pStyle w:val="NoSpacing"/>
        <w:jc w:val="both"/>
        <w:rPr>
          <w:rFonts w:cstheme="minorHAnsi"/>
        </w:rPr>
      </w:pPr>
    </w:p>
    <w:p w14:paraId="4630D9C3" w14:textId="77777777" w:rsidR="002E56BA" w:rsidRPr="00425D28" w:rsidRDefault="002E56BA" w:rsidP="00425D28">
      <w:pPr>
        <w:pStyle w:val="NoSpacing"/>
        <w:jc w:val="both"/>
        <w:rPr>
          <w:rFonts w:cstheme="minorHAnsi"/>
        </w:rPr>
      </w:pPr>
      <w:r w:rsidRPr="00425D28">
        <w:rPr>
          <w:rFonts w:cstheme="minorHAnsi"/>
        </w:rPr>
        <w:t xml:space="preserve">Z praktických skúseností a poznania problémov pri obstarávaní SW diel v Slovenskej republike, boli identifikované nasledovné štyri kľúčové podmienky efektívneho obstarania SW diela, ktoré je podľa nášho názoru možné splniť použitím Súťaže návrhov, a to </w:t>
      </w:r>
    </w:p>
    <w:p w14:paraId="5B1EF7F0" w14:textId="77777777" w:rsidR="002E56BA" w:rsidRPr="00425D28" w:rsidRDefault="002E56BA" w:rsidP="00425D28">
      <w:pPr>
        <w:pStyle w:val="NoSpacing"/>
        <w:numPr>
          <w:ilvl w:val="0"/>
          <w:numId w:val="6"/>
        </w:numPr>
        <w:jc w:val="both"/>
        <w:rPr>
          <w:rFonts w:cstheme="minorHAnsi"/>
        </w:rPr>
      </w:pPr>
      <w:r w:rsidRPr="00425D28">
        <w:rPr>
          <w:rFonts w:cstheme="minorHAnsi"/>
        </w:rPr>
        <w:lastRenderedPageBreak/>
        <w:t xml:space="preserve">Kvalita  technickej a funkčnej špecifikácie SW diela; </w:t>
      </w:r>
    </w:p>
    <w:p w14:paraId="4E1A93D2" w14:textId="77777777" w:rsidR="002E56BA" w:rsidRPr="00425D28" w:rsidRDefault="002E56BA" w:rsidP="00425D28">
      <w:pPr>
        <w:pStyle w:val="NoSpacing"/>
        <w:numPr>
          <w:ilvl w:val="0"/>
          <w:numId w:val="6"/>
        </w:numPr>
        <w:jc w:val="both"/>
        <w:rPr>
          <w:rFonts w:cstheme="minorHAnsi"/>
        </w:rPr>
      </w:pPr>
      <w:r w:rsidRPr="00425D28">
        <w:rPr>
          <w:rFonts w:cstheme="minorHAnsi"/>
        </w:rPr>
        <w:t>Jednoznačná zodpovednosť za dodanie SW diela;</w:t>
      </w:r>
    </w:p>
    <w:p w14:paraId="6CA5ACC3" w14:textId="77777777" w:rsidR="002E56BA" w:rsidRDefault="002E56BA" w:rsidP="00425D28">
      <w:pPr>
        <w:pStyle w:val="NoSpacing"/>
        <w:numPr>
          <w:ilvl w:val="0"/>
          <w:numId w:val="6"/>
        </w:numPr>
        <w:jc w:val="both"/>
        <w:rPr>
          <w:rFonts w:cstheme="minorHAnsi"/>
        </w:rPr>
      </w:pPr>
      <w:r w:rsidRPr="00425D28">
        <w:rPr>
          <w:rFonts w:cstheme="minorHAnsi"/>
        </w:rPr>
        <w:t>Možnosť porovnávania ponúk, resp. hodnotenia schopností uchádzača dodať požadované SW riešenie v potrebnom čase a kvalite;</w:t>
      </w:r>
    </w:p>
    <w:p w14:paraId="245BD6F4" w14:textId="2F52F915" w:rsidR="00C93479" w:rsidRPr="00425D28" w:rsidRDefault="00C93479" w:rsidP="00425D28">
      <w:pPr>
        <w:pStyle w:val="NoSpacing"/>
        <w:numPr>
          <w:ilvl w:val="0"/>
          <w:numId w:val="6"/>
        </w:numPr>
        <w:jc w:val="both"/>
        <w:rPr>
          <w:rFonts w:cstheme="minorHAnsi"/>
        </w:rPr>
      </w:pPr>
      <w:r>
        <w:rPr>
          <w:rFonts w:cstheme="minorHAnsi"/>
        </w:rPr>
        <w:t>Možnosť vyriešiť návrhovú a realizačnú fázu obstarania unikátneho SW diela v rámci jedného postupu VO;</w:t>
      </w:r>
    </w:p>
    <w:p w14:paraId="2EDD04E7" w14:textId="77777777" w:rsidR="002E56BA" w:rsidRPr="00425D28" w:rsidRDefault="002E56BA" w:rsidP="00425D28">
      <w:pPr>
        <w:pStyle w:val="NoSpacing"/>
        <w:jc w:val="both"/>
        <w:rPr>
          <w:rFonts w:cstheme="minorHAnsi"/>
        </w:rPr>
      </w:pPr>
    </w:p>
    <w:p w14:paraId="7011CFA8" w14:textId="77777777" w:rsidR="002E56BA" w:rsidRPr="00425D28" w:rsidRDefault="002E56BA" w:rsidP="00425D28">
      <w:pPr>
        <w:pStyle w:val="NoSpacing"/>
        <w:ind w:firstLine="360"/>
        <w:jc w:val="both"/>
        <w:rPr>
          <w:rFonts w:cstheme="minorHAnsi"/>
        </w:rPr>
      </w:pPr>
      <w:r w:rsidRPr="00425D28">
        <w:rPr>
          <w:rFonts w:cstheme="minorHAnsi"/>
          <w:b/>
        </w:rPr>
        <w:t>Ad 1.</w:t>
      </w:r>
      <w:r w:rsidRPr="00425D28">
        <w:rPr>
          <w:rFonts w:cstheme="minorHAnsi"/>
        </w:rPr>
        <w:t xml:space="preserve"> Vychádzame z toho, že je najvhodnejšie, aby finalizácia technickej a funkčnej špecifikácie SW diela prebiehala za asistencie dodávateľa spolu s jeho obstaraním/dodaním. Právna úprava Súťaže návrhov vytvára predpoklad na to, aby sa uchádzači podieľali na tvorbe, resp. precizovaní technickej a funkčnej špecifikácii a premietli tak do nej svoje know-how.</w:t>
      </w:r>
    </w:p>
    <w:p w14:paraId="765853A5" w14:textId="546FEFAB" w:rsidR="002E56BA" w:rsidRPr="00425D28" w:rsidRDefault="002E56BA" w:rsidP="00425D28">
      <w:pPr>
        <w:pStyle w:val="NoSpacing"/>
        <w:ind w:firstLine="360"/>
        <w:jc w:val="both"/>
        <w:rPr>
          <w:rFonts w:cstheme="minorHAnsi"/>
        </w:rPr>
      </w:pPr>
      <w:r w:rsidRPr="00425D28">
        <w:rPr>
          <w:rFonts w:cstheme="minorHAnsi"/>
          <w:b/>
        </w:rPr>
        <w:t>Ad 2.</w:t>
      </w:r>
      <w:r w:rsidRPr="00425D28">
        <w:rPr>
          <w:rFonts w:cstheme="minorHAnsi"/>
        </w:rPr>
        <w:t xml:space="preserve"> Súťaž  návrhov môže viesť priamo k uzavretiu zmluvy. </w:t>
      </w:r>
      <w:proofErr w:type="spellStart"/>
      <w:r w:rsidRPr="00425D28">
        <w:rPr>
          <w:rFonts w:cstheme="minorHAnsi"/>
        </w:rPr>
        <w:t>ZoVO</w:t>
      </w:r>
      <w:proofErr w:type="spellEnd"/>
      <w:r w:rsidRPr="00425D28">
        <w:rPr>
          <w:rFonts w:cstheme="minorHAnsi"/>
        </w:rPr>
        <w:t xml:space="preserve"> umožňuje verejnému obstarávateľovi použiť priame rokovacie konanie</w:t>
      </w:r>
      <w:r w:rsidR="00A033A6">
        <w:rPr>
          <w:rFonts w:cstheme="minorHAnsi"/>
        </w:rPr>
        <w:t>,</w:t>
      </w:r>
      <w:r w:rsidRPr="00425D28">
        <w:rPr>
          <w:rFonts w:cstheme="minorHAnsi"/>
        </w:rPr>
        <w:t xml:space="preserve"> ak ide o zákazku na poskytnutie služby nasledujúcu po súťaži návrhov a ktorá sa zadáva záujemcovi, ktorého návrh vyhodnotila porota ako víťazný alebo jeden z víťazných v súťaži návrhov [ § 81 písm. h) </w:t>
      </w:r>
      <w:proofErr w:type="spellStart"/>
      <w:r w:rsidRPr="00425D28">
        <w:rPr>
          <w:rFonts w:cstheme="minorHAnsi"/>
        </w:rPr>
        <w:t>ZoVO</w:t>
      </w:r>
      <w:proofErr w:type="spellEnd"/>
      <w:r w:rsidRPr="00425D28">
        <w:rPr>
          <w:rFonts w:cstheme="minorHAnsi"/>
        </w:rPr>
        <w:t xml:space="preserve"> ]. Tým sa vytvára priestor, aby jeden a ten istý dodávateľ vytvoril funkčnú a technickú špecifikáciu diela a následne ( po výbere verejným obstarávateľom ) podľa nej dodal aj finálne riešenie. Znamená to, že nie je ( nebude ) sporné, kto nesie zodpovednosť za výsledok, keďže v takomto prípade nesie plnú zodpovednosť za navrhnuté riešenie a dodané dielo jediný subjekt. </w:t>
      </w:r>
    </w:p>
    <w:p w14:paraId="358DC545" w14:textId="67546494" w:rsidR="002E56BA" w:rsidRPr="00425D28" w:rsidRDefault="002E56BA" w:rsidP="00425D28">
      <w:pPr>
        <w:pStyle w:val="NoSpacing"/>
        <w:ind w:firstLine="360"/>
        <w:jc w:val="both"/>
        <w:rPr>
          <w:rFonts w:cstheme="minorHAnsi"/>
        </w:rPr>
      </w:pPr>
      <w:r w:rsidRPr="00425D28">
        <w:rPr>
          <w:rFonts w:cstheme="minorHAnsi"/>
          <w:b/>
        </w:rPr>
        <w:t>Ad 3.</w:t>
      </w:r>
      <w:r w:rsidRPr="00425D28">
        <w:rPr>
          <w:rFonts w:cstheme="minorHAnsi"/>
        </w:rPr>
        <w:t xml:space="preserve"> Sú</w:t>
      </w:r>
      <w:r w:rsidR="001E78FF">
        <w:rPr>
          <w:rFonts w:cstheme="minorHAnsi"/>
        </w:rPr>
        <w:t>ťaž</w:t>
      </w:r>
      <w:bookmarkStart w:id="2" w:name="_GoBack"/>
      <w:bookmarkEnd w:id="2"/>
      <w:r w:rsidR="001E78FF">
        <w:rPr>
          <w:rFonts w:cstheme="minorHAnsi"/>
        </w:rPr>
        <w:t xml:space="preserve"> návrhov umožňuje vyhodnotiť</w:t>
      </w:r>
      <w:r w:rsidRPr="00425D28">
        <w:rPr>
          <w:rFonts w:cstheme="minorHAnsi"/>
        </w:rPr>
        <w:t xml:space="preserve"> schopnosť uchádza</w:t>
      </w:r>
      <w:r w:rsidR="001E78FF">
        <w:rPr>
          <w:rFonts w:cstheme="minorHAnsi"/>
        </w:rPr>
        <w:t>ča pripraviť dôveryhodný návrh a posúdiť schopnosti</w:t>
      </w:r>
      <w:r w:rsidRPr="00425D28">
        <w:rPr>
          <w:rFonts w:cstheme="minorHAnsi"/>
        </w:rPr>
        <w:t xml:space="preserve"> daného uchádzača dodať SW rieše</w:t>
      </w:r>
      <w:r w:rsidR="001E78FF">
        <w:rPr>
          <w:rFonts w:cstheme="minorHAnsi"/>
        </w:rPr>
        <w:t>nie načas a v potrebnej kvalite.</w:t>
      </w:r>
      <w:r w:rsidRPr="00425D28">
        <w:rPr>
          <w:rFonts w:cstheme="minorHAnsi"/>
        </w:rPr>
        <w:t xml:space="preserve"> </w:t>
      </w:r>
      <w:r w:rsidR="001E78FF">
        <w:rPr>
          <w:rFonts w:cstheme="minorHAnsi"/>
        </w:rPr>
        <w:t xml:space="preserve">V prípade verejnej súťaže alebo užšej súťaže </w:t>
      </w:r>
      <w:r w:rsidRPr="00425D28">
        <w:rPr>
          <w:rFonts w:cstheme="minorHAnsi"/>
        </w:rPr>
        <w:t xml:space="preserve">uchádzači vo svojej ponuke deklarujú, že splnia všetky požadované technické a funkčné požiadavky na dielo, avšak bez možnosti overiť si tieto ich vyhlásenia ešte pred podpisom zmluvy o dielo. </w:t>
      </w:r>
    </w:p>
    <w:p w14:paraId="12AF00D0" w14:textId="19233C6D" w:rsidR="001E78FF" w:rsidRPr="00425D28" w:rsidRDefault="002E56BA" w:rsidP="001E78FF">
      <w:pPr>
        <w:pStyle w:val="NoSpacing"/>
        <w:ind w:firstLine="360"/>
        <w:jc w:val="both"/>
        <w:rPr>
          <w:rFonts w:cstheme="minorHAnsi"/>
        </w:rPr>
      </w:pPr>
      <w:r w:rsidRPr="00425D28">
        <w:rPr>
          <w:rFonts w:cstheme="minorHAnsi"/>
          <w:b/>
        </w:rPr>
        <w:t>Ad 4.</w:t>
      </w:r>
      <w:r w:rsidRPr="00425D28">
        <w:rPr>
          <w:rFonts w:cstheme="minorHAnsi"/>
        </w:rPr>
        <w:t xml:space="preserve"> </w:t>
      </w:r>
      <w:r w:rsidR="00E739DC">
        <w:rPr>
          <w:rFonts w:cstheme="minorHAnsi"/>
        </w:rPr>
        <w:t>V štandardných postupoch verejného obstarávania</w:t>
      </w:r>
      <w:r w:rsidR="001E78FF">
        <w:rPr>
          <w:rFonts w:cstheme="minorHAnsi"/>
        </w:rPr>
        <w:t xml:space="preserve"> (napr. verejná súťaž, užšia súťaž) </w:t>
      </w:r>
      <w:r w:rsidR="00E739DC">
        <w:rPr>
          <w:rFonts w:cstheme="minorHAnsi"/>
        </w:rPr>
        <w:t>by sa malo</w:t>
      </w:r>
      <w:r w:rsidR="001E78FF" w:rsidRPr="00425D28">
        <w:rPr>
          <w:rFonts w:cstheme="minorHAnsi"/>
        </w:rPr>
        <w:t xml:space="preserve"> realizovať samostatné </w:t>
      </w:r>
      <w:r w:rsidR="00E739DC">
        <w:rPr>
          <w:rFonts w:cstheme="minorHAnsi"/>
        </w:rPr>
        <w:t xml:space="preserve">verejné obstarávanie </w:t>
      </w:r>
      <w:r w:rsidR="00E739DC" w:rsidRPr="00425D28">
        <w:rPr>
          <w:rFonts w:cstheme="minorHAnsi"/>
        </w:rPr>
        <w:t>detailn</w:t>
      </w:r>
      <w:r w:rsidR="001E78FF" w:rsidRPr="00425D28">
        <w:rPr>
          <w:rFonts w:cstheme="minorHAnsi"/>
        </w:rPr>
        <w:t>ej technickej a funkčnej špeci</w:t>
      </w:r>
      <w:r w:rsidR="00E739DC">
        <w:rPr>
          <w:rFonts w:cstheme="minorHAnsi"/>
        </w:rPr>
        <w:t>fikácie a zvlášť samotné unikátne SW dielo</w:t>
      </w:r>
      <w:r w:rsidR="001E78FF">
        <w:rPr>
          <w:rFonts w:cstheme="minorHAnsi"/>
        </w:rPr>
        <w:t xml:space="preserve">, nakoľko  </w:t>
      </w:r>
      <w:r w:rsidR="00E739DC">
        <w:rPr>
          <w:rFonts w:cstheme="minorHAnsi"/>
        </w:rPr>
        <w:t xml:space="preserve">verejný </w:t>
      </w:r>
      <w:r w:rsidR="001E78FF" w:rsidRPr="00425D28">
        <w:rPr>
          <w:rFonts w:cstheme="minorHAnsi"/>
        </w:rPr>
        <w:t xml:space="preserve">obstarávateľ vo väčšine prípadov nemá potrebné odborné kapacity na to, aby si </w:t>
      </w:r>
      <w:r w:rsidR="00E739DC">
        <w:rPr>
          <w:rFonts w:cstheme="minorHAnsi"/>
        </w:rPr>
        <w:t xml:space="preserve">špecifikáciu SW riešenia pripravil </w:t>
      </w:r>
      <w:r w:rsidR="001E78FF" w:rsidRPr="00425D28">
        <w:rPr>
          <w:rFonts w:cstheme="minorHAnsi"/>
        </w:rPr>
        <w:t>sám. V takom prípade je možné využiť práve Súťaž návrhov, ktorú možno vyhlásiť aj bez samostatného obstarávania technickej a funkčnej špecifikácie. Následne, ak</w:t>
      </w:r>
      <w:r w:rsidR="00E739DC">
        <w:rPr>
          <w:rFonts w:cstheme="minorHAnsi"/>
        </w:rPr>
        <w:t xml:space="preserve">o bolo uvedené pod bodom Ad 2. zákon </w:t>
      </w:r>
      <w:r w:rsidR="001E78FF" w:rsidRPr="00425D28">
        <w:rPr>
          <w:rFonts w:cstheme="minorHAnsi"/>
        </w:rPr>
        <w:t>o</w:t>
      </w:r>
      <w:r w:rsidR="00E739DC">
        <w:rPr>
          <w:rFonts w:cstheme="minorHAnsi"/>
        </w:rPr>
        <w:t xml:space="preserve"> </w:t>
      </w:r>
      <w:r w:rsidR="001E78FF" w:rsidRPr="00425D28">
        <w:rPr>
          <w:rFonts w:cstheme="minorHAnsi"/>
        </w:rPr>
        <w:t>VO umožňuje verejnému obstarávateľovi po súťaži návrhov použiť priame rokovacie konanie na zákazku na poskytnutie služby, ktorá</w:t>
      </w:r>
      <w:r w:rsidR="00E739DC">
        <w:rPr>
          <w:rFonts w:cstheme="minorHAnsi"/>
        </w:rPr>
        <w:t xml:space="preserve"> sa zadáva víťaznému </w:t>
      </w:r>
      <w:r w:rsidR="009365D3">
        <w:rPr>
          <w:rFonts w:cstheme="minorHAnsi"/>
        </w:rPr>
        <w:t>uchádzačovi</w:t>
      </w:r>
      <w:r w:rsidR="001E78FF" w:rsidRPr="00425D28">
        <w:rPr>
          <w:rFonts w:cstheme="minorHAnsi"/>
        </w:rPr>
        <w:t xml:space="preserve">. </w:t>
      </w:r>
    </w:p>
    <w:p w14:paraId="1AD5CA4D" w14:textId="4B427216" w:rsidR="002E56BA" w:rsidRPr="00425D28" w:rsidRDefault="002E56BA" w:rsidP="00425D28">
      <w:pPr>
        <w:pStyle w:val="NoSpacing"/>
        <w:ind w:firstLine="360"/>
        <w:jc w:val="both"/>
        <w:rPr>
          <w:rFonts w:cstheme="minorHAnsi"/>
        </w:rPr>
      </w:pPr>
    </w:p>
    <w:p w14:paraId="613A2E6E" w14:textId="0B824723" w:rsidR="002E56BA" w:rsidRPr="00425D28" w:rsidRDefault="002E56BA" w:rsidP="00425D28">
      <w:pPr>
        <w:spacing w:line="240" w:lineRule="auto"/>
        <w:rPr>
          <w:rFonts w:cstheme="minorHAnsi"/>
        </w:rPr>
      </w:pPr>
    </w:p>
    <w:p w14:paraId="10141E63" w14:textId="77777777" w:rsidR="007C51EA" w:rsidRPr="00425D28" w:rsidRDefault="007C51EA" w:rsidP="00425D28">
      <w:pPr>
        <w:pStyle w:val="Heading2"/>
        <w:spacing w:line="240" w:lineRule="auto"/>
        <w:rPr>
          <w:rFonts w:asciiTheme="minorHAnsi" w:hAnsiTheme="minorHAnsi" w:cstheme="minorHAnsi"/>
        </w:rPr>
      </w:pPr>
      <w:bookmarkStart w:id="3" w:name="_Toc494663558"/>
      <w:r w:rsidRPr="00425D28">
        <w:rPr>
          <w:rFonts w:asciiTheme="minorHAnsi" w:hAnsiTheme="minorHAnsi" w:cstheme="minorHAnsi"/>
        </w:rPr>
        <w:t>K možnosti použitia priameho rokovacieho konania po súťaži návrhov</w:t>
      </w:r>
      <w:bookmarkEnd w:id="3"/>
    </w:p>
    <w:p w14:paraId="6EDE6912" w14:textId="77777777" w:rsidR="00E21006" w:rsidRPr="00425D28" w:rsidRDefault="007C51EA" w:rsidP="00425D28">
      <w:pPr>
        <w:spacing w:line="240" w:lineRule="auto"/>
        <w:jc w:val="both"/>
        <w:rPr>
          <w:rFonts w:cstheme="minorHAnsi"/>
        </w:rPr>
      </w:pPr>
      <w:r w:rsidRPr="00425D28">
        <w:rPr>
          <w:rFonts w:cstheme="minorHAnsi"/>
        </w:rPr>
        <w:t xml:space="preserve">Priame rokovacie konanie je možné využiť pri zákazke na poskytnutie </w:t>
      </w:r>
      <w:r w:rsidR="001C3EA4">
        <w:rPr>
          <w:rFonts w:cstheme="minorHAnsi"/>
        </w:rPr>
        <w:t>SW</w:t>
      </w:r>
      <w:r w:rsidRPr="00425D28">
        <w:rPr>
          <w:rFonts w:cstheme="minorHAnsi"/>
        </w:rPr>
        <w:t>, ak ide o zákazku na poskytnutie služby nasledujúcu po súťaži návrhov a ktorá sa zadáva záujemcovi, ktorého návrh vyhodnotila porota ako víťazný alebo jeden z víťazných v súťaži návrhov; ak je viac víťazných účastníkov, na rokovania musí verejný obstarávateľ vyzvať všetkých.</w:t>
      </w:r>
    </w:p>
    <w:p w14:paraId="3809050D" w14:textId="77D1E39B" w:rsidR="00E739DC" w:rsidRDefault="00E739DC" w:rsidP="00E739DC">
      <w:pPr>
        <w:jc w:val="both"/>
      </w:pPr>
      <w:r w:rsidRPr="00425D28">
        <w:rPr>
          <w:rFonts w:cstheme="minorHAnsi"/>
        </w:rPr>
        <w:t>V súlade so stanoviskom Európskej komisie (list grow.ddg2.g.4(2017)3598525</w:t>
      </w:r>
      <w:r>
        <w:rPr>
          <w:rFonts w:cstheme="minorHAnsi"/>
        </w:rPr>
        <w:t>)</w:t>
      </w:r>
      <w:r w:rsidRPr="00425D28">
        <w:rPr>
          <w:rFonts w:cstheme="minorHAnsi"/>
        </w:rPr>
        <w:t xml:space="preserve"> zo dňa 10. 7. 2017</w:t>
      </w:r>
      <w:r>
        <w:t>, sa priame rokovacie konanie nasledujúce po</w:t>
      </w:r>
      <w:r w:rsidRPr="00425D28">
        <w:rPr>
          <w:rFonts w:cstheme="minorHAnsi"/>
        </w:rPr>
        <w:t xml:space="preserve"> súťaž</w:t>
      </w:r>
      <w:r w:rsidR="009365D3">
        <w:rPr>
          <w:rFonts w:cstheme="minorHAnsi"/>
        </w:rPr>
        <w:t>i</w:t>
      </w:r>
      <w:r w:rsidRPr="00425D28">
        <w:rPr>
          <w:rFonts w:cstheme="minorHAnsi"/>
        </w:rPr>
        <w:t xml:space="preserve"> návrhov </w:t>
      </w:r>
      <w:r>
        <w:t xml:space="preserve">nemusí zamerať iba na dokončenie víťazného návrhu do úrovne detailnej softvérovej dokumentácie alebo plánu, ktorý by si vyžadoval ďalšie verejné obstarávanie súťažnými postupmi verejného obstarávania, ktoré by viedli k implementácii softvérového diela. Je teda na rozhodnutí konkrétneho verejného obstarávateľa, či súťaž návrhov využije </w:t>
      </w:r>
      <w:r w:rsidRPr="00425D28">
        <w:rPr>
          <w:rFonts w:cstheme="minorHAnsi"/>
        </w:rPr>
        <w:t xml:space="preserve"> ako postup smer</w:t>
      </w:r>
      <w:r>
        <w:rPr>
          <w:rFonts w:cstheme="minorHAnsi"/>
        </w:rPr>
        <w:t>ujúci k získaniu návrhu SW</w:t>
      </w:r>
      <w:r w:rsidRPr="00425D28">
        <w:rPr>
          <w:rFonts w:cstheme="minorHAnsi"/>
        </w:rPr>
        <w:t xml:space="preserve"> aj s následnou implementáciou a dodaním </w:t>
      </w:r>
      <w:r>
        <w:rPr>
          <w:rFonts w:cstheme="minorHAnsi"/>
        </w:rPr>
        <w:t>SW</w:t>
      </w:r>
      <w:r w:rsidRPr="00425D28">
        <w:rPr>
          <w:rFonts w:cstheme="minorHAnsi"/>
        </w:rPr>
        <w:t xml:space="preserve"> prostredníctvom priameho rokovacieho konania</w:t>
      </w:r>
      <w:r w:rsidR="00C93479">
        <w:rPr>
          <w:rFonts w:cstheme="minorHAnsi"/>
        </w:rPr>
        <w:t xml:space="preserve"> (Variant A)</w:t>
      </w:r>
      <w:r>
        <w:t xml:space="preserve"> alebo použije súťaž návrhov na získanie návrhu s cieľom použiť tento ako podklad pre otvorené postupy verejného obstarávania, ktoré umožnia realizáciu návrhu</w:t>
      </w:r>
      <w:r w:rsidR="00C93479">
        <w:t xml:space="preserve"> (Variant B)</w:t>
      </w:r>
      <w:r>
        <w:t>.</w:t>
      </w:r>
    </w:p>
    <w:p w14:paraId="57AE50F7" w14:textId="52F5BAB8" w:rsidR="007C51EA" w:rsidRPr="00E739DC" w:rsidRDefault="00F42669" w:rsidP="00E739DC">
      <w:pPr>
        <w:jc w:val="both"/>
      </w:pPr>
      <w:r w:rsidRPr="00425D28">
        <w:rPr>
          <w:rFonts w:cstheme="minorHAnsi"/>
        </w:rPr>
        <w:lastRenderedPageBreak/>
        <w:t>V</w:t>
      </w:r>
      <w:r w:rsidR="007C51EA" w:rsidRPr="00425D28">
        <w:rPr>
          <w:rFonts w:cstheme="minorHAnsi"/>
        </w:rPr>
        <w:t xml:space="preserve">erejný obstarávateľ </w:t>
      </w:r>
      <w:r w:rsidRPr="00425D28">
        <w:rPr>
          <w:rFonts w:cstheme="minorHAnsi"/>
        </w:rPr>
        <w:t>sa môže rozhodnúť</w:t>
      </w:r>
      <w:r w:rsidR="007C51EA" w:rsidRPr="00425D28">
        <w:rPr>
          <w:rFonts w:cstheme="minorHAnsi"/>
        </w:rPr>
        <w:t xml:space="preserve"> vyhodnocovať ponuky na základe nákladov, ktorých prvok má mať podobu pevnej ceny alebo pevných nákladov</w:t>
      </w:r>
      <w:r w:rsidR="00C76A39">
        <w:rPr>
          <w:rFonts w:cstheme="minorHAnsi"/>
        </w:rPr>
        <w:t xml:space="preserve"> (princíp Design-to-</w:t>
      </w:r>
      <w:proofErr w:type="spellStart"/>
      <w:r w:rsidR="00C76A39">
        <w:rPr>
          <w:rFonts w:cstheme="minorHAnsi"/>
        </w:rPr>
        <w:t>Cost</w:t>
      </w:r>
      <w:proofErr w:type="spellEnd"/>
      <w:r w:rsidRPr="00425D28">
        <w:rPr>
          <w:rFonts w:cstheme="minorHAnsi"/>
        </w:rPr>
        <w:t>). Zároveň v tomto prípade</w:t>
      </w:r>
      <w:r w:rsidR="007C51EA" w:rsidRPr="00425D28">
        <w:rPr>
          <w:rFonts w:cstheme="minorHAnsi"/>
        </w:rPr>
        <w:t xml:space="preserve"> musí určiť kvalitatívne kritériá na vyhodnotenie ponúk.</w:t>
      </w:r>
    </w:p>
    <w:p w14:paraId="5564EF71" w14:textId="77777777" w:rsidR="007C51EA" w:rsidRPr="00425D28" w:rsidRDefault="007C51EA" w:rsidP="00425D28">
      <w:pPr>
        <w:spacing w:line="240" w:lineRule="auto"/>
        <w:jc w:val="both"/>
        <w:rPr>
          <w:rFonts w:cstheme="minorHAnsi"/>
        </w:rPr>
      </w:pPr>
      <w:r w:rsidRPr="00425D28">
        <w:rPr>
          <w:rFonts w:cstheme="minorHAnsi"/>
        </w:rPr>
        <w:t xml:space="preserve">Samozrejme tento prístup nemusí byť pri nákupe </w:t>
      </w:r>
      <w:r w:rsidR="00C76A39">
        <w:rPr>
          <w:rFonts w:cstheme="minorHAnsi"/>
        </w:rPr>
        <w:t>SW</w:t>
      </w:r>
      <w:r w:rsidRPr="00425D28">
        <w:rPr>
          <w:rFonts w:cstheme="minorHAnsi"/>
        </w:rPr>
        <w:t xml:space="preserve"> vždy najvhodnejší a malo by vyť vykonané zhodnotenie potrieb </w:t>
      </w:r>
      <w:r w:rsidR="00F42669" w:rsidRPr="00425D28">
        <w:rPr>
          <w:rFonts w:cstheme="minorHAnsi"/>
        </w:rPr>
        <w:t xml:space="preserve">verejného obstarávateľa podporené prieskumom trhu, ktorý by mal dať odpoveď, či je tento prístup najvhodnejší. </w:t>
      </w:r>
    </w:p>
    <w:p w14:paraId="1C42A87B" w14:textId="77777777" w:rsidR="00F42669" w:rsidRPr="00425D28" w:rsidRDefault="00F42669" w:rsidP="00425D28">
      <w:pPr>
        <w:spacing w:line="240" w:lineRule="auto"/>
        <w:jc w:val="both"/>
        <w:rPr>
          <w:rFonts w:cstheme="minorHAnsi"/>
        </w:rPr>
      </w:pPr>
      <w:r w:rsidRPr="00425D28">
        <w:rPr>
          <w:rFonts w:cstheme="minorHAnsi"/>
        </w:rPr>
        <w:t xml:space="preserve">Ďalším prístupom hodnotenia by v súťaži návrhov mohlo byť hodnotenie založené na najnižšej cene alebo na najnižších nákladoch životného cyklu. </w:t>
      </w:r>
    </w:p>
    <w:p w14:paraId="444635C6" w14:textId="77777777" w:rsidR="00F42669" w:rsidRPr="00425D28" w:rsidRDefault="00F42669" w:rsidP="00425D28">
      <w:pPr>
        <w:spacing w:line="240" w:lineRule="auto"/>
        <w:jc w:val="both"/>
        <w:rPr>
          <w:rFonts w:cstheme="minorHAnsi"/>
        </w:rPr>
      </w:pPr>
      <w:r w:rsidRPr="00425D28">
        <w:rPr>
          <w:rFonts w:cstheme="minorHAnsi"/>
        </w:rPr>
        <w:t>Design-to-</w:t>
      </w:r>
      <w:proofErr w:type="spellStart"/>
      <w:r w:rsidRPr="00425D28">
        <w:rPr>
          <w:rFonts w:cstheme="minorHAnsi"/>
        </w:rPr>
        <w:t>Cost</w:t>
      </w:r>
      <w:proofErr w:type="spellEnd"/>
      <w:r w:rsidRPr="00425D28">
        <w:rPr>
          <w:rFonts w:cstheme="minorHAnsi"/>
        </w:rPr>
        <w:t xml:space="preserve"> prístup a prístup hodnotenia najnižšej ceny alebo životného cyklu softvéru sa dá použiť aj v iných postupoch verejného obstarávania.</w:t>
      </w:r>
    </w:p>
    <w:p w14:paraId="5489C485" w14:textId="77777777" w:rsidR="00390433" w:rsidRPr="00425D28" w:rsidRDefault="00F42669" w:rsidP="00425D28">
      <w:pPr>
        <w:spacing w:line="240" w:lineRule="auto"/>
        <w:jc w:val="both"/>
        <w:rPr>
          <w:rFonts w:cstheme="minorHAnsi"/>
        </w:rPr>
      </w:pPr>
      <w:r w:rsidRPr="00425D28">
        <w:rPr>
          <w:rFonts w:cstheme="minorHAnsi"/>
        </w:rPr>
        <w:t>Typickým príkladom hodnotenia kritérií na vyhodnotenie ponúk v súťaži návrhov by mohlo byť hodnotenie návrhov, ktoré je založené na posúdení členmi poroty</w:t>
      </w:r>
      <w:r w:rsidR="00390433" w:rsidRPr="00425D28">
        <w:rPr>
          <w:rFonts w:cstheme="minorHAnsi"/>
        </w:rPr>
        <w:t xml:space="preserve">. Takéto kritériá na vyhodnotenie ponúk môžu zahŕňať kreatívne a inovatívne aspekty, ako napr. kombinácia splnenia základných technických požiadaviek a štandardov s funkčnými a výkonnostnými kritériami, ktoré hospodárskym subjektom poskytujú dostatočný manévrovací priestor na navrhnutie kreatívnych a inovatívnych riešení. </w:t>
      </w:r>
    </w:p>
    <w:p w14:paraId="4445091E" w14:textId="77777777" w:rsidR="00F42669" w:rsidRPr="00425D28" w:rsidRDefault="00390433" w:rsidP="00425D28">
      <w:pPr>
        <w:spacing w:line="240" w:lineRule="auto"/>
        <w:jc w:val="both"/>
        <w:rPr>
          <w:rFonts w:cstheme="minorHAnsi"/>
        </w:rPr>
      </w:pPr>
      <w:r w:rsidRPr="00425D28">
        <w:rPr>
          <w:rFonts w:cstheme="minorHAnsi"/>
        </w:rPr>
        <w:t xml:space="preserve">Pre prax použitia priameho rokovacieho konania v nadväznosti na predchádzajúcu súťaž návrhov je potrebné upozorniť na to, že opis predmetu zákazky (najmä požiadavky na funkcionality softvéru) by sa v priamom rokovacom konaní nemal v zásade meniť. </w:t>
      </w:r>
    </w:p>
    <w:p w14:paraId="277BA5D5" w14:textId="77777777" w:rsidR="00F24435" w:rsidRPr="00425D28" w:rsidRDefault="00F24435" w:rsidP="00425D28">
      <w:pPr>
        <w:spacing w:line="240" w:lineRule="auto"/>
        <w:jc w:val="both"/>
        <w:rPr>
          <w:rFonts w:cstheme="minorHAnsi"/>
        </w:rPr>
      </w:pPr>
    </w:p>
    <w:p w14:paraId="4D959F5D" w14:textId="77777777" w:rsidR="00F24435" w:rsidRPr="00425D28" w:rsidRDefault="00F24435" w:rsidP="00EF4C91">
      <w:pPr>
        <w:pStyle w:val="Heading1"/>
      </w:pPr>
      <w:bookmarkStart w:id="4" w:name="_Toc494663559"/>
      <w:r w:rsidRPr="00425D28">
        <w:t>Príklady kritérií na vyhodnotenie ponúk v súťaži návrhov v oblasti softvérových diel</w:t>
      </w:r>
      <w:bookmarkEnd w:id="4"/>
      <w:r w:rsidRPr="00425D28">
        <w:t xml:space="preserve">  </w:t>
      </w:r>
    </w:p>
    <w:p w14:paraId="000F9B77" w14:textId="77777777" w:rsidR="00F24435" w:rsidRPr="00425D28" w:rsidRDefault="00F24435" w:rsidP="00425D28">
      <w:pPr>
        <w:spacing w:line="240" w:lineRule="auto"/>
        <w:jc w:val="both"/>
        <w:rPr>
          <w:rFonts w:cstheme="minorHAnsi"/>
        </w:rPr>
      </w:pPr>
      <w:r w:rsidRPr="00425D28">
        <w:rPr>
          <w:rFonts w:cstheme="minorHAnsi"/>
        </w:rPr>
        <w:t>Súťažný návrh je pripravovaný v rozsahu definovanom spracovateľom súťažných podmienok (rozsah povinných súčastí návrhu) a s využitím súťažných pomôcok (vstupné informácie o zadaní). Súťaž môže, ale nemusí definovať odmeny pre víťazov. Anonymné súťažné návrhy hodnotí porota zložená z odborníkov podľa rozsahu zadania.</w:t>
      </w:r>
    </w:p>
    <w:p w14:paraId="71CBCE30" w14:textId="77777777" w:rsidR="00F24435" w:rsidRPr="00425D28" w:rsidRDefault="00F24435" w:rsidP="00425D28">
      <w:pPr>
        <w:spacing w:line="240" w:lineRule="auto"/>
        <w:rPr>
          <w:rFonts w:cstheme="minorHAnsi"/>
        </w:rPr>
      </w:pPr>
    </w:p>
    <w:p w14:paraId="32B1FCDA" w14:textId="77777777" w:rsidR="00F24435" w:rsidRPr="00425D28" w:rsidRDefault="00F24435" w:rsidP="00EF4C91">
      <w:pPr>
        <w:pStyle w:val="Heading2"/>
      </w:pPr>
      <w:bookmarkStart w:id="5" w:name="_Toc494663560"/>
      <w:r w:rsidRPr="00425D28">
        <w:t>Slovník pojmov a</w:t>
      </w:r>
      <w:r w:rsidR="002E56BA" w:rsidRPr="00425D28">
        <w:t> </w:t>
      </w:r>
      <w:r w:rsidRPr="00425D28">
        <w:t>skratky</w:t>
      </w:r>
      <w:bookmarkEnd w:id="5"/>
    </w:p>
    <w:p w14:paraId="713E1095" w14:textId="77777777" w:rsidR="002E56BA" w:rsidRPr="00425D28" w:rsidRDefault="002E56BA" w:rsidP="00425D28">
      <w:pPr>
        <w:spacing w:line="240" w:lineRule="auto"/>
        <w:rPr>
          <w:rFonts w:cstheme="minorHAnsi"/>
        </w:rPr>
      </w:pPr>
    </w:p>
    <w:tbl>
      <w:tblPr>
        <w:tblStyle w:val="TableGrid"/>
        <w:tblW w:w="0" w:type="auto"/>
        <w:tblLook w:val="04A0" w:firstRow="1" w:lastRow="0" w:firstColumn="1" w:lastColumn="0" w:noHBand="0" w:noVBand="1"/>
      </w:tblPr>
      <w:tblGrid>
        <w:gridCol w:w="1524"/>
        <w:gridCol w:w="7537"/>
      </w:tblGrid>
      <w:tr w:rsidR="00F24435" w:rsidRPr="00425D28" w14:paraId="6C53B7A2" w14:textId="77777777" w:rsidTr="00965DDF">
        <w:tc>
          <w:tcPr>
            <w:tcW w:w="1524" w:type="dxa"/>
          </w:tcPr>
          <w:p w14:paraId="750F18B7" w14:textId="77777777" w:rsidR="00F24435" w:rsidRPr="00425D28" w:rsidRDefault="00F24435" w:rsidP="00425D28">
            <w:pPr>
              <w:spacing w:line="240" w:lineRule="auto"/>
              <w:rPr>
                <w:rFonts w:asciiTheme="minorHAnsi" w:hAnsiTheme="minorHAnsi" w:cstheme="minorHAnsi"/>
                <w:b/>
              </w:rPr>
            </w:pPr>
            <w:r w:rsidRPr="00425D28">
              <w:rPr>
                <w:rFonts w:asciiTheme="minorHAnsi" w:hAnsiTheme="minorHAnsi" w:cstheme="minorHAnsi"/>
                <w:b/>
              </w:rPr>
              <w:t>Pojem</w:t>
            </w:r>
          </w:p>
        </w:tc>
        <w:tc>
          <w:tcPr>
            <w:tcW w:w="7537" w:type="dxa"/>
          </w:tcPr>
          <w:p w14:paraId="5F341698" w14:textId="77777777" w:rsidR="00F24435" w:rsidRPr="00425D28" w:rsidRDefault="00F24435" w:rsidP="00425D28">
            <w:pPr>
              <w:spacing w:line="240" w:lineRule="auto"/>
              <w:rPr>
                <w:rFonts w:asciiTheme="minorHAnsi" w:hAnsiTheme="minorHAnsi" w:cstheme="minorHAnsi"/>
                <w:b/>
              </w:rPr>
            </w:pPr>
            <w:r w:rsidRPr="00425D28">
              <w:rPr>
                <w:rFonts w:asciiTheme="minorHAnsi" w:hAnsiTheme="minorHAnsi" w:cstheme="minorHAnsi"/>
                <w:b/>
              </w:rPr>
              <w:t>Význam</w:t>
            </w:r>
          </w:p>
        </w:tc>
      </w:tr>
      <w:tr w:rsidR="00F24435" w:rsidRPr="00425D28" w14:paraId="4F3C9124" w14:textId="77777777" w:rsidTr="00965DDF">
        <w:tc>
          <w:tcPr>
            <w:tcW w:w="1524" w:type="dxa"/>
          </w:tcPr>
          <w:p w14:paraId="62B8A9B3"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Aplikácia</w:t>
            </w:r>
          </w:p>
        </w:tc>
        <w:tc>
          <w:tcPr>
            <w:tcW w:w="7537" w:type="dxa"/>
          </w:tcPr>
          <w:p w14:paraId="61532EF0"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Samostatný softvér pokrývajúci doménu vymedzenú zákazníkom</w:t>
            </w:r>
          </w:p>
        </w:tc>
      </w:tr>
      <w:tr w:rsidR="00F24435" w:rsidRPr="00425D28" w14:paraId="07DCA21D" w14:textId="77777777" w:rsidTr="00965DDF">
        <w:tc>
          <w:tcPr>
            <w:tcW w:w="1524" w:type="dxa"/>
          </w:tcPr>
          <w:p w14:paraId="6198F7C1"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Architektúra</w:t>
            </w:r>
          </w:p>
        </w:tc>
        <w:tc>
          <w:tcPr>
            <w:tcW w:w="7537" w:type="dxa"/>
          </w:tcPr>
          <w:p w14:paraId="4465939C"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Koncepčný návrh technologických komponentov a ich vzájomného prepojenia za účelom uspokojenia požiadaviek na aplikáciu</w:t>
            </w:r>
          </w:p>
        </w:tc>
      </w:tr>
      <w:tr w:rsidR="00F24435" w:rsidRPr="00425D28" w14:paraId="39063CC8" w14:textId="77777777" w:rsidTr="00965DDF">
        <w:tc>
          <w:tcPr>
            <w:tcW w:w="1524" w:type="dxa"/>
          </w:tcPr>
          <w:p w14:paraId="3643EF3A"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Doména</w:t>
            </w:r>
          </w:p>
        </w:tc>
        <w:tc>
          <w:tcPr>
            <w:tcW w:w="7537" w:type="dxa"/>
          </w:tcPr>
          <w:p w14:paraId="673D62DA"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Vecná oblasť, ktorej IT podpora je riešená v rámci IT diela</w:t>
            </w:r>
          </w:p>
        </w:tc>
      </w:tr>
      <w:tr w:rsidR="00F24435" w:rsidRPr="00425D28" w14:paraId="594E3F46" w14:textId="77777777" w:rsidTr="00965DDF">
        <w:tc>
          <w:tcPr>
            <w:tcW w:w="1524" w:type="dxa"/>
          </w:tcPr>
          <w:p w14:paraId="3F569A99"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Subdoména</w:t>
            </w:r>
            <w:proofErr w:type="spellEnd"/>
          </w:p>
        </w:tc>
        <w:tc>
          <w:tcPr>
            <w:tcW w:w="7537" w:type="dxa"/>
          </w:tcPr>
          <w:p w14:paraId="7875C688"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Časť vecnej oblasti, ktorá má ucelený charakter a platia v nej spoločné pojmy</w:t>
            </w:r>
          </w:p>
        </w:tc>
      </w:tr>
      <w:tr w:rsidR="00F24435" w:rsidRPr="00425D28" w14:paraId="4FC4C755" w14:textId="77777777" w:rsidTr="00965DDF">
        <w:tc>
          <w:tcPr>
            <w:tcW w:w="1524" w:type="dxa"/>
          </w:tcPr>
          <w:p w14:paraId="29DE419D"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Modul</w:t>
            </w:r>
          </w:p>
        </w:tc>
        <w:tc>
          <w:tcPr>
            <w:tcW w:w="7537" w:type="dxa"/>
          </w:tcPr>
          <w:p w14:paraId="4E87EE10"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 xml:space="preserve">Analyticky a technologicky vyčlenená </w:t>
            </w:r>
            <w:proofErr w:type="spellStart"/>
            <w:r w:rsidRPr="00425D28">
              <w:rPr>
                <w:rFonts w:asciiTheme="minorHAnsi" w:hAnsiTheme="minorHAnsi" w:cstheme="minorHAnsi"/>
              </w:rPr>
              <w:t>subdoména</w:t>
            </w:r>
            <w:proofErr w:type="spellEnd"/>
            <w:r w:rsidRPr="00425D28">
              <w:rPr>
                <w:rFonts w:asciiTheme="minorHAnsi" w:hAnsiTheme="minorHAnsi" w:cstheme="minorHAnsi"/>
              </w:rPr>
              <w:t xml:space="preserve"> v rámci aplikácie</w:t>
            </w:r>
          </w:p>
        </w:tc>
      </w:tr>
      <w:tr w:rsidR="00F24435" w:rsidRPr="00425D28" w14:paraId="29EE2FB7" w14:textId="77777777" w:rsidTr="00965DDF">
        <w:tc>
          <w:tcPr>
            <w:tcW w:w="1524" w:type="dxa"/>
          </w:tcPr>
          <w:p w14:paraId="4B1FFAD2"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UX</w:t>
            </w:r>
          </w:p>
        </w:tc>
        <w:tc>
          <w:tcPr>
            <w:tcW w:w="7537" w:type="dxa"/>
          </w:tcPr>
          <w:p w14:paraId="24E61632"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 xml:space="preserve">User </w:t>
            </w:r>
            <w:proofErr w:type="spellStart"/>
            <w:r w:rsidRPr="00425D28">
              <w:rPr>
                <w:rFonts w:asciiTheme="minorHAnsi" w:hAnsiTheme="minorHAnsi" w:cstheme="minorHAnsi"/>
              </w:rPr>
              <w:t>experience</w:t>
            </w:r>
            <w:proofErr w:type="spellEnd"/>
            <w:r w:rsidRPr="00425D28">
              <w:rPr>
                <w:rFonts w:asciiTheme="minorHAnsi" w:hAnsiTheme="minorHAnsi" w:cstheme="minorHAnsi"/>
              </w:rPr>
              <w:t xml:space="preserve"> – používateľská skúsenosť s návrhom a fungovaním softvérovej aplikácie</w:t>
            </w:r>
          </w:p>
        </w:tc>
      </w:tr>
      <w:tr w:rsidR="00F24435" w:rsidRPr="00425D28" w14:paraId="34849A02" w14:textId="77777777" w:rsidTr="00965DDF">
        <w:tc>
          <w:tcPr>
            <w:tcW w:w="1524" w:type="dxa"/>
          </w:tcPr>
          <w:p w14:paraId="31A9581F"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SDLC</w:t>
            </w:r>
          </w:p>
        </w:tc>
        <w:tc>
          <w:tcPr>
            <w:tcW w:w="7537" w:type="dxa"/>
          </w:tcPr>
          <w:p w14:paraId="48A67288"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System</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Development</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LiveCycle</w:t>
            </w:r>
            <w:proofErr w:type="spellEnd"/>
            <w:r w:rsidRPr="00425D28">
              <w:rPr>
                <w:rFonts w:asciiTheme="minorHAnsi" w:hAnsiTheme="minorHAnsi" w:cstheme="minorHAnsi"/>
              </w:rPr>
              <w:t xml:space="preserve"> – životný cyklus vývoja systému (vývojová metodika), ale aj softvérový vývojový životný cyklus ako generická postupnosť aktivít pri vývoji softvéru</w:t>
            </w:r>
          </w:p>
        </w:tc>
      </w:tr>
      <w:tr w:rsidR="00F24435" w:rsidRPr="00425D28" w14:paraId="3613AF6B" w14:textId="77777777" w:rsidTr="00965DDF">
        <w:tc>
          <w:tcPr>
            <w:tcW w:w="1524" w:type="dxa"/>
          </w:tcPr>
          <w:p w14:paraId="5E1506F5"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lastRenderedPageBreak/>
              <w:t>HLD</w:t>
            </w:r>
          </w:p>
        </w:tc>
        <w:tc>
          <w:tcPr>
            <w:tcW w:w="7537" w:type="dxa"/>
          </w:tcPr>
          <w:p w14:paraId="67B8C2BD"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High</w:t>
            </w:r>
            <w:proofErr w:type="spellEnd"/>
            <w:r w:rsidRPr="00425D28">
              <w:rPr>
                <w:rFonts w:asciiTheme="minorHAnsi" w:hAnsiTheme="minorHAnsi" w:cstheme="minorHAnsi"/>
              </w:rPr>
              <w:t xml:space="preserve"> Level Design – je výstup </w:t>
            </w:r>
            <w:proofErr w:type="spellStart"/>
            <w:r w:rsidRPr="00425D28">
              <w:rPr>
                <w:rFonts w:asciiTheme="minorHAnsi" w:hAnsiTheme="minorHAnsi" w:cstheme="minorHAnsi"/>
              </w:rPr>
              <w:t>designovej</w:t>
            </w:r>
            <w:proofErr w:type="spellEnd"/>
            <w:r w:rsidRPr="00425D28">
              <w:rPr>
                <w:rFonts w:asciiTheme="minorHAnsi" w:hAnsiTheme="minorHAnsi" w:cstheme="minorHAnsi"/>
              </w:rPr>
              <w:t xml:space="preserve"> aktivity pri návrhu systému kde navrhujeme spôsob riešenia na úrovni vysoko-úrovňových komponentov, funkčných celkov a základných princípov prístupu</w:t>
            </w:r>
          </w:p>
        </w:tc>
      </w:tr>
      <w:tr w:rsidR="00F24435" w:rsidRPr="00425D28" w14:paraId="029CC43C" w14:textId="77777777" w:rsidTr="00965DDF">
        <w:tc>
          <w:tcPr>
            <w:tcW w:w="1524" w:type="dxa"/>
          </w:tcPr>
          <w:p w14:paraId="2C3D5EC9"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UI</w:t>
            </w:r>
          </w:p>
        </w:tc>
        <w:tc>
          <w:tcPr>
            <w:tcW w:w="7537" w:type="dxa"/>
          </w:tcPr>
          <w:p w14:paraId="496A005D"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Užívateľské rozhranie</w:t>
            </w:r>
          </w:p>
        </w:tc>
      </w:tr>
      <w:tr w:rsidR="00F24435" w:rsidRPr="00425D28" w14:paraId="222BB422" w14:textId="77777777" w:rsidTr="00965DDF">
        <w:tc>
          <w:tcPr>
            <w:tcW w:w="1524" w:type="dxa"/>
          </w:tcPr>
          <w:p w14:paraId="5320DA1C"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Slepé CV</w:t>
            </w:r>
          </w:p>
        </w:tc>
        <w:tc>
          <w:tcPr>
            <w:tcW w:w="7537" w:type="dxa"/>
          </w:tcPr>
          <w:p w14:paraId="2E5C3360"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Curiculum</w:t>
            </w:r>
            <w:proofErr w:type="spellEnd"/>
            <w:r w:rsidRPr="00425D28">
              <w:rPr>
                <w:rFonts w:asciiTheme="minorHAnsi" w:hAnsiTheme="minorHAnsi" w:cstheme="minorHAnsi"/>
              </w:rPr>
              <w:t xml:space="preserve"> vitae (životopis) bez uvedenia kontaktných údajov špecialistu, aby bola zachovaná anonymnosť súťaže</w:t>
            </w:r>
          </w:p>
        </w:tc>
      </w:tr>
      <w:tr w:rsidR="00F24435" w:rsidRPr="00425D28" w14:paraId="67C2DBFF" w14:textId="77777777" w:rsidTr="00965DDF">
        <w:tc>
          <w:tcPr>
            <w:tcW w:w="1524" w:type="dxa"/>
          </w:tcPr>
          <w:p w14:paraId="01AA300E"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Wireframes</w:t>
            </w:r>
            <w:proofErr w:type="spellEnd"/>
          </w:p>
        </w:tc>
        <w:tc>
          <w:tcPr>
            <w:tcW w:w="7537" w:type="dxa"/>
          </w:tcPr>
          <w:p w14:paraId="7902494C"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Schematické znázornenie obrazoviek aplikácie s dôrazom na funkčnosť, nie na grafický design</w:t>
            </w:r>
          </w:p>
        </w:tc>
      </w:tr>
      <w:tr w:rsidR="00F24435" w:rsidRPr="00425D28" w14:paraId="68B06826" w14:textId="77777777" w:rsidTr="00965DDF">
        <w:tc>
          <w:tcPr>
            <w:tcW w:w="1524" w:type="dxa"/>
          </w:tcPr>
          <w:p w14:paraId="397EC6E4"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Slide-</w:t>
            </w:r>
            <w:proofErr w:type="spellStart"/>
            <w:r w:rsidRPr="00425D28">
              <w:rPr>
                <w:rFonts w:asciiTheme="minorHAnsi" w:hAnsiTheme="minorHAnsi" w:cstheme="minorHAnsi"/>
              </w:rPr>
              <w:t>ware</w:t>
            </w:r>
            <w:proofErr w:type="spellEnd"/>
          </w:p>
        </w:tc>
        <w:tc>
          <w:tcPr>
            <w:tcW w:w="7537" w:type="dxa"/>
          </w:tcPr>
          <w:p w14:paraId="4FA0D8F7"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Prezentácia navrhovaného riešenia iba pomocou prezentácie bez reálnej implementácie</w:t>
            </w:r>
          </w:p>
        </w:tc>
      </w:tr>
      <w:tr w:rsidR="00F24435" w:rsidRPr="00425D28" w14:paraId="35BCA9BD" w14:textId="77777777" w:rsidTr="00965DDF">
        <w:tc>
          <w:tcPr>
            <w:tcW w:w="1524" w:type="dxa"/>
          </w:tcPr>
          <w:p w14:paraId="529873A3"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BPMN</w:t>
            </w:r>
          </w:p>
        </w:tc>
        <w:tc>
          <w:tcPr>
            <w:tcW w:w="7537" w:type="dxa"/>
          </w:tcPr>
          <w:p w14:paraId="3D991B64"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 xml:space="preserve">Biznis </w:t>
            </w:r>
            <w:proofErr w:type="spellStart"/>
            <w:r w:rsidRPr="00425D28">
              <w:rPr>
                <w:rFonts w:asciiTheme="minorHAnsi" w:hAnsiTheme="minorHAnsi" w:cstheme="minorHAnsi"/>
              </w:rPr>
              <w:t>Process</w:t>
            </w:r>
            <w:proofErr w:type="spellEnd"/>
            <w:r w:rsidRPr="00425D28">
              <w:rPr>
                <w:rFonts w:asciiTheme="minorHAnsi" w:hAnsiTheme="minorHAnsi" w:cstheme="minorHAnsi"/>
              </w:rPr>
              <w:t xml:space="preserve"> Modeling </w:t>
            </w:r>
            <w:proofErr w:type="spellStart"/>
            <w:r w:rsidRPr="00425D28">
              <w:rPr>
                <w:rFonts w:asciiTheme="minorHAnsi" w:hAnsiTheme="minorHAnsi" w:cstheme="minorHAnsi"/>
              </w:rPr>
              <w:t>Notation</w:t>
            </w:r>
            <w:proofErr w:type="spellEnd"/>
            <w:r w:rsidRPr="00425D28">
              <w:rPr>
                <w:rFonts w:asciiTheme="minorHAnsi" w:hAnsiTheme="minorHAnsi" w:cstheme="minorHAnsi"/>
              </w:rPr>
              <w:t xml:space="preserve"> – procesný modelovací jazyk</w:t>
            </w:r>
          </w:p>
        </w:tc>
      </w:tr>
      <w:tr w:rsidR="00F24435" w:rsidRPr="00425D28" w14:paraId="338629CF" w14:textId="77777777" w:rsidTr="00965DDF">
        <w:tc>
          <w:tcPr>
            <w:tcW w:w="1524" w:type="dxa"/>
          </w:tcPr>
          <w:p w14:paraId="21C88C68"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UML</w:t>
            </w:r>
          </w:p>
        </w:tc>
        <w:tc>
          <w:tcPr>
            <w:tcW w:w="7537" w:type="dxa"/>
          </w:tcPr>
          <w:p w14:paraId="25BF35F8"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Unified</w:t>
            </w:r>
            <w:proofErr w:type="spellEnd"/>
            <w:r w:rsidRPr="00425D28">
              <w:rPr>
                <w:rFonts w:asciiTheme="minorHAnsi" w:hAnsiTheme="minorHAnsi" w:cstheme="minorHAnsi"/>
              </w:rPr>
              <w:t xml:space="preserve"> Modeling </w:t>
            </w:r>
            <w:proofErr w:type="spellStart"/>
            <w:r w:rsidRPr="00425D28">
              <w:rPr>
                <w:rFonts w:asciiTheme="minorHAnsi" w:hAnsiTheme="minorHAnsi" w:cstheme="minorHAnsi"/>
              </w:rPr>
              <w:t>Language</w:t>
            </w:r>
            <w:proofErr w:type="spellEnd"/>
            <w:r w:rsidRPr="00425D28">
              <w:rPr>
                <w:rFonts w:asciiTheme="minorHAnsi" w:hAnsiTheme="minorHAnsi" w:cstheme="minorHAnsi"/>
              </w:rPr>
              <w:t xml:space="preserve"> – analytický modelovací jazyk</w:t>
            </w:r>
          </w:p>
        </w:tc>
      </w:tr>
      <w:tr w:rsidR="00F24435" w:rsidRPr="00425D28" w14:paraId="18BAE2DF" w14:textId="77777777" w:rsidTr="00965DDF">
        <w:tc>
          <w:tcPr>
            <w:tcW w:w="1524" w:type="dxa"/>
          </w:tcPr>
          <w:p w14:paraId="3CFEC550"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IDEF0</w:t>
            </w:r>
          </w:p>
        </w:tc>
        <w:tc>
          <w:tcPr>
            <w:tcW w:w="7537" w:type="dxa"/>
          </w:tcPr>
          <w:p w14:paraId="14E4631C"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Procesný modelovací jazyk</w:t>
            </w:r>
          </w:p>
        </w:tc>
      </w:tr>
      <w:tr w:rsidR="00F24435" w:rsidRPr="00425D28" w14:paraId="04C53BAD" w14:textId="77777777" w:rsidTr="00965DDF">
        <w:tc>
          <w:tcPr>
            <w:tcW w:w="1524" w:type="dxa"/>
          </w:tcPr>
          <w:p w14:paraId="549E333E" w14:textId="77777777"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ITIL</w:t>
            </w:r>
          </w:p>
        </w:tc>
        <w:tc>
          <w:tcPr>
            <w:tcW w:w="7537" w:type="dxa"/>
          </w:tcPr>
          <w:p w14:paraId="5420AE22" w14:textId="77777777" w:rsidR="00F24435" w:rsidRPr="00425D28" w:rsidRDefault="00F24435" w:rsidP="00425D28">
            <w:pPr>
              <w:spacing w:line="240" w:lineRule="auto"/>
              <w:rPr>
                <w:rFonts w:asciiTheme="minorHAnsi" w:hAnsiTheme="minorHAnsi" w:cstheme="minorHAnsi"/>
              </w:rPr>
            </w:pPr>
            <w:proofErr w:type="spellStart"/>
            <w:r w:rsidRPr="00425D28">
              <w:rPr>
                <w:rFonts w:asciiTheme="minorHAnsi" w:hAnsiTheme="minorHAnsi" w:cstheme="minorHAnsi"/>
              </w:rPr>
              <w:t>Information</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Technology</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Infrastructure</w:t>
            </w:r>
            <w:proofErr w:type="spellEnd"/>
            <w:r w:rsidRPr="00425D28">
              <w:rPr>
                <w:rFonts w:asciiTheme="minorHAnsi" w:hAnsiTheme="minorHAnsi" w:cstheme="minorHAnsi"/>
              </w:rPr>
              <w:t xml:space="preserve"> </w:t>
            </w:r>
            <w:proofErr w:type="spellStart"/>
            <w:r w:rsidRPr="00425D28">
              <w:rPr>
                <w:rFonts w:asciiTheme="minorHAnsi" w:hAnsiTheme="minorHAnsi" w:cstheme="minorHAnsi"/>
              </w:rPr>
              <w:t>Library</w:t>
            </w:r>
            <w:proofErr w:type="spellEnd"/>
            <w:r w:rsidRPr="00425D28">
              <w:rPr>
                <w:rFonts w:asciiTheme="minorHAnsi" w:hAnsiTheme="minorHAnsi" w:cstheme="minorHAnsi"/>
              </w:rPr>
              <w:t xml:space="preserve"> – štandard pre prevádzkovanie IT</w:t>
            </w:r>
          </w:p>
        </w:tc>
      </w:tr>
    </w:tbl>
    <w:p w14:paraId="1D8F0FDA" w14:textId="77777777" w:rsidR="00F24435" w:rsidRPr="00425D28" w:rsidRDefault="00F24435" w:rsidP="00EF4C91">
      <w:pPr>
        <w:pStyle w:val="Heading2"/>
      </w:pPr>
    </w:p>
    <w:p w14:paraId="145FD3EC" w14:textId="77777777" w:rsidR="00F24435" w:rsidRPr="00425D28" w:rsidRDefault="00F24435" w:rsidP="00EF4C91">
      <w:pPr>
        <w:pStyle w:val="Heading2"/>
        <w:rPr>
          <w:rFonts w:asciiTheme="minorHAnsi" w:hAnsiTheme="minorHAnsi"/>
        </w:rPr>
      </w:pPr>
      <w:bookmarkStart w:id="6" w:name="_Toc494663561"/>
      <w:r w:rsidRPr="00425D28">
        <w:rPr>
          <w:rFonts w:asciiTheme="minorHAnsi" w:hAnsiTheme="minorHAnsi"/>
        </w:rPr>
        <w:t>T-</w:t>
      </w:r>
      <w:proofErr w:type="spellStart"/>
      <w:r w:rsidRPr="00425D28">
        <w:rPr>
          <w:rFonts w:asciiTheme="minorHAnsi" w:hAnsiTheme="minorHAnsi"/>
        </w:rPr>
        <w:t>shape</w:t>
      </w:r>
      <w:proofErr w:type="spellEnd"/>
      <w:r w:rsidRPr="00425D28">
        <w:rPr>
          <w:rFonts w:asciiTheme="minorHAnsi" w:hAnsiTheme="minorHAnsi"/>
        </w:rPr>
        <w:t xml:space="preserve"> prístup k hodnoteniu</w:t>
      </w:r>
      <w:bookmarkEnd w:id="6"/>
    </w:p>
    <w:p w14:paraId="3B51C147" w14:textId="77777777" w:rsidR="002E56BA" w:rsidRPr="00425D28" w:rsidRDefault="002E56BA" w:rsidP="00425D28">
      <w:pPr>
        <w:spacing w:line="240" w:lineRule="auto"/>
        <w:rPr>
          <w:rFonts w:cstheme="minorHAnsi"/>
        </w:rPr>
      </w:pPr>
    </w:p>
    <w:p w14:paraId="4A7091A4" w14:textId="2E0657F2" w:rsidR="00F24435" w:rsidRPr="00425D28" w:rsidRDefault="00F24435" w:rsidP="00425D28">
      <w:pPr>
        <w:spacing w:line="240" w:lineRule="auto"/>
        <w:jc w:val="both"/>
        <w:rPr>
          <w:rFonts w:cstheme="minorHAnsi"/>
        </w:rPr>
      </w:pPr>
      <w:r w:rsidRPr="00425D28">
        <w:rPr>
          <w:rFonts w:cstheme="minorHAnsi"/>
        </w:rPr>
        <w:t xml:space="preserve">Predmetom obstarávania je spravidla veľké IT dielo, preto je dôležité kompetenciu účastníka súťaže posudzovať komplexne. Cieľom je, aby sme okrem porovnania ceny, referencií a K.O. kritérií vo forme </w:t>
      </w:r>
      <w:proofErr w:type="spellStart"/>
      <w:r w:rsidRPr="00425D28">
        <w:rPr>
          <w:rFonts w:cstheme="minorHAnsi"/>
        </w:rPr>
        <w:t>checklistu</w:t>
      </w:r>
      <w:proofErr w:type="spellEnd"/>
      <w:r w:rsidRPr="00425D28">
        <w:rPr>
          <w:rFonts w:cstheme="minorHAnsi"/>
        </w:rPr>
        <w:t xml:space="preserve">, dali porote dostatok informácií, na základe ktorých môže bezpečne predpokladať, že výberom daného uchádzača nevystavuje obstarávateľa neprimeranému riziku. Súťažný návrh preto požadujeme predložiť v 2 úrovniach detailu. Prvá generická úroveň sa zameriava na prezentovanie kompetencií v uvedených oblastiach tak, aby sme postihli problematiku do šírky na vyššej </w:t>
      </w:r>
      <w:proofErr w:type="spellStart"/>
      <w:r w:rsidRPr="00425D28">
        <w:rPr>
          <w:rFonts w:cstheme="minorHAnsi"/>
        </w:rPr>
        <w:t>granularite</w:t>
      </w:r>
      <w:proofErr w:type="spellEnd"/>
      <w:r w:rsidRPr="00425D28">
        <w:rPr>
          <w:rFonts w:cstheme="minorHAnsi"/>
        </w:rPr>
        <w:t xml:space="preserve">. Smerujeme uchádzača k poskytnutiu informácií na základe, ktorý vie porota porovnať </w:t>
      </w:r>
      <w:r w:rsidR="0054171B">
        <w:rPr>
          <w:rFonts w:cstheme="minorHAnsi"/>
        </w:rPr>
        <w:t xml:space="preserve">a </w:t>
      </w:r>
      <w:r w:rsidRPr="00425D28">
        <w:rPr>
          <w:rFonts w:cstheme="minorHAnsi"/>
        </w:rPr>
        <w:t>porozum</w:t>
      </w:r>
      <w:r w:rsidR="0054171B">
        <w:rPr>
          <w:rFonts w:cstheme="minorHAnsi"/>
        </w:rPr>
        <w:t>ieť</w:t>
      </w:r>
      <w:r w:rsidRPr="00425D28">
        <w:rPr>
          <w:rFonts w:cstheme="minorHAnsi"/>
        </w:rPr>
        <w:t xml:space="preserve"> problematike v celej jej šírke. Druhá úroveň ide do detailu, ale iba na vymedzenej sade scenárov, kde uchádzač prakticky ukáže schopnosť dodať atraktívne riešenie. Pomocou kombinácie týchto dvoch setov informácií veríme, že filtrujeme uchádzačov iba na firmy naozaj schopné obstarávané riešenie dodať.</w:t>
      </w:r>
    </w:p>
    <w:p w14:paraId="5B901A0B" w14:textId="77777777" w:rsidR="00F24435" w:rsidRPr="00425D28" w:rsidRDefault="00F24435" w:rsidP="00425D28">
      <w:pPr>
        <w:spacing w:line="240" w:lineRule="auto"/>
        <w:rPr>
          <w:rFonts w:cstheme="minorHAnsi"/>
        </w:rPr>
      </w:pPr>
    </w:p>
    <w:p w14:paraId="4243ED31" w14:textId="77777777" w:rsidR="00F24435" w:rsidRPr="00425D28" w:rsidRDefault="00BD4394" w:rsidP="00425D28">
      <w:pPr>
        <w:spacing w:line="240" w:lineRule="auto"/>
        <w:rPr>
          <w:rFonts w:cstheme="minorHAnsi"/>
        </w:rPr>
      </w:pPr>
      <w:r w:rsidRPr="00425D28">
        <w:rPr>
          <w:rFonts w:cstheme="minorHAnsi"/>
          <w:noProof/>
        </w:rPr>
        <w:object w:dxaOrig="12375" w:dyaOrig="7050" w14:anchorId="58EE22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3.75pt;height:258.7pt;mso-width-percent:0;mso-height-percent:0;mso-width-percent:0;mso-height-percent:0" o:ole="">
            <v:imagedata r:id="rId8" o:title=""/>
          </v:shape>
          <o:OLEObject Type="Embed" ProgID="Visio.Drawing.15" ShapeID="_x0000_i1025" DrawAspect="Content" ObjectID="_1583658983" r:id="rId9"/>
        </w:object>
      </w:r>
    </w:p>
    <w:p w14:paraId="42EF386F" w14:textId="77777777" w:rsidR="00F24435" w:rsidRPr="00425D28" w:rsidRDefault="00F24435" w:rsidP="00425D28">
      <w:pPr>
        <w:pStyle w:val="Caption"/>
        <w:spacing w:line="240" w:lineRule="auto"/>
        <w:jc w:val="center"/>
        <w:rPr>
          <w:rFonts w:asciiTheme="minorHAnsi" w:hAnsiTheme="minorHAnsi" w:cstheme="minorHAnsi"/>
        </w:rPr>
      </w:pPr>
      <w:r w:rsidRPr="00425D28">
        <w:rPr>
          <w:rFonts w:asciiTheme="minorHAnsi" w:hAnsiTheme="minorHAnsi" w:cstheme="minorHAnsi"/>
        </w:rPr>
        <w:t>Obr. č. 1: T-shape – 2 úrovne prístupu</w:t>
      </w:r>
    </w:p>
    <w:p w14:paraId="6E54C6AC" w14:textId="77777777" w:rsidR="00F24435" w:rsidRPr="00425D28" w:rsidRDefault="00F24435" w:rsidP="00425D28">
      <w:pPr>
        <w:spacing w:line="240" w:lineRule="auto"/>
        <w:rPr>
          <w:rFonts w:cstheme="minorHAnsi"/>
        </w:rPr>
      </w:pPr>
    </w:p>
    <w:p w14:paraId="4556B835" w14:textId="77777777" w:rsidR="00F24435" w:rsidRPr="00425D28" w:rsidRDefault="00F24435" w:rsidP="00EF4C91">
      <w:pPr>
        <w:pStyle w:val="Heading2"/>
      </w:pPr>
      <w:bookmarkStart w:id="7" w:name="_Toc494663562"/>
      <w:r w:rsidRPr="00425D28">
        <w:t>Kritériá hodnotenia súťažného návrhu</w:t>
      </w:r>
      <w:bookmarkEnd w:id="7"/>
    </w:p>
    <w:p w14:paraId="2AE5AFAF" w14:textId="77777777" w:rsidR="002E56BA" w:rsidRPr="00425D28" w:rsidRDefault="002E56BA" w:rsidP="00425D28">
      <w:pPr>
        <w:spacing w:line="240" w:lineRule="auto"/>
        <w:rPr>
          <w:rFonts w:cstheme="minorHAnsi"/>
        </w:rPr>
      </w:pPr>
    </w:p>
    <w:p w14:paraId="48918BAA" w14:textId="77777777" w:rsidR="00F24435" w:rsidRPr="00425D28" w:rsidRDefault="00F24435" w:rsidP="00425D28">
      <w:pPr>
        <w:spacing w:line="240" w:lineRule="auto"/>
        <w:rPr>
          <w:rFonts w:cstheme="minorHAnsi"/>
        </w:rPr>
      </w:pPr>
      <w:r w:rsidRPr="00425D28">
        <w:rPr>
          <w:rFonts w:cstheme="minorHAnsi"/>
        </w:rPr>
        <w:t>V zmysle T-shape prístupu navrhujeme porovnávať súťažné návrhy na základe kritérií uvedených na Obr. č. 2:Holistický pohľad na uchádzača cez kritériá hodnotenia</w:t>
      </w:r>
    </w:p>
    <w:p w14:paraId="12A7D05A" w14:textId="77777777" w:rsidR="00F24435" w:rsidRPr="00425D28" w:rsidRDefault="00F24435" w:rsidP="00425D28">
      <w:pPr>
        <w:spacing w:line="240" w:lineRule="auto"/>
        <w:rPr>
          <w:rFonts w:cstheme="minorHAnsi"/>
        </w:rPr>
      </w:pPr>
    </w:p>
    <w:p w14:paraId="4AF0CD22" w14:textId="77777777" w:rsidR="00F24435" w:rsidRPr="00425D28" w:rsidRDefault="00F24435" w:rsidP="00425D28">
      <w:pPr>
        <w:spacing w:line="240" w:lineRule="auto"/>
        <w:rPr>
          <w:rFonts w:cstheme="minorHAnsi"/>
        </w:rPr>
      </w:pPr>
    </w:p>
    <w:p w14:paraId="12FA7349" w14:textId="77777777" w:rsidR="00F24435" w:rsidRPr="00425D28" w:rsidRDefault="00F24435" w:rsidP="00425D28">
      <w:pPr>
        <w:spacing w:line="240" w:lineRule="auto"/>
        <w:rPr>
          <w:rFonts w:cstheme="minorHAnsi"/>
        </w:rPr>
      </w:pPr>
    </w:p>
    <w:p w14:paraId="2D257A82" w14:textId="77777777" w:rsidR="00F24435" w:rsidRPr="00425D28" w:rsidRDefault="00BD4394" w:rsidP="00425D28">
      <w:pPr>
        <w:spacing w:line="240" w:lineRule="auto"/>
        <w:jc w:val="center"/>
        <w:rPr>
          <w:rFonts w:cstheme="minorHAnsi"/>
        </w:rPr>
      </w:pPr>
      <w:r w:rsidRPr="00425D28">
        <w:rPr>
          <w:rFonts w:cstheme="minorHAnsi"/>
          <w:noProof/>
        </w:rPr>
        <w:object w:dxaOrig="7096" w:dyaOrig="6106" w14:anchorId="42B730A2">
          <v:shape id="_x0000_i1026" type="#_x0000_t75" alt="" style="width:303.05pt;height:261.2pt;mso-width-percent:0;mso-height-percent:0;mso-width-percent:0;mso-height-percent:0" o:ole="">
            <v:imagedata r:id="rId10" o:title=""/>
          </v:shape>
          <o:OLEObject Type="Embed" ProgID="Visio.Drawing.15" ShapeID="_x0000_i1026" DrawAspect="Content" ObjectID="_1583658984" r:id="rId11"/>
        </w:object>
      </w:r>
    </w:p>
    <w:p w14:paraId="11D98F8B" w14:textId="77777777" w:rsidR="00F24435" w:rsidRPr="00425D28" w:rsidRDefault="00F24435" w:rsidP="00425D28">
      <w:pPr>
        <w:pStyle w:val="Caption"/>
        <w:spacing w:line="240" w:lineRule="auto"/>
        <w:jc w:val="center"/>
        <w:rPr>
          <w:rFonts w:asciiTheme="minorHAnsi" w:hAnsiTheme="minorHAnsi" w:cstheme="minorHAnsi"/>
        </w:rPr>
      </w:pPr>
      <w:r w:rsidRPr="00425D28">
        <w:rPr>
          <w:rFonts w:asciiTheme="minorHAnsi" w:hAnsiTheme="minorHAnsi" w:cstheme="minorHAnsi"/>
        </w:rPr>
        <w:t xml:space="preserve">Obr. č. 2: Holistický pohľad na uchádzača cez kritériá hodnotenia </w:t>
      </w:r>
    </w:p>
    <w:p w14:paraId="62647174" w14:textId="77777777" w:rsidR="00F24435" w:rsidRPr="00425D28" w:rsidRDefault="002E56BA" w:rsidP="00425D28">
      <w:pPr>
        <w:pStyle w:val="Heading4"/>
        <w:spacing w:line="240" w:lineRule="auto"/>
        <w:rPr>
          <w:rFonts w:asciiTheme="minorHAnsi" w:hAnsiTheme="minorHAnsi" w:cstheme="minorHAnsi"/>
        </w:rPr>
      </w:pPr>
      <w:bookmarkStart w:id="8" w:name="_Toc494663563"/>
      <w:r w:rsidRPr="00425D28">
        <w:rPr>
          <w:rFonts w:asciiTheme="minorHAnsi" w:hAnsiTheme="minorHAnsi" w:cstheme="minorHAnsi"/>
        </w:rPr>
        <w:t xml:space="preserve">1.1 </w:t>
      </w:r>
      <w:r w:rsidR="00F24435" w:rsidRPr="00425D28">
        <w:rPr>
          <w:rFonts w:asciiTheme="minorHAnsi" w:hAnsiTheme="minorHAnsi" w:cstheme="minorHAnsi"/>
        </w:rPr>
        <w:t>Kritérium „Doménová znalosť“</w:t>
      </w:r>
      <w:bookmarkEnd w:id="8"/>
    </w:p>
    <w:p w14:paraId="4261648E" w14:textId="77777777" w:rsidR="002E56BA" w:rsidRPr="00425D28" w:rsidRDefault="002E56BA" w:rsidP="00425D28">
      <w:pPr>
        <w:pStyle w:val="ListParagraph"/>
        <w:spacing w:line="240" w:lineRule="auto"/>
        <w:ind w:left="360"/>
        <w:rPr>
          <w:rFonts w:asciiTheme="minorHAnsi" w:hAnsiTheme="minorHAnsi" w:cstheme="minorHAnsi"/>
        </w:rPr>
      </w:pPr>
    </w:p>
    <w:p w14:paraId="2D5B6744" w14:textId="4468A678" w:rsidR="00F24435" w:rsidRPr="00425D28" w:rsidRDefault="00F24435" w:rsidP="00425D28">
      <w:pPr>
        <w:spacing w:line="240" w:lineRule="auto"/>
        <w:jc w:val="both"/>
        <w:rPr>
          <w:rFonts w:cstheme="minorHAnsi"/>
        </w:rPr>
      </w:pPr>
      <w:r w:rsidRPr="00425D28">
        <w:rPr>
          <w:rFonts w:cstheme="minorHAnsi"/>
        </w:rPr>
        <w:t xml:space="preserve">Hodnotí ako uchádzač v návrhu aplikoval doménovú kompetenciu v riešenej problematike. Napríklad uviedol porovnanie alternatív riešenia, vysvetlenie prečo ním navrhovaný spôsob riešenia je najlepší a prípadné návrhy, ako dosiahnuť maximalizáciu úžitku pre objednávateľa úpravou zadania. Toto kritérium adresuje mitigáciu rizika nesprávneho pochopenia požiadaviek tým, že preferuje uchádzačov, ktorý majú </w:t>
      </w:r>
      <w:r w:rsidR="0054171B">
        <w:rPr>
          <w:rFonts w:cstheme="minorHAnsi"/>
        </w:rPr>
        <w:t>s</w:t>
      </w:r>
      <w:r w:rsidRPr="00425D28">
        <w:rPr>
          <w:rFonts w:cstheme="minorHAnsi"/>
        </w:rPr>
        <w:t>o softvérovou podporou obstarávanej problematiky skúsenosti. V opačnom prípade musí obstarávateľ predpokladať zvýšené náklady na poskytovanie súčinnosti a dohliadať na správnu definíciu funkčného riešenia.</w:t>
      </w:r>
    </w:p>
    <w:p w14:paraId="269560B7" w14:textId="77777777" w:rsidR="00F24435" w:rsidRPr="00425D28" w:rsidRDefault="00F24435" w:rsidP="00425D28">
      <w:pPr>
        <w:spacing w:line="240" w:lineRule="auto"/>
        <w:rPr>
          <w:rFonts w:cstheme="minorHAnsi"/>
          <w:u w:val="single"/>
        </w:rPr>
      </w:pPr>
      <w:r w:rsidRPr="00425D28">
        <w:rPr>
          <w:rFonts w:cstheme="minorHAnsi"/>
          <w:u w:val="single"/>
        </w:rPr>
        <w:t>Hodnotené atribúty riešenia - príklady:</w:t>
      </w:r>
    </w:p>
    <w:p w14:paraId="4BAC0B1F"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Splnenie funkčných požiadaviek zadania</w:t>
      </w:r>
    </w:p>
    <w:p w14:paraId="22337869"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Prejavené znalosti v danej problematike nad rámec zadania</w:t>
      </w:r>
    </w:p>
    <w:p w14:paraId="2B9F06F3"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Dekompozícia riešenia na vhodné moduly s vysokou kohéziou</w:t>
      </w:r>
    </w:p>
    <w:p w14:paraId="0EDA519A"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Otvorenosť voči budúcim požiadavkám</w:t>
      </w:r>
    </w:p>
    <w:p w14:paraId="687932B2"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Reuse spoločných častí riešenia</w:t>
      </w:r>
    </w:p>
    <w:p w14:paraId="0C9AC7E2"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Procesný návrh zodpovedá štandardom odvetvia</w:t>
      </w:r>
    </w:p>
    <w:p w14:paraId="28F2EE30"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Funkčný návrh zodpovedá štandardom odvetvia</w:t>
      </w:r>
    </w:p>
    <w:p w14:paraId="0AA86D0D"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Znalosť členov teamu v slepých CVs</w:t>
      </w:r>
    </w:p>
    <w:p w14:paraId="7A6C3561" w14:textId="77777777" w:rsidR="00F24435" w:rsidRPr="00425D28" w:rsidRDefault="00F24435" w:rsidP="00425D28">
      <w:pPr>
        <w:spacing w:line="240" w:lineRule="auto"/>
        <w:rPr>
          <w:rFonts w:cstheme="minorHAnsi"/>
          <w:u w:val="single"/>
        </w:rPr>
      </w:pPr>
      <w:r w:rsidRPr="00425D28">
        <w:rPr>
          <w:rFonts w:cstheme="minorHAnsi"/>
          <w:u w:val="single"/>
        </w:rPr>
        <w:t>Typické výstupy, ktoré sú predmetom posudzovania:</w:t>
      </w:r>
    </w:p>
    <w:p w14:paraId="2448CA25"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HLD dokument – časť funkčný design, BPMN, IDEF0 model, UML model, DDD (Domain Driven Design), Blueprinty špecifické pre oblasť riešenia</w:t>
      </w:r>
    </w:p>
    <w:p w14:paraId="177FA351" w14:textId="77777777" w:rsidR="00F24435" w:rsidRPr="00425D28" w:rsidRDefault="00F24435" w:rsidP="00425D28">
      <w:pPr>
        <w:spacing w:line="240" w:lineRule="auto"/>
        <w:rPr>
          <w:rFonts w:cstheme="minorHAnsi"/>
          <w:i/>
        </w:rPr>
      </w:pPr>
      <w:r w:rsidRPr="00425D28">
        <w:rPr>
          <w:rFonts w:cstheme="minorHAnsi"/>
          <w:i/>
        </w:rPr>
        <w:t xml:space="preserve">Detailnejšie informácie o podobe HLD môžeme nájsť vo viacerých metodikách ako V-model, SDLC alebo waterfall. </w:t>
      </w:r>
    </w:p>
    <w:p w14:paraId="16A924E8" w14:textId="77777777" w:rsidR="002E56BA" w:rsidRPr="00425D28" w:rsidRDefault="002E56BA" w:rsidP="00425D28">
      <w:pPr>
        <w:spacing w:line="240" w:lineRule="auto"/>
        <w:rPr>
          <w:rFonts w:cstheme="minorHAnsi"/>
          <w:i/>
        </w:rPr>
      </w:pPr>
    </w:p>
    <w:p w14:paraId="71F9A0E2" w14:textId="77777777" w:rsidR="00F24435" w:rsidRPr="00425D28" w:rsidRDefault="002E56BA" w:rsidP="00425D28">
      <w:pPr>
        <w:pStyle w:val="Heading4"/>
        <w:spacing w:line="240" w:lineRule="auto"/>
        <w:rPr>
          <w:rFonts w:asciiTheme="minorHAnsi" w:hAnsiTheme="minorHAnsi" w:cstheme="minorHAnsi"/>
        </w:rPr>
      </w:pPr>
      <w:bookmarkStart w:id="9" w:name="_Toc494663564"/>
      <w:r w:rsidRPr="00425D28">
        <w:rPr>
          <w:rFonts w:asciiTheme="minorHAnsi" w:hAnsiTheme="minorHAnsi" w:cstheme="minorHAnsi"/>
        </w:rPr>
        <w:lastRenderedPageBreak/>
        <w:t xml:space="preserve">1.2 </w:t>
      </w:r>
      <w:r w:rsidR="00F24435" w:rsidRPr="00425D28">
        <w:rPr>
          <w:rFonts w:asciiTheme="minorHAnsi" w:hAnsiTheme="minorHAnsi" w:cstheme="minorHAnsi"/>
        </w:rPr>
        <w:t>Kritérium „Technologická znalosť“</w:t>
      </w:r>
      <w:bookmarkEnd w:id="9"/>
    </w:p>
    <w:p w14:paraId="109DFEAF" w14:textId="77777777" w:rsidR="002E56BA" w:rsidRPr="00425D28" w:rsidRDefault="002E56BA" w:rsidP="00425D28">
      <w:pPr>
        <w:spacing w:line="240" w:lineRule="auto"/>
        <w:rPr>
          <w:rFonts w:cstheme="minorHAnsi"/>
        </w:rPr>
      </w:pPr>
    </w:p>
    <w:p w14:paraId="1840275D" w14:textId="77777777" w:rsidR="00F24435" w:rsidRPr="00425D28" w:rsidRDefault="00F24435" w:rsidP="00425D28">
      <w:pPr>
        <w:spacing w:line="240" w:lineRule="auto"/>
        <w:jc w:val="both"/>
        <w:rPr>
          <w:rFonts w:cstheme="minorHAnsi"/>
        </w:rPr>
      </w:pPr>
      <w:r w:rsidRPr="00425D28">
        <w:rPr>
          <w:rFonts w:cstheme="minorHAnsi"/>
        </w:rPr>
        <w:t xml:space="preserve">Hodnotí navrhovanú technologickú architektúru riešenia z hľadiska vhodnosti pre riešený typ problematiky. Uchádzač musí prezentovať nielen vhodný výber technológií, ale aj schopnosť tieto technológie efektívne využívať. </w:t>
      </w:r>
    </w:p>
    <w:p w14:paraId="7032DF91"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6AB7B423"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Splnenie technologických požiadaviek zadania</w:t>
      </w:r>
    </w:p>
    <w:p w14:paraId="2486834D"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Vhodnosť vybraných technológií pre dané odvetvie</w:t>
      </w:r>
    </w:p>
    <w:p w14:paraId="5767D99E"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Aktuálnosť navrhovaných technológií</w:t>
      </w:r>
    </w:p>
    <w:p w14:paraId="46146887"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 xml:space="preserve">Schopnosť dlhodobej podpory technológií </w:t>
      </w:r>
    </w:p>
    <w:p w14:paraId="17FACCA0"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Vhodná komplexnosť riešenia</w:t>
      </w:r>
    </w:p>
    <w:p w14:paraId="0B88D7D7"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Testovateľnosť</w:t>
      </w:r>
    </w:p>
    <w:p w14:paraId="1BCD120C"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Škálovateľnosť</w:t>
      </w:r>
    </w:p>
    <w:p w14:paraId="253A2004"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Vysoká dostupnosť</w:t>
      </w:r>
    </w:p>
    <w:p w14:paraId="41EB0222"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Rozširovateľnosť</w:t>
      </w:r>
    </w:p>
    <w:p w14:paraId="6FBDB388"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Bezpečnosť</w:t>
      </w:r>
    </w:p>
    <w:p w14:paraId="5B9D58CC"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Znalosť členov teamu v slepých CVs</w:t>
      </w:r>
    </w:p>
    <w:p w14:paraId="3E6475A2" w14:textId="77777777" w:rsidR="00F24435" w:rsidRPr="00425D28" w:rsidRDefault="00F24435" w:rsidP="00425D28">
      <w:pPr>
        <w:spacing w:line="240" w:lineRule="auto"/>
        <w:rPr>
          <w:rFonts w:cstheme="minorHAnsi"/>
        </w:rPr>
      </w:pPr>
    </w:p>
    <w:p w14:paraId="2F01946E" w14:textId="77777777" w:rsidR="00F24435" w:rsidRPr="00425D28" w:rsidRDefault="00F24435" w:rsidP="00425D28">
      <w:pPr>
        <w:spacing w:line="240" w:lineRule="auto"/>
        <w:rPr>
          <w:rFonts w:cstheme="minorHAnsi"/>
          <w:u w:val="single"/>
        </w:rPr>
      </w:pPr>
      <w:r w:rsidRPr="00425D28">
        <w:rPr>
          <w:rFonts w:cstheme="minorHAnsi"/>
          <w:u w:val="single"/>
        </w:rPr>
        <w:t>Typické výstupy, ktoré sú predmetom posudzovania:</w:t>
      </w:r>
    </w:p>
    <w:p w14:paraId="6AA80BDC"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Softvérová architektúra, Technická architektúra</w:t>
      </w:r>
    </w:p>
    <w:p w14:paraId="4BDBF733" w14:textId="77777777" w:rsidR="00F24435" w:rsidRPr="00425D28" w:rsidRDefault="00F24435" w:rsidP="00425D28">
      <w:pPr>
        <w:spacing w:line="240" w:lineRule="auto"/>
        <w:rPr>
          <w:rFonts w:cstheme="minorHAnsi"/>
        </w:rPr>
      </w:pPr>
    </w:p>
    <w:p w14:paraId="50A7382B" w14:textId="77777777" w:rsidR="00F24435" w:rsidRPr="00425D28" w:rsidRDefault="002E56BA" w:rsidP="00425D28">
      <w:pPr>
        <w:pStyle w:val="Heading4"/>
        <w:spacing w:line="240" w:lineRule="auto"/>
        <w:rPr>
          <w:rFonts w:asciiTheme="minorHAnsi" w:hAnsiTheme="minorHAnsi" w:cstheme="minorHAnsi"/>
        </w:rPr>
      </w:pPr>
      <w:bookmarkStart w:id="10" w:name="_Toc494663565"/>
      <w:r w:rsidRPr="00425D28">
        <w:rPr>
          <w:rFonts w:asciiTheme="minorHAnsi" w:hAnsiTheme="minorHAnsi" w:cstheme="minorHAnsi"/>
        </w:rPr>
        <w:t xml:space="preserve">1.3 </w:t>
      </w:r>
      <w:r w:rsidR="00F24435" w:rsidRPr="00425D28">
        <w:rPr>
          <w:rFonts w:asciiTheme="minorHAnsi" w:hAnsiTheme="minorHAnsi" w:cstheme="minorHAnsi"/>
        </w:rPr>
        <w:t>Kritérium „Kvalita spracovania UX/UI“</w:t>
      </w:r>
      <w:bookmarkEnd w:id="10"/>
    </w:p>
    <w:p w14:paraId="3A229EE4" w14:textId="77777777" w:rsidR="002E56BA" w:rsidRPr="00425D28" w:rsidRDefault="002E56BA" w:rsidP="00425D28">
      <w:pPr>
        <w:pStyle w:val="ListParagraph"/>
        <w:spacing w:line="240" w:lineRule="auto"/>
        <w:rPr>
          <w:rFonts w:asciiTheme="minorHAnsi" w:hAnsiTheme="minorHAnsi" w:cstheme="minorHAnsi"/>
          <w:sz w:val="22"/>
        </w:rPr>
      </w:pPr>
    </w:p>
    <w:p w14:paraId="5D365F6D" w14:textId="7DC73556" w:rsidR="00F24435" w:rsidRPr="00425D28" w:rsidRDefault="00F24435" w:rsidP="00425D28">
      <w:pPr>
        <w:spacing w:line="240" w:lineRule="auto"/>
        <w:jc w:val="both"/>
        <w:rPr>
          <w:rFonts w:cstheme="minorHAnsi"/>
        </w:rPr>
      </w:pPr>
      <w:r w:rsidRPr="00425D28">
        <w:rPr>
          <w:rFonts w:cstheme="minorHAnsi"/>
        </w:rPr>
        <w:t>Hodnotí spracovanie grafického/UX návrhu odzrkadľujúc chápanie uchádzača ako najlepšie vedia používatelia pracovať so systémom. Toto kritérium je rozhodujúce pre finálny úspech IT diela u svojich budúcich používateľov. Správne navrhnuté intuitívne užívateľské rozhranie, s prepracovanou informačnou architektúrou je nutná podmienka úspechu akéhokoľvek softvérového diela či už pre veľkú skupinu používateľov ako aj pre menšiu skupinu so špecifickými požiadavkami.</w:t>
      </w:r>
    </w:p>
    <w:p w14:paraId="09F7C732" w14:textId="77777777" w:rsidR="00F24435" w:rsidRPr="00425D28" w:rsidRDefault="00F24435" w:rsidP="00425D28">
      <w:pPr>
        <w:spacing w:line="240" w:lineRule="auto"/>
        <w:rPr>
          <w:rFonts w:cstheme="minorHAnsi"/>
          <w:u w:val="single"/>
        </w:rPr>
      </w:pPr>
      <w:r w:rsidRPr="00425D28">
        <w:rPr>
          <w:rFonts w:cstheme="minorHAnsi"/>
          <w:u w:val="single"/>
        </w:rPr>
        <w:t>Hodnotené atribúty riešenia - príklady:</w:t>
      </w:r>
    </w:p>
    <w:p w14:paraId="01A1808A" w14:textId="5E562C16"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Použiteľnosť v požadovanej sade už</w:t>
      </w:r>
      <w:r w:rsidR="0054171B">
        <w:rPr>
          <w:rFonts w:asciiTheme="minorHAnsi" w:hAnsiTheme="minorHAnsi" w:cstheme="minorHAnsi"/>
          <w:sz w:val="22"/>
        </w:rPr>
        <w:t>í</w:t>
      </w:r>
      <w:r w:rsidRPr="00425D28">
        <w:rPr>
          <w:rFonts w:asciiTheme="minorHAnsi" w:hAnsiTheme="minorHAnsi" w:cstheme="minorHAnsi"/>
          <w:sz w:val="22"/>
        </w:rPr>
        <w:t>vateľských scenárov</w:t>
      </w:r>
    </w:p>
    <w:p w14:paraId="2BCCEA87"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Grafický návrh</w:t>
      </w:r>
    </w:p>
    <w:p w14:paraId="6F4DFFF4"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Unikátnosť návrhu</w:t>
      </w:r>
    </w:p>
    <w:p w14:paraId="1E6120DA"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Rýchlosť práce s používateľským rozhraním</w:t>
      </w:r>
    </w:p>
    <w:p w14:paraId="0F3607F7"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Prehľadnosť</w:t>
      </w:r>
    </w:p>
    <w:p w14:paraId="26DC4E1F"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Intuitívnosť</w:t>
      </w:r>
    </w:p>
    <w:p w14:paraId="6CADC85C"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Podpora funkčne znevýhodnených používateľov</w:t>
      </w:r>
    </w:p>
    <w:p w14:paraId="61EC6E1A" w14:textId="77777777" w:rsidR="00F24435" w:rsidRPr="00425D28" w:rsidRDefault="00F24435" w:rsidP="00425D28">
      <w:pPr>
        <w:spacing w:line="240" w:lineRule="auto"/>
        <w:rPr>
          <w:rFonts w:cstheme="minorHAnsi"/>
        </w:rPr>
      </w:pPr>
    </w:p>
    <w:p w14:paraId="4648BEE0" w14:textId="77777777" w:rsidR="00F24435" w:rsidRPr="00425D28" w:rsidRDefault="00F24435" w:rsidP="00425D28">
      <w:pPr>
        <w:spacing w:line="240" w:lineRule="auto"/>
        <w:rPr>
          <w:rFonts w:cstheme="minorHAnsi"/>
          <w:u w:val="single"/>
        </w:rPr>
      </w:pPr>
      <w:r w:rsidRPr="00425D28">
        <w:rPr>
          <w:rFonts w:cstheme="minorHAnsi"/>
          <w:u w:val="single"/>
        </w:rPr>
        <w:t>Typické výstupy, ktoré sú predmetom posudzovania:</w:t>
      </w:r>
    </w:p>
    <w:p w14:paraId="6FCF72A3"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návrhu UI/UX , Wireframes</w:t>
      </w:r>
    </w:p>
    <w:p w14:paraId="046DBA33" w14:textId="77777777" w:rsidR="002E56BA" w:rsidRPr="00425D28" w:rsidRDefault="002E56BA" w:rsidP="00425D28">
      <w:pPr>
        <w:pStyle w:val="ListParagraph"/>
        <w:spacing w:line="240" w:lineRule="auto"/>
        <w:rPr>
          <w:rFonts w:asciiTheme="minorHAnsi" w:hAnsiTheme="minorHAnsi" w:cstheme="minorHAnsi"/>
          <w:sz w:val="22"/>
        </w:rPr>
      </w:pPr>
    </w:p>
    <w:p w14:paraId="008CE80F" w14:textId="77777777" w:rsidR="002E56BA" w:rsidRPr="00425D28" w:rsidRDefault="002E56BA" w:rsidP="00425D28">
      <w:pPr>
        <w:pStyle w:val="ListParagraph"/>
        <w:spacing w:line="240" w:lineRule="auto"/>
        <w:rPr>
          <w:rFonts w:asciiTheme="minorHAnsi" w:hAnsiTheme="minorHAnsi" w:cstheme="minorHAnsi"/>
          <w:sz w:val="22"/>
        </w:rPr>
      </w:pPr>
    </w:p>
    <w:p w14:paraId="38AF3D66" w14:textId="77777777" w:rsidR="00F24435" w:rsidRPr="00425D28" w:rsidRDefault="002E56BA" w:rsidP="00425D28">
      <w:pPr>
        <w:pStyle w:val="Heading4"/>
        <w:spacing w:line="240" w:lineRule="auto"/>
        <w:rPr>
          <w:rFonts w:asciiTheme="minorHAnsi" w:hAnsiTheme="minorHAnsi" w:cstheme="minorHAnsi"/>
        </w:rPr>
      </w:pPr>
      <w:bookmarkStart w:id="11" w:name="_Toc494663566"/>
      <w:r w:rsidRPr="00425D28">
        <w:rPr>
          <w:rFonts w:asciiTheme="minorHAnsi" w:hAnsiTheme="minorHAnsi" w:cstheme="minorHAnsi"/>
        </w:rPr>
        <w:lastRenderedPageBreak/>
        <w:t xml:space="preserve">1.4 </w:t>
      </w:r>
      <w:r w:rsidR="00F24435" w:rsidRPr="00425D28">
        <w:rPr>
          <w:rFonts w:asciiTheme="minorHAnsi" w:hAnsiTheme="minorHAnsi" w:cstheme="minorHAnsi"/>
        </w:rPr>
        <w:t>Kritérium „Procesná znalosť SDLC“</w:t>
      </w:r>
      <w:bookmarkEnd w:id="11"/>
    </w:p>
    <w:p w14:paraId="35D34381" w14:textId="77777777" w:rsidR="002E56BA" w:rsidRPr="00425D28" w:rsidRDefault="002E56BA" w:rsidP="00425D28">
      <w:pPr>
        <w:pStyle w:val="ListParagraph"/>
        <w:spacing w:line="240" w:lineRule="auto"/>
        <w:rPr>
          <w:rFonts w:asciiTheme="minorHAnsi" w:hAnsiTheme="minorHAnsi" w:cstheme="minorHAnsi"/>
          <w:sz w:val="22"/>
        </w:rPr>
      </w:pPr>
    </w:p>
    <w:p w14:paraId="04D17BD1" w14:textId="77777777" w:rsidR="00F24435" w:rsidRPr="00425D28" w:rsidRDefault="00F24435" w:rsidP="00425D28">
      <w:pPr>
        <w:spacing w:line="240" w:lineRule="auto"/>
        <w:jc w:val="both"/>
        <w:rPr>
          <w:rFonts w:cstheme="minorHAnsi"/>
        </w:rPr>
      </w:pPr>
      <w:r w:rsidRPr="00425D28">
        <w:rPr>
          <w:rFonts w:cstheme="minorHAnsi"/>
        </w:rPr>
        <w:t>Hodnotí kompetenciu uchádzača v oblasti implementácie vývojovej metodiky -   ako/nakoľko navrhovaný spôsob podporuje ciele objednávateľa definované v zadaní. K rovnakému cieľu je sa možné dostať pomocou viacerých metodických prístupov. Každý z nich má svoje špecifiká a je viac alebo menej vhodný pre danú situáciu obstarávateľa. Okrem toho je nutné, aby mal uchádzač s daným metodickým postupom skúsenosti.</w:t>
      </w:r>
    </w:p>
    <w:p w14:paraId="7387AD21"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3709D1A3"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Vhodnosť uvedenej metodiky</w:t>
      </w:r>
    </w:p>
    <w:p w14:paraId="0EBC1D6E"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Aplikácia prvkov metodiky v jednotlivých oblastiach riešenia</w:t>
      </w:r>
    </w:p>
    <w:p w14:paraId="61C1B5D0" w14:textId="77777777" w:rsidR="00F24435" w:rsidRPr="00425D28" w:rsidRDefault="00F24435" w:rsidP="00425D28">
      <w:pPr>
        <w:pStyle w:val="ListParagraph"/>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Znalosť členov teamu v slepých CVs</w:t>
      </w:r>
    </w:p>
    <w:p w14:paraId="5F68D6E2"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540892A3"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Popis procesov sw. vývoja (SDLC) a navrhovaný set nástrojov</w:t>
      </w:r>
    </w:p>
    <w:p w14:paraId="67EE5EB0" w14:textId="77777777" w:rsidR="002E56BA" w:rsidRPr="00425D28" w:rsidRDefault="002E56BA" w:rsidP="00425D28">
      <w:pPr>
        <w:pStyle w:val="ListParagraph"/>
        <w:spacing w:line="240" w:lineRule="auto"/>
        <w:rPr>
          <w:rFonts w:asciiTheme="minorHAnsi" w:hAnsiTheme="minorHAnsi" w:cstheme="minorHAnsi"/>
          <w:sz w:val="22"/>
        </w:rPr>
      </w:pPr>
    </w:p>
    <w:p w14:paraId="3EB38039" w14:textId="77777777" w:rsidR="00F24435" w:rsidRPr="00425D28" w:rsidRDefault="002E56BA" w:rsidP="00425D28">
      <w:pPr>
        <w:pStyle w:val="Heading4"/>
        <w:spacing w:line="240" w:lineRule="auto"/>
        <w:jc w:val="both"/>
        <w:rPr>
          <w:rFonts w:asciiTheme="minorHAnsi" w:hAnsiTheme="minorHAnsi" w:cstheme="minorHAnsi"/>
        </w:rPr>
      </w:pPr>
      <w:bookmarkStart w:id="12" w:name="_Toc494663567"/>
      <w:r w:rsidRPr="00425D28">
        <w:rPr>
          <w:rFonts w:asciiTheme="minorHAnsi" w:hAnsiTheme="minorHAnsi" w:cstheme="minorHAnsi"/>
        </w:rPr>
        <w:t xml:space="preserve">1.5 </w:t>
      </w:r>
      <w:r w:rsidR="00F24435" w:rsidRPr="00425D28">
        <w:rPr>
          <w:rFonts w:asciiTheme="minorHAnsi" w:hAnsiTheme="minorHAnsi" w:cstheme="minorHAnsi"/>
        </w:rPr>
        <w:t>Kritérium „PoC“</w:t>
      </w:r>
      <w:bookmarkEnd w:id="12"/>
    </w:p>
    <w:p w14:paraId="074ACEF8" w14:textId="77777777" w:rsidR="002E56BA" w:rsidRPr="00425D28" w:rsidRDefault="002E56BA" w:rsidP="00425D28">
      <w:pPr>
        <w:pStyle w:val="ListParagraph"/>
        <w:spacing w:line="240" w:lineRule="auto"/>
        <w:rPr>
          <w:rFonts w:asciiTheme="minorHAnsi" w:hAnsiTheme="minorHAnsi" w:cstheme="minorHAnsi"/>
          <w:sz w:val="22"/>
        </w:rPr>
      </w:pPr>
    </w:p>
    <w:p w14:paraId="5BF2C5C7" w14:textId="2AE62DF9" w:rsidR="00F24435" w:rsidRPr="00425D28" w:rsidRDefault="00F24435" w:rsidP="00425D28">
      <w:pPr>
        <w:spacing w:line="240" w:lineRule="auto"/>
        <w:jc w:val="both"/>
        <w:rPr>
          <w:rFonts w:cstheme="minorHAnsi"/>
        </w:rPr>
      </w:pPr>
      <w:r w:rsidRPr="00425D28">
        <w:rPr>
          <w:rFonts w:cstheme="minorHAnsi"/>
        </w:rPr>
        <w:t>Hodnotí schopnosť uchádzača ukázať čo najviac z obsahu ponuky formou dema vybranej časti funkcionality.  Je na uchádzačovi a jeho pripravenosti do akej miery reality je schopný prezentovať výstup. Najvyššie bude hodnotený prototyp, ktorý implementuje čo najviac „final“ prístup v oblastiach ako UI/UX, aplikuje doménové znalosti a ukáže schopnosť využiť navrhované technológie. To ako ďaleko sa uchádzač dostane bude priamo</w:t>
      </w:r>
      <w:r w:rsidR="00012A56">
        <w:rPr>
          <w:rFonts w:cstheme="minorHAnsi"/>
        </w:rPr>
        <w:t xml:space="preserve"> </w:t>
      </w:r>
      <w:r w:rsidRPr="00425D28">
        <w:rPr>
          <w:rFonts w:cstheme="minorHAnsi"/>
        </w:rPr>
        <w:t>úmerné jeho aktuálnej pripravenosti.</w:t>
      </w:r>
    </w:p>
    <w:p w14:paraId="0B9A3A4A"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36BAD7F0"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Demo (slide-ware, animácia, video, funkčný prototyp, ...)</w:t>
      </w:r>
    </w:p>
    <w:p w14:paraId="38FAEEBA" w14:textId="77777777" w:rsidR="002E56BA" w:rsidRPr="00425D28" w:rsidRDefault="002E56BA" w:rsidP="00425D28">
      <w:pPr>
        <w:pStyle w:val="ListParagraph"/>
        <w:spacing w:line="240" w:lineRule="auto"/>
        <w:rPr>
          <w:rFonts w:asciiTheme="minorHAnsi" w:hAnsiTheme="minorHAnsi" w:cstheme="minorHAnsi"/>
          <w:sz w:val="22"/>
        </w:rPr>
      </w:pPr>
    </w:p>
    <w:p w14:paraId="0DA51590" w14:textId="77777777" w:rsidR="00F24435" w:rsidRPr="00425D28" w:rsidRDefault="002E56BA" w:rsidP="00425D28">
      <w:pPr>
        <w:pStyle w:val="Heading4"/>
        <w:spacing w:line="240" w:lineRule="auto"/>
        <w:jc w:val="both"/>
        <w:rPr>
          <w:rFonts w:asciiTheme="minorHAnsi" w:hAnsiTheme="minorHAnsi" w:cstheme="minorHAnsi"/>
        </w:rPr>
      </w:pPr>
      <w:bookmarkStart w:id="13" w:name="_Toc494663568"/>
      <w:r w:rsidRPr="00425D28">
        <w:rPr>
          <w:rFonts w:asciiTheme="minorHAnsi" w:hAnsiTheme="minorHAnsi" w:cstheme="minorHAnsi"/>
        </w:rPr>
        <w:t xml:space="preserve">1.6 </w:t>
      </w:r>
      <w:r w:rsidR="00F24435" w:rsidRPr="00425D28">
        <w:rPr>
          <w:rFonts w:asciiTheme="minorHAnsi" w:hAnsiTheme="minorHAnsi" w:cstheme="minorHAnsi"/>
        </w:rPr>
        <w:t>Kritérium „Governance model a projektové riadenie“</w:t>
      </w:r>
      <w:bookmarkEnd w:id="13"/>
    </w:p>
    <w:p w14:paraId="1138ED70" w14:textId="77777777" w:rsidR="002E56BA" w:rsidRPr="00425D28" w:rsidRDefault="002E56BA" w:rsidP="00425D28">
      <w:pPr>
        <w:pStyle w:val="ListParagraph"/>
        <w:spacing w:line="240" w:lineRule="auto"/>
        <w:rPr>
          <w:rFonts w:asciiTheme="minorHAnsi" w:hAnsiTheme="minorHAnsi" w:cstheme="minorHAnsi"/>
          <w:sz w:val="22"/>
        </w:rPr>
      </w:pPr>
    </w:p>
    <w:p w14:paraId="4FF99709" w14:textId="77777777" w:rsidR="00F24435" w:rsidRPr="00425D28" w:rsidRDefault="00F24435" w:rsidP="00425D28">
      <w:pPr>
        <w:spacing w:line="240" w:lineRule="auto"/>
        <w:jc w:val="both"/>
        <w:rPr>
          <w:rFonts w:cstheme="minorHAnsi"/>
        </w:rPr>
      </w:pPr>
      <w:r w:rsidRPr="00425D28">
        <w:rPr>
          <w:rFonts w:cstheme="minorHAnsi"/>
        </w:rPr>
        <w:t>Hodnotí ako governance model dodávky riešenia, použité metodiky program a/alebo projekt managementu, organizáciu programu/projektu, riadenie na úrovni vlastníkov projektu. Riešená problematika, situácia obstarávateľa, ale aj subdodávateľská štruktúra uchádzača spoluvytvárajú požiadavky na governance projektu. Toto kritérium má adresovať posúdenie adekvátnosti navrhovaného prístupu v uvedených oblastiach.</w:t>
      </w:r>
    </w:p>
    <w:p w14:paraId="35241AB3"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4521041E" w14:textId="77777777" w:rsidR="00F24435" w:rsidRPr="00425D28" w:rsidRDefault="00F24435" w:rsidP="00425D28">
      <w:pPr>
        <w:pStyle w:val="ListParagraph"/>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Ako navrhovaný governance model podporuje ciele zadania</w:t>
      </w:r>
    </w:p>
    <w:p w14:paraId="1EA7CA7E" w14:textId="77777777" w:rsidR="00F24435" w:rsidRPr="00425D28" w:rsidRDefault="00F24435" w:rsidP="00425D28">
      <w:pPr>
        <w:pStyle w:val="ListParagraph"/>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Ako navrhovaná metodika podporuje  fungovanie v systéme „design to cost“</w:t>
      </w:r>
    </w:p>
    <w:p w14:paraId="26100437" w14:textId="77777777" w:rsidR="00F24435" w:rsidRPr="00425D28" w:rsidRDefault="00F24435" w:rsidP="00425D28">
      <w:pPr>
        <w:pStyle w:val="ListParagraph"/>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Kvalita stratégie change managementu</w:t>
      </w:r>
    </w:p>
    <w:p w14:paraId="4F7E6D8C"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403D7D35"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Projektový plán, Komunikačný plán, Plán riadenia rizík, Plán riadenia zmien</w:t>
      </w:r>
    </w:p>
    <w:p w14:paraId="11F942EF" w14:textId="77777777" w:rsidR="00F24435" w:rsidRPr="00425D28" w:rsidRDefault="00F24435" w:rsidP="00425D28">
      <w:pPr>
        <w:spacing w:line="240" w:lineRule="auto"/>
        <w:jc w:val="both"/>
        <w:rPr>
          <w:rFonts w:cstheme="minorHAnsi"/>
          <w:i/>
        </w:rPr>
      </w:pPr>
      <w:r w:rsidRPr="00425D28">
        <w:rPr>
          <w:rFonts w:cstheme="minorHAnsi"/>
          <w:i/>
        </w:rPr>
        <w:t>Uvedené artefakty sú definované ako súčasť štandardných metodík projektového riadenia ako PMBOK, PRINCE2 alebo IPMA.</w:t>
      </w:r>
    </w:p>
    <w:p w14:paraId="228974C9" w14:textId="77777777" w:rsidR="00F24435" w:rsidRPr="00425D28" w:rsidRDefault="00F24435" w:rsidP="00425D28">
      <w:pPr>
        <w:spacing w:line="240" w:lineRule="auto"/>
        <w:jc w:val="both"/>
        <w:rPr>
          <w:rFonts w:cstheme="minorHAnsi"/>
        </w:rPr>
      </w:pPr>
    </w:p>
    <w:p w14:paraId="0E521212" w14:textId="77777777" w:rsidR="002E56BA" w:rsidRPr="00425D28" w:rsidRDefault="002E56BA" w:rsidP="00425D28">
      <w:pPr>
        <w:pStyle w:val="Heading4"/>
        <w:spacing w:line="240" w:lineRule="auto"/>
        <w:jc w:val="both"/>
        <w:rPr>
          <w:rFonts w:asciiTheme="minorHAnsi" w:hAnsiTheme="minorHAnsi" w:cstheme="minorHAnsi"/>
        </w:rPr>
      </w:pPr>
      <w:bookmarkStart w:id="14" w:name="_Toc494663569"/>
      <w:r w:rsidRPr="00425D28">
        <w:rPr>
          <w:rFonts w:asciiTheme="minorHAnsi" w:hAnsiTheme="minorHAnsi" w:cstheme="minorHAnsi"/>
        </w:rPr>
        <w:lastRenderedPageBreak/>
        <w:t xml:space="preserve">1.7 </w:t>
      </w:r>
      <w:r w:rsidR="00F24435" w:rsidRPr="00425D28">
        <w:rPr>
          <w:rFonts w:asciiTheme="minorHAnsi" w:hAnsiTheme="minorHAnsi" w:cstheme="minorHAnsi"/>
        </w:rPr>
        <w:t>Kritérium „QA – Riadenie kvality“</w:t>
      </w:r>
      <w:bookmarkEnd w:id="14"/>
    </w:p>
    <w:p w14:paraId="7D8C0837" w14:textId="77777777" w:rsidR="002E56BA" w:rsidRPr="00425D28" w:rsidRDefault="002E56BA" w:rsidP="00425D28">
      <w:pPr>
        <w:spacing w:line="240" w:lineRule="auto"/>
        <w:jc w:val="both"/>
        <w:rPr>
          <w:rFonts w:cstheme="minorHAnsi"/>
        </w:rPr>
      </w:pPr>
    </w:p>
    <w:p w14:paraId="0024115B" w14:textId="77777777" w:rsidR="00F24435" w:rsidRPr="00425D28" w:rsidRDefault="00F24435" w:rsidP="00425D28">
      <w:pPr>
        <w:spacing w:line="240" w:lineRule="auto"/>
        <w:jc w:val="both"/>
        <w:rPr>
          <w:rFonts w:cstheme="minorHAnsi"/>
        </w:rPr>
      </w:pPr>
      <w:r w:rsidRPr="00425D28">
        <w:rPr>
          <w:rFonts w:cstheme="minorHAnsi"/>
        </w:rPr>
        <w:t>Hodnotí akým spôsobom uchádzač navrhuje zabezpečiť riadenie kvality odovzdaného diela. Zahŕňa procesy Release managementu, Test managementu a Incident managementu vrátane stratégie nasadzovania do jednotlivých prostredí. Riadenie kvality predstavuje dôležitý predpoklad úspechu dodávky IT diela. Kompetencia uchádzača v uvedených oblastiach minimalizuje riziko, že výsledok nebude spĺňať požadované štandardy kvality.</w:t>
      </w:r>
    </w:p>
    <w:p w14:paraId="02BA8EC7"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4A041D0B" w14:textId="77777777" w:rsidR="00F24435" w:rsidRPr="00425D28" w:rsidRDefault="00F24435" w:rsidP="00425D28">
      <w:pPr>
        <w:pStyle w:val="ListParagraph"/>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Stratégia testovania</w:t>
      </w:r>
    </w:p>
    <w:p w14:paraId="1ADB126B" w14:textId="77777777" w:rsidR="00F24435" w:rsidRPr="00425D28" w:rsidRDefault="00F24435" w:rsidP="00425D28">
      <w:pPr>
        <w:pStyle w:val="ListParagraph"/>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Druhy testov – unit, funkčné, integračné, akceptačné, performance, security</w:t>
      </w:r>
    </w:p>
    <w:p w14:paraId="615E47D8" w14:textId="77777777" w:rsidR="00F24435" w:rsidRPr="00425D28" w:rsidRDefault="00F24435" w:rsidP="00425D28">
      <w:pPr>
        <w:pStyle w:val="ListParagraph"/>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Kvalita navrhovaných procesov Release managementu, Test managementu a Incident managementu vrátane stratégie nasadzovania do jednotlivých prostredí</w:t>
      </w:r>
    </w:p>
    <w:p w14:paraId="78F7136A"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39B0C391"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riadenia kvality, Testovacie plány, Stratégia release managementu a navrhovaný set nástrojov</w:t>
      </w:r>
    </w:p>
    <w:p w14:paraId="4D4B6778" w14:textId="77777777" w:rsidR="00F24435" w:rsidRPr="00425D28" w:rsidRDefault="00F24435" w:rsidP="00425D28">
      <w:pPr>
        <w:spacing w:line="240" w:lineRule="auto"/>
        <w:jc w:val="both"/>
        <w:rPr>
          <w:rFonts w:cstheme="minorHAnsi"/>
          <w:i/>
        </w:rPr>
      </w:pPr>
      <w:r w:rsidRPr="00425D28">
        <w:rPr>
          <w:rFonts w:cstheme="minorHAnsi"/>
          <w:i/>
        </w:rPr>
        <w:t>Každá z uvedených SDLC metodológií definuje podobu testovacích artefaktov (viď. definícia metodiky).</w:t>
      </w:r>
    </w:p>
    <w:p w14:paraId="60CD3F9B" w14:textId="77777777" w:rsidR="002E56BA" w:rsidRPr="00425D28" w:rsidRDefault="002E56BA" w:rsidP="00425D28">
      <w:pPr>
        <w:spacing w:line="240" w:lineRule="auto"/>
        <w:jc w:val="both"/>
        <w:rPr>
          <w:rFonts w:cstheme="minorHAnsi"/>
          <w:i/>
        </w:rPr>
      </w:pPr>
    </w:p>
    <w:p w14:paraId="3D0E156B" w14:textId="77777777" w:rsidR="00F24435" w:rsidRPr="00425D28" w:rsidRDefault="002E56BA" w:rsidP="00425D28">
      <w:pPr>
        <w:pStyle w:val="Heading4"/>
        <w:spacing w:line="240" w:lineRule="auto"/>
        <w:jc w:val="both"/>
        <w:rPr>
          <w:rFonts w:asciiTheme="minorHAnsi" w:hAnsiTheme="minorHAnsi" w:cstheme="minorHAnsi"/>
        </w:rPr>
      </w:pPr>
      <w:bookmarkStart w:id="15" w:name="_Toc494663570"/>
      <w:r w:rsidRPr="00425D28">
        <w:rPr>
          <w:rFonts w:asciiTheme="minorHAnsi" w:hAnsiTheme="minorHAnsi" w:cstheme="minorHAnsi"/>
        </w:rPr>
        <w:t xml:space="preserve">1.8 </w:t>
      </w:r>
      <w:r w:rsidR="00F24435" w:rsidRPr="00425D28">
        <w:rPr>
          <w:rFonts w:asciiTheme="minorHAnsi" w:hAnsiTheme="minorHAnsi" w:cstheme="minorHAnsi"/>
        </w:rPr>
        <w:t>Kritérium „Efektívna prevádzka“</w:t>
      </w:r>
      <w:bookmarkEnd w:id="15"/>
    </w:p>
    <w:p w14:paraId="60588A3A" w14:textId="77777777" w:rsidR="002E56BA" w:rsidRPr="00425D28" w:rsidRDefault="002E56BA" w:rsidP="00425D28">
      <w:pPr>
        <w:pStyle w:val="ListParagraph"/>
        <w:spacing w:line="240" w:lineRule="auto"/>
        <w:rPr>
          <w:rFonts w:asciiTheme="minorHAnsi" w:hAnsiTheme="minorHAnsi" w:cstheme="minorHAnsi"/>
          <w:sz w:val="22"/>
        </w:rPr>
      </w:pPr>
    </w:p>
    <w:p w14:paraId="3FBBC38A" w14:textId="77777777" w:rsidR="00F24435" w:rsidRPr="00425D28" w:rsidRDefault="00F24435" w:rsidP="00425D28">
      <w:pPr>
        <w:spacing w:line="240" w:lineRule="auto"/>
        <w:jc w:val="both"/>
        <w:rPr>
          <w:rFonts w:cstheme="minorHAnsi"/>
        </w:rPr>
      </w:pPr>
      <w:r w:rsidRPr="00425D28">
        <w:rPr>
          <w:rFonts w:cstheme="minorHAnsi"/>
        </w:rPr>
        <w:t>Hodnotí návrh z hľadiska stratégie zabezpečenia prevzatia do prevádzky, zabezpečenia štandardných prevádzkových procesov, kompatibilita so štandardmi na báze ITIL a ISO 20000. Schopnosť prevádzkovať vyvinuté IT dielo je dôležitým kvalitatívnym parametrom. Nákladná prevádzka môže negatívne ovplyvniť inak pozitívnu dodávku IT diela, preto je toto kritérium významným rozlišujúcim faktorom.</w:t>
      </w:r>
    </w:p>
    <w:p w14:paraId="21495143" w14:textId="77777777"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14:paraId="14BF3FCC" w14:textId="77777777" w:rsidR="00F24435" w:rsidRPr="00425D28" w:rsidRDefault="00F24435" w:rsidP="00425D28">
      <w:pPr>
        <w:pStyle w:val="ListParagraph"/>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Navrhovaná prevádzková dokumentácia</w:t>
      </w:r>
    </w:p>
    <w:p w14:paraId="07FF4164" w14:textId="77777777" w:rsidR="00F24435" w:rsidRPr="00425D28" w:rsidRDefault="00F24435" w:rsidP="00425D28">
      <w:pPr>
        <w:pStyle w:val="ListParagraph"/>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Monitoring a dohľad</w:t>
      </w:r>
    </w:p>
    <w:p w14:paraId="667C495B" w14:textId="77777777" w:rsidR="00F24435" w:rsidRPr="00425D28" w:rsidRDefault="00F24435" w:rsidP="00425D28">
      <w:pPr>
        <w:pStyle w:val="ListParagraph"/>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Prevádzkový change a release management</w:t>
      </w:r>
    </w:p>
    <w:p w14:paraId="49171275" w14:textId="77777777"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14:paraId="152BE9A6"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odovzdávania do prevádzky, change a release management</w:t>
      </w:r>
    </w:p>
    <w:p w14:paraId="50AF424C" w14:textId="77777777" w:rsidR="00F24435" w:rsidRPr="00425D28" w:rsidRDefault="00F24435" w:rsidP="00425D28">
      <w:pPr>
        <w:spacing w:line="240" w:lineRule="auto"/>
        <w:jc w:val="both"/>
        <w:rPr>
          <w:rFonts w:cstheme="minorHAnsi"/>
          <w:i/>
        </w:rPr>
      </w:pPr>
      <w:r w:rsidRPr="00425D28">
        <w:rPr>
          <w:rFonts w:cstheme="minorHAnsi"/>
          <w:i/>
        </w:rPr>
        <w:t>Väčšina uvedených artefaktov je definovaná v ITIL dokumentácii.</w:t>
      </w:r>
    </w:p>
    <w:p w14:paraId="6E8F31E7" w14:textId="77777777" w:rsidR="00F24435" w:rsidRPr="00425D28" w:rsidRDefault="00F24435" w:rsidP="00425D28">
      <w:pPr>
        <w:spacing w:line="240" w:lineRule="auto"/>
        <w:jc w:val="both"/>
        <w:rPr>
          <w:rFonts w:cstheme="minorHAnsi"/>
        </w:rPr>
      </w:pPr>
    </w:p>
    <w:p w14:paraId="067A5206" w14:textId="77777777" w:rsidR="00F24435" w:rsidRPr="00425D28" w:rsidRDefault="002E56BA" w:rsidP="00425D28">
      <w:pPr>
        <w:pStyle w:val="Heading4"/>
        <w:spacing w:line="240" w:lineRule="auto"/>
        <w:jc w:val="both"/>
        <w:rPr>
          <w:rFonts w:asciiTheme="minorHAnsi" w:hAnsiTheme="minorHAnsi" w:cstheme="minorHAnsi"/>
        </w:rPr>
      </w:pPr>
      <w:bookmarkStart w:id="16" w:name="_Toc494663571"/>
      <w:r w:rsidRPr="00425D28">
        <w:rPr>
          <w:rFonts w:asciiTheme="minorHAnsi" w:hAnsiTheme="minorHAnsi" w:cstheme="minorHAnsi"/>
        </w:rPr>
        <w:t xml:space="preserve">1.9 </w:t>
      </w:r>
      <w:r w:rsidR="00F24435" w:rsidRPr="00425D28">
        <w:rPr>
          <w:rFonts w:asciiTheme="minorHAnsi" w:hAnsiTheme="minorHAnsi" w:cstheme="minorHAnsi"/>
        </w:rPr>
        <w:t>Kritérium „Agilita prístupu“</w:t>
      </w:r>
      <w:bookmarkEnd w:id="16"/>
    </w:p>
    <w:p w14:paraId="1DA96143" w14:textId="77777777" w:rsidR="002E56BA" w:rsidRPr="00425D28" w:rsidRDefault="002E56BA" w:rsidP="00425D28">
      <w:pPr>
        <w:pStyle w:val="ListParagraph"/>
        <w:spacing w:line="240" w:lineRule="auto"/>
        <w:rPr>
          <w:rFonts w:asciiTheme="minorHAnsi" w:hAnsiTheme="minorHAnsi" w:cstheme="minorHAnsi"/>
          <w:sz w:val="22"/>
        </w:rPr>
      </w:pPr>
    </w:p>
    <w:p w14:paraId="0604F9D8" w14:textId="77777777" w:rsidR="00F24435" w:rsidRPr="00425D28" w:rsidRDefault="00F24435" w:rsidP="00425D28">
      <w:pPr>
        <w:spacing w:line="240" w:lineRule="auto"/>
        <w:jc w:val="both"/>
        <w:rPr>
          <w:rFonts w:cstheme="minorHAnsi"/>
        </w:rPr>
      </w:pPr>
      <w:r w:rsidRPr="00425D28">
        <w:rPr>
          <w:rFonts w:cstheme="minorHAnsi"/>
        </w:rPr>
        <w:t>Hodnotí ako uchádzač v predloženom návrhu umožňuje agilným spôsobom reagovať na zmeny v zmysle „design to cost“. Často je obstarávateľ postavený pred situáciu, kedy presne nevie zadefinovať všetky požiadavky spojené s definíciou IT diela. V takejto situácii je dôležité vedieť agilne pracovať s obsahom projektu pri zachovaní odhadnutého rozpočtu a časového harmonogramu. Toto kritérium posudzuje tento aspekt návrhu.</w:t>
      </w:r>
    </w:p>
    <w:p w14:paraId="07F19748" w14:textId="77777777" w:rsidR="00F24435" w:rsidRPr="00425D28" w:rsidRDefault="00F24435" w:rsidP="00425D28">
      <w:pPr>
        <w:spacing w:line="240" w:lineRule="auto"/>
        <w:jc w:val="both"/>
        <w:rPr>
          <w:rFonts w:cstheme="minorHAnsi"/>
        </w:rPr>
      </w:pPr>
      <w:r w:rsidRPr="00425D28">
        <w:rPr>
          <w:rFonts w:cstheme="minorHAnsi"/>
        </w:rPr>
        <w:lastRenderedPageBreak/>
        <w:t>Typické výstupy, ktoré sú predmetom posudzovania:</w:t>
      </w:r>
    </w:p>
    <w:p w14:paraId="5A456764"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Predložený návrh ako celok</w:t>
      </w:r>
    </w:p>
    <w:p w14:paraId="339C570C" w14:textId="77777777" w:rsidR="00F24435" w:rsidRPr="00425D28" w:rsidRDefault="00F24435" w:rsidP="00425D28">
      <w:pPr>
        <w:spacing w:line="240" w:lineRule="auto"/>
        <w:jc w:val="both"/>
        <w:rPr>
          <w:rFonts w:cstheme="minorHAnsi"/>
        </w:rPr>
      </w:pPr>
    </w:p>
    <w:p w14:paraId="0FC43A88" w14:textId="77777777" w:rsidR="00F24435" w:rsidRPr="00425D28" w:rsidRDefault="00F24435" w:rsidP="00425D28">
      <w:pPr>
        <w:spacing w:line="240" w:lineRule="auto"/>
        <w:jc w:val="both"/>
        <w:rPr>
          <w:rFonts w:cstheme="minorHAnsi"/>
        </w:rPr>
      </w:pPr>
    </w:p>
    <w:p w14:paraId="76063EB5" w14:textId="77777777" w:rsidR="00F24435" w:rsidRPr="00425D28" w:rsidRDefault="00F24435" w:rsidP="00EF4C91">
      <w:pPr>
        <w:pStyle w:val="Heading2"/>
      </w:pPr>
      <w:bookmarkStart w:id="17" w:name="_Toc494663572"/>
      <w:r w:rsidRPr="00425D28">
        <w:t>Výstupné artefakty vs akceptované metodiky v</w:t>
      </w:r>
      <w:r w:rsidR="002E56BA" w:rsidRPr="00425D28">
        <w:t> </w:t>
      </w:r>
      <w:r w:rsidRPr="00425D28">
        <w:t>odvetví</w:t>
      </w:r>
      <w:bookmarkEnd w:id="17"/>
    </w:p>
    <w:p w14:paraId="68A094A5" w14:textId="77777777" w:rsidR="002E56BA" w:rsidRPr="00425D28" w:rsidRDefault="002E56BA" w:rsidP="00425D28">
      <w:pPr>
        <w:spacing w:line="240" w:lineRule="auto"/>
        <w:jc w:val="both"/>
        <w:rPr>
          <w:rFonts w:cstheme="minorHAnsi"/>
        </w:rPr>
      </w:pPr>
    </w:p>
    <w:p w14:paraId="7373778C" w14:textId="77777777" w:rsidR="00F24435" w:rsidRPr="00425D28" w:rsidRDefault="00F24435" w:rsidP="00425D28">
      <w:pPr>
        <w:spacing w:line="240" w:lineRule="auto"/>
        <w:jc w:val="both"/>
        <w:rPr>
          <w:rFonts w:cstheme="minorHAnsi"/>
        </w:rPr>
      </w:pPr>
      <w:r w:rsidRPr="00425D28">
        <w:rPr>
          <w:rFonts w:cstheme="minorHAnsi"/>
        </w:rPr>
        <w:t>Spracovateľ požiadaviek definuje povinný set výstupov/artefaktov, ktoré budú v rámci Súťažného návrhu požadované. Požadované artefakty by mali vychádzať zo štandardných metodík akceptovaných v odvetví. Príklad metodík je uvedený na obr. č. 3.</w:t>
      </w:r>
    </w:p>
    <w:p w14:paraId="2FBE2E7F" w14:textId="77777777" w:rsidR="00F24435" w:rsidRPr="00425D28" w:rsidRDefault="00F24435" w:rsidP="00425D28">
      <w:pPr>
        <w:spacing w:line="240" w:lineRule="auto"/>
        <w:rPr>
          <w:rFonts w:cstheme="minorHAnsi"/>
        </w:rPr>
      </w:pPr>
    </w:p>
    <w:p w14:paraId="2E0A82B3" w14:textId="77777777" w:rsidR="00F24435" w:rsidRPr="00425D28" w:rsidRDefault="00BD4394" w:rsidP="00425D28">
      <w:pPr>
        <w:spacing w:line="240" w:lineRule="auto"/>
        <w:rPr>
          <w:rFonts w:cstheme="minorHAnsi"/>
        </w:rPr>
      </w:pPr>
      <w:r w:rsidRPr="00425D28">
        <w:rPr>
          <w:rFonts w:cstheme="minorHAnsi"/>
          <w:noProof/>
        </w:rPr>
        <w:object w:dxaOrig="15975" w:dyaOrig="9286" w14:anchorId="08D18262">
          <v:shape id="_x0000_i1027" type="#_x0000_t75" alt="" style="width:452.95pt;height:264.55pt;mso-width-percent:0;mso-height-percent:0;mso-width-percent:0;mso-height-percent:0" o:ole="">
            <v:imagedata r:id="rId12" o:title=""/>
          </v:shape>
          <o:OLEObject Type="Embed" ProgID="Visio.Drawing.15" ShapeID="_x0000_i1027" DrawAspect="Content" ObjectID="_1583658985" r:id="rId13"/>
        </w:object>
      </w:r>
    </w:p>
    <w:p w14:paraId="6444C838" w14:textId="77777777" w:rsidR="00F24435" w:rsidRPr="00425D28" w:rsidRDefault="00F24435" w:rsidP="00425D28">
      <w:pPr>
        <w:pStyle w:val="Caption"/>
        <w:spacing w:line="240" w:lineRule="auto"/>
        <w:jc w:val="center"/>
        <w:rPr>
          <w:rFonts w:asciiTheme="minorHAnsi" w:hAnsiTheme="minorHAnsi" w:cstheme="minorHAnsi"/>
        </w:rPr>
      </w:pPr>
      <w:r w:rsidRPr="00425D28">
        <w:rPr>
          <w:rFonts w:asciiTheme="minorHAnsi" w:hAnsiTheme="minorHAnsi" w:cstheme="minorHAnsi"/>
        </w:rPr>
        <w:t>Obr. č. 3:Pokrytie kritérií metodikami</w:t>
      </w:r>
    </w:p>
    <w:p w14:paraId="3DC1F937" w14:textId="77777777" w:rsidR="00F24435" w:rsidRPr="00425D28" w:rsidRDefault="00F24435" w:rsidP="00425D28">
      <w:pPr>
        <w:spacing w:line="240" w:lineRule="auto"/>
        <w:jc w:val="both"/>
        <w:rPr>
          <w:rFonts w:cstheme="minorHAnsi"/>
        </w:rPr>
      </w:pPr>
      <w:r w:rsidRPr="00425D28">
        <w:rPr>
          <w:rFonts w:cstheme="minorHAnsi"/>
        </w:rPr>
        <w:t>Vychádzame z predpokladu, že artefakty budú využívať štandardné modelovacie jazyky ako Archimate, UML, BPMN, IDEF0 alebo agilné techniky ako Epik, Téma a User story. V oblasti SDLC neobmedzujeme výstupy iba na iteratívne metodiky ako RUP/UP, ale uchádzač môže navrhnúť použitie agilných prístupov ako Scrum, Lean, ... V oblasti prevádzkovania odporúčame využitie ITIL v kombinácii s DEVOPS prístupmi.</w:t>
      </w:r>
    </w:p>
    <w:p w14:paraId="558289E5" w14:textId="77777777" w:rsidR="00F24435" w:rsidRPr="00425D28" w:rsidRDefault="00F24435" w:rsidP="00425D28">
      <w:pPr>
        <w:spacing w:line="240" w:lineRule="auto"/>
        <w:jc w:val="both"/>
        <w:rPr>
          <w:rFonts w:cstheme="minorHAnsi"/>
        </w:rPr>
      </w:pPr>
    </w:p>
    <w:p w14:paraId="0BF10B02" w14:textId="77777777" w:rsidR="00F24435" w:rsidRPr="00425D28" w:rsidRDefault="00F24435" w:rsidP="00425D28">
      <w:pPr>
        <w:pStyle w:val="Heading4"/>
        <w:spacing w:line="240" w:lineRule="auto"/>
        <w:jc w:val="both"/>
        <w:rPr>
          <w:rFonts w:asciiTheme="minorHAnsi" w:hAnsiTheme="minorHAnsi" w:cstheme="minorHAnsi"/>
        </w:rPr>
      </w:pPr>
      <w:bookmarkStart w:id="18" w:name="_Toc494663573"/>
      <w:r w:rsidRPr="00425D28">
        <w:rPr>
          <w:rFonts w:asciiTheme="minorHAnsi" w:hAnsiTheme="minorHAnsi" w:cstheme="minorHAnsi"/>
        </w:rPr>
        <w:t>Predpoklady:</w:t>
      </w:r>
      <w:bookmarkEnd w:id="18"/>
    </w:p>
    <w:p w14:paraId="39400606"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Anonymné hodnotenie porotou zloženou z odborníkov s aktívnou praxou v danej oblasti ( prax, akademická pôda, odborné združenia, ...)</w:t>
      </w:r>
    </w:p>
    <w:p w14:paraId="6833D3CB"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Flexibilná metodika hodnotenia prispôsobená cieľom obstarávania</w:t>
      </w:r>
    </w:p>
    <w:p w14:paraId="2750F4C1"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Predpísaný set výstupov definuje obstarávateľ (spracovateľ súťažných podmienok)</w:t>
      </w:r>
    </w:p>
    <w:p w14:paraId="67CA5A11" w14:textId="77777777" w:rsidR="00F24435" w:rsidRPr="00425D28" w:rsidRDefault="00F24435" w:rsidP="00425D28">
      <w:pPr>
        <w:pStyle w:val="ListParagraph"/>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Cieľom je odlíšenie uchádzačov so znalosťou oblasti od tých čo skúšajú šťastie</w:t>
      </w:r>
    </w:p>
    <w:sectPr w:rsidR="00F24435" w:rsidRPr="00425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7EBB1" w14:textId="77777777" w:rsidR="00BD0A96" w:rsidRDefault="00BD0A96" w:rsidP="00425D28">
      <w:pPr>
        <w:spacing w:after="0" w:line="240" w:lineRule="auto"/>
      </w:pPr>
      <w:r>
        <w:separator/>
      </w:r>
    </w:p>
  </w:endnote>
  <w:endnote w:type="continuationSeparator" w:id="0">
    <w:p w14:paraId="2B7B7771" w14:textId="77777777" w:rsidR="00BD0A96" w:rsidRDefault="00BD0A96" w:rsidP="00425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38650" w14:textId="77777777" w:rsidR="00BD0A96" w:rsidRDefault="00BD0A96" w:rsidP="00425D28">
      <w:pPr>
        <w:spacing w:after="0" w:line="240" w:lineRule="auto"/>
      </w:pPr>
      <w:r>
        <w:separator/>
      </w:r>
    </w:p>
  </w:footnote>
  <w:footnote w:type="continuationSeparator" w:id="0">
    <w:p w14:paraId="3D328E11" w14:textId="77777777" w:rsidR="00BD0A96" w:rsidRDefault="00BD0A96" w:rsidP="00425D28">
      <w:pPr>
        <w:spacing w:after="0" w:line="240" w:lineRule="auto"/>
      </w:pPr>
      <w:r>
        <w:continuationSeparator/>
      </w:r>
    </w:p>
  </w:footnote>
  <w:footnote w:id="1">
    <w:p w14:paraId="566308F2" w14:textId="77777777" w:rsidR="00425D28" w:rsidRPr="00425D28" w:rsidRDefault="00425D28" w:rsidP="00425D28">
      <w:pPr>
        <w:pStyle w:val="FootnoteText"/>
        <w:jc w:val="both"/>
        <w:rPr>
          <w:rFonts w:cstheme="minorHAnsi"/>
        </w:rPr>
      </w:pPr>
      <w:r w:rsidRPr="00425D28">
        <w:rPr>
          <w:rStyle w:val="FootnoteReference"/>
          <w:rFonts w:cstheme="minorHAnsi"/>
        </w:rPr>
        <w:footnoteRef/>
      </w:r>
      <w:r w:rsidRPr="00425D28">
        <w:rPr>
          <w:rFonts w:cstheme="minorHAnsi"/>
        </w:rPr>
        <w:t xml:space="preserve"> list Európskej komisie </w:t>
      </w:r>
      <w:proofErr w:type="spellStart"/>
      <w:r w:rsidRPr="00425D28">
        <w:rPr>
          <w:rFonts w:cstheme="minorHAnsi"/>
        </w:rPr>
        <w:t>Directorate</w:t>
      </w:r>
      <w:proofErr w:type="spellEnd"/>
      <w:r w:rsidRPr="00425D28">
        <w:rPr>
          <w:rFonts w:cstheme="minorHAnsi"/>
        </w:rPr>
        <w:t xml:space="preserve">-General </w:t>
      </w:r>
      <w:proofErr w:type="spellStart"/>
      <w:r w:rsidRPr="00425D28">
        <w:rPr>
          <w:rFonts w:cstheme="minorHAnsi"/>
        </w:rPr>
        <w:t>for</w:t>
      </w:r>
      <w:proofErr w:type="spellEnd"/>
      <w:r w:rsidRPr="00425D28">
        <w:rPr>
          <w:rFonts w:cstheme="minorHAnsi"/>
        </w:rPr>
        <w:t xml:space="preserve"> </w:t>
      </w:r>
      <w:proofErr w:type="spellStart"/>
      <w:r w:rsidRPr="00425D28">
        <w:rPr>
          <w:rFonts w:cstheme="minorHAnsi"/>
        </w:rPr>
        <w:t>Internal</w:t>
      </w:r>
      <w:proofErr w:type="spellEnd"/>
      <w:r w:rsidRPr="00425D28">
        <w:rPr>
          <w:rFonts w:cstheme="minorHAnsi"/>
        </w:rPr>
        <w:t xml:space="preserve"> </w:t>
      </w:r>
      <w:proofErr w:type="spellStart"/>
      <w:r w:rsidRPr="00425D28">
        <w:rPr>
          <w:rFonts w:cstheme="minorHAnsi"/>
        </w:rPr>
        <w:t>Market</w:t>
      </w:r>
      <w:proofErr w:type="spellEnd"/>
      <w:r w:rsidRPr="00425D28">
        <w:rPr>
          <w:rFonts w:cstheme="minorHAnsi"/>
        </w:rPr>
        <w:t xml:space="preserve">, Industry, </w:t>
      </w:r>
      <w:proofErr w:type="spellStart"/>
      <w:r w:rsidRPr="00425D28">
        <w:rPr>
          <w:rFonts w:cstheme="minorHAnsi"/>
        </w:rPr>
        <w:t>Enterpreneurship</w:t>
      </w:r>
      <w:proofErr w:type="spellEnd"/>
      <w:r w:rsidRPr="00425D28">
        <w:rPr>
          <w:rFonts w:cstheme="minorHAnsi"/>
        </w:rPr>
        <w:t xml:space="preserve"> and </w:t>
      </w:r>
      <w:proofErr w:type="spellStart"/>
      <w:r w:rsidRPr="00425D28">
        <w:rPr>
          <w:rFonts w:cstheme="minorHAnsi"/>
        </w:rPr>
        <w:t>SMEs</w:t>
      </w:r>
      <w:proofErr w:type="spellEnd"/>
      <w:r w:rsidRPr="00425D28">
        <w:rPr>
          <w:rFonts w:cstheme="minorHAnsi"/>
        </w:rPr>
        <w:t xml:space="preserve">, </w:t>
      </w:r>
      <w:proofErr w:type="spellStart"/>
      <w:r w:rsidRPr="00425D28">
        <w:rPr>
          <w:rFonts w:cstheme="minorHAnsi"/>
        </w:rPr>
        <w:t>Innovative</w:t>
      </w:r>
      <w:proofErr w:type="spellEnd"/>
      <w:r w:rsidRPr="00425D28">
        <w:rPr>
          <w:rFonts w:cstheme="minorHAnsi"/>
        </w:rPr>
        <w:t xml:space="preserve"> and E-</w:t>
      </w:r>
      <w:proofErr w:type="spellStart"/>
      <w:r w:rsidRPr="00425D28">
        <w:rPr>
          <w:rFonts w:cstheme="minorHAnsi"/>
        </w:rPr>
        <w:t>Procurement</w:t>
      </w:r>
      <w:proofErr w:type="spellEnd"/>
      <w:r w:rsidRPr="00425D28">
        <w:rPr>
          <w:rFonts w:cstheme="minorHAnsi"/>
        </w:rPr>
        <w:t xml:space="preserve">, </w:t>
      </w:r>
      <w:proofErr w:type="spellStart"/>
      <w:r w:rsidRPr="00425D28">
        <w:rPr>
          <w:rFonts w:cstheme="minorHAnsi"/>
        </w:rPr>
        <w:t>Ref</w:t>
      </w:r>
      <w:proofErr w:type="spellEnd"/>
      <w:r w:rsidRPr="00425D28">
        <w:rPr>
          <w:rFonts w:cstheme="minorHAnsi"/>
        </w:rPr>
        <w:t xml:space="preserve">. Ares(2017)1502578  z 20. marca 2017 a </w:t>
      </w:r>
      <w:r>
        <w:rPr>
          <w:rFonts w:cstheme="minorHAnsi"/>
          <w:szCs w:val="24"/>
        </w:rPr>
        <w:t>list</w:t>
      </w:r>
      <w:r w:rsidRPr="00425D28">
        <w:rPr>
          <w:rFonts w:cstheme="minorHAnsi"/>
          <w:szCs w:val="24"/>
        </w:rPr>
        <w:t xml:space="preserve"> Európskej komisie Ref.Ares(2017) 3469040 zo dňa 10. júla 2017</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32101"/>
    <w:multiLevelType w:val="multilevel"/>
    <w:tmpl w:val="C5AC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E071879"/>
    <w:multiLevelType w:val="hybridMultilevel"/>
    <w:tmpl w:val="3D9046C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2C473A5"/>
    <w:multiLevelType w:val="hybridMultilevel"/>
    <w:tmpl w:val="92D20C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ECA2532"/>
    <w:multiLevelType w:val="hybridMultilevel"/>
    <w:tmpl w:val="9D7291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41034C0D"/>
    <w:multiLevelType w:val="hybridMultilevel"/>
    <w:tmpl w:val="0764F8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523E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AF85C28"/>
    <w:multiLevelType w:val="multilevel"/>
    <w:tmpl w:val="99526A9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60CD52A9"/>
    <w:multiLevelType w:val="hybridMultilevel"/>
    <w:tmpl w:val="E0388178"/>
    <w:lvl w:ilvl="0" w:tplc="3420133A">
      <w:numFmt w:val="bullet"/>
      <w:lvlText w:val="-"/>
      <w:lvlJc w:val="left"/>
      <w:pPr>
        <w:ind w:left="720" w:hanging="360"/>
      </w:pPr>
      <w:rPr>
        <w:rFonts w:ascii="Verdana" w:eastAsia="Times New Roman"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68705268"/>
    <w:multiLevelType w:val="multilevel"/>
    <w:tmpl w:val="5156B2FA"/>
    <w:lvl w:ilvl="0">
      <w:start w:val="4"/>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10080" w:hanging="2520"/>
      </w:pPr>
      <w:rPr>
        <w:rFonts w:hint="default"/>
      </w:rPr>
    </w:lvl>
    <w:lvl w:ilvl="8">
      <w:start w:val="1"/>
      <w:numFmt w:val="decimal"/>
      <w:lvlText w:val="%1.%2.%3.%4.%5.%6.%7.%8.%9."/>
      <w:lvlJc w:val="left"/>
      <w:pPr>
        <w:ind w:left="11520" w:hanging="2880"/>
      </w:pPr>
      <w:rPr>
        <w:rFonts w:hint="default"/>
      </w:rPr>
    </w:lvl>
  </w:abstractNum>
  <w:abstractNum w:abstractNumId="9">
    <w:nsid w:val="69326652"/>
    <w:multiLevelType w:val="hybridMultilevel"/>
    <w:tmpl w:val="59683F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
  </w:num>
  <w:num w:numId="4">
    <w:abstractNumId w:val="5"/>
  </w:num>
  <w:num w:numId="5">
    <w:abstractNumId w:val="8"/>
  </w:num>
  <w:num w:numId="6">
    <w:abstractNumId w:val="3"/>
  </w:num>
  <w:num w:numId="7">
    <w:abstractNumId w:val="6"/>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1EA"/>
    <w:rsid w:val="00012A56"/>
    <w:rsid w:val="00185BB6"/>
    <w:rsid w:val="00186004"/>
    <w:rsid w:val="001B4225"/>
    <w:rsid w:val="001C3EA4"/>
    <w:rsid w:val="001E78FF"/>
    <w:rsid w:val="00221BF7"/>
    <w:rsid w:val="00223F4E"/>
    <w:rsid w:val="002E56BA"/>
    <w:rsid w:val="00390433"/>
    <w:rsid w:val="00425D28"/>
    <w:rsid w:val="0054171B"/>
    <w:rsid w:val="005B5BB9"/>
    <w:rsid w:val="006C41CD"/>
    <w:rsid w:val="007C51EA"/>
    <w:rsid w:val="007F3383"/>
    <w:rsid w:val="008A63EB"/>
    <w:rsid w:val="009365D3"/>
    <w:rsid w:val="009D1670"/>
    <w:rsid w:val="00A033A6"/>
    <w:rsid w:val="00A041A7"/>
    <w:rsid w:val="00A844D6"/>
    <w:rsid w:val="00B019BB"/>
    <w:rsid w:val="00BD0A96"/>
    <w:rsid w:val="00BD4394"/>
    <w:rsid w:val="00C76A39"/>
    <w:rsid w:val="00C811BA"/>
    <w:rsid w:val="00C81F94"/>
    <w:rsid w:val="00C9091E"/>
    <w:rsid w:val="00C93479"/>
    <w:rsid w:val="00D3405A"/>
    <w:rsid w:val="00DC512A"/>
    <w:rsid w:val="00DC713E"/>
    <w:rsid w:val="00DD7319"/>
    <w:rsid w:val="00E21006"/>
    <w:rsid w:val="00E53A65"/>
    <w:rsid w:val="00E739DC"/>
    <w:rsid w:val="00EF4C91"/>
    <w:rsid w:val="00F24435"/>
    <w:rsid w:val="00F426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7C6A6"/>
  <w15:docId w15:val="{969D062B-4E10-3949-9070-E46ECC06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244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C51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E56BA"/>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2E56B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C51EA"/>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F24435"/>
    <w:rPr>
      <w:rFonts w:asciiTheme="majorHAnsi" w:eastAsiaTheme="majorEastAsia" w:hAnsiTheme="majorHAnsi" w:cstheme="majorBidi"/>
      <w:color w:val="2E74B5" w:themeColor="accent1" w:themeShade="BF"/>
      <w:sz w:val="32"/>
      <w:szCs w:val="32"/>
    </w:rPr>
  </w:style>
  <w:style w:type="table" w:styleId="TableGrid">
    <w:name w:val="Table Grid"/>
    <w:basedOn w:val="TableNormal"/>
    <w:rsid w:val="00F24435"/>
    <w:pPr>
      <w:jc w:val="both"/>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4435"/>
    <w:pPr>
      <w:ind w:left="720"/>
      <w:contextualSpacing/>
      <w:jc w:val="both"/>
    </w:pPr>
    <w:rPr>
      <w:rFonts w:ascii="Verdana" w:eastAsia="Times New Roman" w:hAnsi="Verdana" w:cs="Times New Roman"/>
      <w:sz w:val="20"/>
    </w:rPr>
  </w:style>
  <w:style w:type="paragraph" w:styleId="Caption">
    <w:name w:val="caption"/>
    <w:basedOn w:val="Normal"/>
    <w:next w:val="Normal"/>
    <w:unhideWhenUsed/>
    <w:qFormat/>
    <w:rsid w:val="00F24435"/>
    <w:pPr>
      <w:spacing w:after="200"/>
      <w:jc w:val="both"/>
    </w:pPr>
    <w:rPr>
      <w:rFonts w:ascii="Verdana" w:eastAsia="Times New Roman" w:hAnsi="Verdana" w:cs="Times New Roman"/>
      <w:i/>
      <w:iCs/>
      <w:color w:val="44546A" w:themeColor="text2"/>
      <w:sz w:val="18"/>
      <w:szCs w:val="18"/>
    </w:rPr>
  </w:style>
  <w:style w:type="paragraph" w:styleId="NoSpacing">
    <w:name w:val="No Spacing"/>
    <w:uiPriority w:val="1"/>
    <w:qFormat/>
    <w:rsid w:val="002E56BA"/>
    <w:pPr>
      <w:spacing w:after="0" w:line="240" w:lineRule="auto"/>
    </w:pPr>
  </w:style>
  <w:style w:type="character" w:customStyle="1" w:styleId="Heading3Char">
    <w:name w:val="Heading 3 Char"/>
    <w:basedOn w:val="DefaultParagraphFont"/>
    <w:link w:val="Heading3"/>
    <w:uiPriority w:val="9"/>
    <w:rsid w:val="002E56BA"/>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2E56BA"/>
    <w:rPr>
      <w:rFonts w:asciiTheme="majorHAnsi" w:eastAsiaTheme="majorEastAsia" w:hAnsiTheme="majorHAnsi" w:cstheme="majorBidi"/>
      <w:b/>
      <w:bCs/>
      <w:i/>
      <w:iCs/>
      <w:color w:val="5B9BD5" w:themeColor="accent1"/>
    </w:rPr>
  </w:style>
  <w:style w:type="paragraph" w:styleId="TOCHeading">
    <w:name w:val="TOC Heading"/>
    <w:basedOn w:val="Heading1"/>
    <w:next w:val="Normal"/>
    <w:uiPriority w:val="39"/>
    <w:semiHidden/>
    <w:unhideWhenUsed/>
    <w:qFormat/>
    <w:rsid w:val="00C81F94"/>
    <w:pPr>
      <w:spacing w:before="480" w:line="276" w:lineRule="auto"/>
      <w:outlineLvl w:val="9"/>
    </w:pPr>
    <w:rPr>
      <w:b/>
      <w:bCs/>
      <w:sz w:val="28"/>
      <w:szCs w:val="28"/>
      <w:lang w:eastAsia="sk-SK"/>
    </w:rPr>
  </w:style>
  <w:style w:type="paragraph" w:styleId="TOC1">
    <w:name w:val="toc 1"/>
    <w:basedOn w:val="Normal"/>
    <w:next w:val="Normal"/>
    <w:autoRedefine/>
    <w:uiPriority w:val="39"/>
    <w:unhideWhenUsed/>
    <w:rsid w:val="00C81F94"/>
    <w:pPr>
      <w:spacing w:after="100"/>
    </w:pPr>
  </w:style>
  <w:style w:type="paragraph" w:styleId="TOC2">
    <w:name w:val="toc 2"/>
    <w:basedOn w:val="Normal"/>
    <w:next w:val="Normal"/>
    <w:autoRedefine/>
    <w:uiPriority w:val="39"/>
    <w:unhideWhenUsed/>
    <w:rsid w:val="00C81F94"/>
    <w:pPr>
      <w:spacing w:after="100"/>
      <w:ind w:left="220"/>
    </w:pPr>
  </w:style>
  <w:style w:type="paragraph" w:styleId="TOC3">
    <w:name w:val="toc 3"/>
    <w:basedOn w:val="Normal"/>
    <w:next w:val="Normal"/>
    <w:autoRedefine/>
    <w:uiPriority w:val="39"/>
    <w:unhideWhenUsed/>
    <w:rsid w:val="00C81F94"/>
    <w:pPr>
      <w:spacing w:after="100"/>
      <w:ind w:left="440"/>
    </w:pPr>
  </w:style>
  <w:style w:type="character" w:styleId="Hyperlink">
    <w:name w:val="Hyperlink"/>
    <w:basedOn w:val="DefaultParagraphFont"/>
    <w:uiPriority w:val="99"/>
    <w:unhideWhenUsed/>
    <w:rsid w:val="00C81F94"/>
    <w:rPr>
      <w:color w:val="0563C1" w:themeColor="hyperlink"/>
      <w:u w:val="single"/>
    </w:rPr>
  </w:style>
  <w:style w:type="paragraph" w:styleId="BalloonText">
    <w:name w:val="Balloon Text"/>
    <w:basedOn w:val="Normal"/>
    <w:link w:val="BalloonTextChar"/>
    <w:uiPriority w:val="99"/>
    <w:semiHidden/>
    <w:unhideWhenUsed/>
    <w:rsid w:val="00C81F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F94"/>
    <w:rPr>
      <w:rFonts w:ascii="Tahoma" w:hAnsi="Tahoma" w:cs="Tahoma"/>
      <w:sz w:val="16"/>
      <w:szCs w:val="16"/>
    </w:rPr>
  </w:style>
  <w:style w:type="paragraph" w:styleId="TOC4">
    <w:name w:val="toc 4"/>
    <w:basedOn w:val="Normal"/>
    <w:next w:val="Normal"/>
    <w:autoRedefine/>
    <w:uiPriority w:val="39"/>
    <w:unhideWhenUsed/>
    <w:rsid w:val="00C81F94"/>
    <w:pPr>
      <w:spacing w:after="100"/>
      <w:ind w:left="660"/>
    </w:pPr>
  </w:style>
  <w:style w:type="paragraph" w:styleId="FootnoteText">
    <w:name w:val="footnote text"/>
    <w:basedOn w:val="Normal"/>
    <w:link w:val="FootnoteTextChar"/>
    <w:uiPriority w:val="99"/>
    <w:semiHidden/>
    <w:unhideWhenUsed/>
    <w:rsid w:val="00425D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5D28"/>
    <w:rPr>
      <w:sz w:val="20"/>
      <w:szCs w:val="20"/>
    </w:rPr>
  </w:style>
  <w:style w:type="character" w:styleId="FootnoteReference">
    <w:name w:val="footnote reference"/>
    <w:basedOn w:val="DefaultParagraphFont"/>
    <w:uiPriority w:val="99"/>
    <w:semiHidden/>
    <w:unhideWhenUsed/>
    <w:rsid w:val="00425D28"/>
    <w:rPr>
      <w:vertAlign w:val="superscript"/>
    </w:rPr>
  </w:style>
  <w:style w:type="character" w:styleId="CommentReference">
    <w:name w:val="annotation reference"/>
    <w:basedOn w:val="DefaultParagraphFont"/>
    <w:uiPriority w:val="99"/>
    <w:semiHidden/>
    <w:unhideWhenUsed/>
    <w:rsid w:val="00223F4E"/>
    <w:rPr>
      <w:sz w:val="16"/>
      <w:szCs w:val="16"/>
    </w:rPr>
  </w:style>
  <w:style w:type="paragraph" w:styleId="CommentText">
    <w:name w:val="annotation text"/>
    <w:basedOn w:val="Normal"/>
    <w:link w:val="CommentTextChar"/>
    <w:uiPriority w:val="99"/>
    <w:semiHidden/>
    <w:unhideWhenUsed/>
    <w:rsid w:val="00223F4E"/>
    <w:pPr>
      <w:spacing w:line="240" w:lineRule="auto"/>
    </w:pPr>
    <w:rPr>
      <w:sz w:val="20"/>
      <w:szCs w:val="20"/>
    </w:rPr>
  </w:style>
  <w:style w:type="character" w:customStyle="1" w:styleId="CommentTextChar">
    <w:name w:val="Comment Text Char"/>
    <w:basedOn w:val="DefaultParagraphFont"/>
    <w:link w:val="CommentText"/>
    <w:uiPriority w:val="99"/>
    <w:semiHidden/>
    <w:rsid w:val="00223F4E"/>
    <w:rPr>
      <w:sz w:val="20"/>
      <w:szCs w:val="20"/>
    </w:rPr>
  </w:style>
  <w:style w:type="paragraph" w:styleId="CommentSubject">
    <w:name w:val="annotation subject"/>
    <w:basedOn w:val="CommentText"/>
    <w:next w:val="CommentText"/>
    <w:link w:val="CommentSubjectChar"/>
    <w:uiPriority w:val="99"/>
    <w:semiHidden/>
    <w:unhideWhenUsed/>
    <w:rsid w:val="00223F4E"/>
    <w:rPr>
      <w:b/>
      <w:bCs/>
    </w:rPr>
  </w:style>
  <w:style w:type="character" w:customStyle="1" w:styleId="CommentSubjectChar">
    <w:name w:val="Comment Subject Char"/>
    <w:basedOn w:val="CommentTextChar"/>
    <w:link w:val="CommentSubject"/>
    <w:uiPriority w:val="99"/>
    <w:semiHidden/>
    <w:rsid w:val="00223F4E"/>
    <w:rPr>
      <w:b/>
      <w:bCs/>
      <w:sz w:val="20"/>
      <w:szCs w:val="20"/>
    </w:rPr>
  </w:style>
  <w:style w:type="paragraph" w:styleId="Header">
    <w:name w:val="header"/>
    <w:basedOn w:val="Normal"/>
    <w:link w:val="HeaderChar"/>
    <w:uiPriority w:val="99"/>
    <w:unhideWhenUsed/>
    <w:rsid w:val="00A041A7"/>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4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ackage" Target="embeddings/Microsoft_Visio_Drawing1222222222.vsdx"/><Relationship Id="rId12" Type="http://schemas.openxmlformats.org/officeDocument/2006/relationships/image" Target="media/image3.emf"/><Relationship Id="rId13" Type="http://schemas.openxmlformats.org/officeDocument/2006/relationships/package" Target="embeddings/Microsoft_Visio_Drawing2333333333.vsdx"/><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package" Target="embeddings/Microsoft_Visio_Drawing111111111.vsdx"/><Relationship Id="rId10" Type="http://schemas.openxmlformats.org/officeDocument/2006/relationships/image" Target="media/image2.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10E7E-C1D5-B74C-A7B7-D4DEBEF15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10</Pages>
  <Words>2957</Words>
  <Characters>16855</Characters>
  <Application>Microsoft Macintosh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Kubovic</dc:creator>
  <cp:lastModifiedBy>MH</cp:lastModifiedBy>
  <cp:revision>13</cp:revision>
  <dcterms:created xsi:type="dcterms:W3CDTF">2017-09-26T17:38:00Z</dcterms:created>
  <dcterms:modified xsi:type="dcterms:W3CDTF">2018-03-27T10:30:00Z</dcterms:modified>
</cp:coreProperties>
</file>