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39347" w14:textId="77777777" w:rsidR="004D0128" w:rsidRDefault="004D0128" w:rsidP="001C7C74">
      <w:pPr>
        <w:pStyle w:val="Nadpis1"/>
      </w:pPr>
      <w:bookmarkStart w:id="0" w:name="_Toc494263389"/>
      <w:r>
        <w:t xml:space="preserve">Zmeny zmluvy, </w:t>
      </w:r>
      <w:r w:rsidRPr="008700B7">
        <w:t>rámcovej dohody a koncesnej zmluvy počas ich trvania</w:t>
      </w:r>
      <w:bookmarkEnd w:id="0"/>
    </w:p>
    <w:p w14:paraId="4855C8E9" w14:textId="77777777" w:rsidR="004D0128" w:rsidRDefault="004D0128" w:rsidP="004D0128">
      <w:pPr>
        <w:jc w:val="both"/>
      </w:pPr>
      <w:r>
        <w:t xml:space="preserve">Právna úprava verejného obstarávania umožňuje upraviť zmluvu, rámcovú dohodu a koncesnú zmluvu, ktorá bola výsledkom verejného obstarávania. Aj pri úprave zmluvy je potrebné zohľadňovať základné princípy verejného obstarávania, t. j. </w:t>
      </w:r>
      <w:r w:rsidRPr="009525F8">
        <w:t xml:space="preserve">princíp rovnakého zaobchádzania, princíp nediskriminácie hospodárskych subjektov, princíp transparentnosti, princíp proporcionality a princíp hospodárnosti a efektívnosti. </w:t>
      </w:r>
      <w:r>
        <w:t xml:space="preserve">  </w:t>
      </w:r>
      <w:r w:rsidRPr="00584753">
        <w:t xml:space="preserve"> </w:t>
      </w:r>
    </w:p>
    <w:p w14:paraId="1E095C60" w14:textId="77777777" w:rsidR="004D0128" w:rsidRDefault="004D0128" w:rsidP="004D0128">
      <w:pPr>
        <w:jc w:val="both"/>
      </w:pPr>
      <w:r>
        <w:rPr>
          <w:noProof/>
          <w:lang w:eastAsia="sk-SK"/>
        </w:rPr>
        <mc:AlternateContent>
          <mc:Choice Requires="wps">
            <w:drawing>
              <wp:anchor distT="45720" distB="45720" distL="114300" distR="114300" simplePos="0" relativeHeight="251659264" behindDoc="0" locked="0" layoutInCell="1" allowOverlap="1" wp14:anchorId="18748D65" wp14:editId="4A611085">
                <wp:simplePos x="0" y="0"/>
                <wp:positionH relativeFrom="margin">
                  <wp:align>left</wp:align>
                </wp:positionH>
                <wp:positionV relativeFrom="paragraph">
                  <wp:posOffset>11430</wp:posOffset>
                </wp:positionV>
                <wp:extent cx="2304415" cy="241046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410460"/>
                        </a:xfrm>
                        <a:prstGeom prst="rect">
                          <a:avLst/>
                        </a:prstGeom>
                        <a:solidFill>
                          <a:srgbClr val="002060"/>
                        </a:solidFill>
                        <a:ln w="9525">
                          <a:solidFill>
                            <a:srgbClr val="000000"/>
                          </a:solidFill>
                          <a:miter lim="800000"/>
                          <a:headEnd/>
                          <a:tailEnd/>
                        </a:ln>
                      </wps:spPr>
                      <wps:txbx>
                        <w:txbxContent>
                          <w:p w14:paraId="47D43AF6" w14:textId="77777777" w:rsidR="004D0128" w:rsidRDefault="004D0128" w:rsidP="004D0128">
                            <w:pPr>
                              <w:jc w:val="both"/>
                            </w:pPr>
                            <w:r>
                              <w:t>Z metodi</w:t>
                            </w:r>
                            <w:r w:rsidR="00160455">
                              <w:t>ckých usmernení ÚVO vyplýva, že p</w:t>
                            </w:r>
                            <w:r>
                              <w:t>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748D65" id="_x0000_t202" coordsize="21600,21600" o:spt="202" path="m,l,21600r21600,l21600,xe">
                <v:stroke joinstyle="miter"/>
                <v:path gradientshapeok="t" o:connecttype="rect"/>
              </v:shapetype>
              <v:shape id="Textové pole 2" o:spid="_x0000_s1026" type="#_x0000_t202" style="position:absolute;left:0;text-align:left;margin-left:0;margin-top:.9pt;width:181.45pt;height:189.8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" fillcolor="#002060">
                <v:textbox style="mso-fit-shape-to-text:t">
                  <w:txbxContent>
                    <w:p w14:paraId="47D43AF6" w14:textId="77777777" w:rsidR="004D0128" w:rsidRDefault="004D0128" w:rsidP="004D0128">
                      <w:pPr>
                        <w:jc w:val="both"/>
                      </w:pPr>
                      <w:r>
                        <w:t>Z metodi</w:t>
                      </w:r>
                      <w:r w:rsidR="00160455">
                        <w:t>ckých usmernení ÚVO vyplýva, že p</w:t>
                      </w:r>
                      <w:r>
                        <w:t>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mc:Fallback>
        </mc:AlternateContent>
      </w:r>
      <w:r>
        <w:t xml:space="preserve">Zmluvu, rámcovú dohodu alebo koncesnú zmluvu možno zmeniť počas jej trvania bez nového verejného obstarávania, ak </w:t>
      </w:r>
    </w:p>
    <w:p w14:paraId="68299E86" w14:textId="77777777" w:rsidR="004D0128" w:rsidRDefault="004D0128" w:rsidP="004D0128">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14:paraId="1FB357BE" w14:textId="77777777" w:rsidR="004D0128" w:rsidRDefault="004D0128" w:rsidP="004D0128">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14:paraId="3E39DE6D" w14:textId="77777777" w:rsidR="004D0128" w:rsidRDefault="004D0128" w:rsidP="004D0128">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14:paraId="4D16E399" w14:textId="77777777" w:rsidR="004D0128" w:rsidRDefault="004D0128" w:rsidP="004D0128">
      <w:pPr>
        <w:jc w:val="both"/>
      </w:pPr>
      <w:r>
        <w:t xml:space="preserve">2. spôsobí verejnému obstarávateľovi významné ťažkosti alebo podstatnú duplicitu nákladov, </w:t>
      </w:r>
    </w:p>
    <w:p w14:paraId="022642EC" w14:textId="77777777" w:rsidR="004D0128" w:rsidRDefault="004D0128" w:rsidP="004D0128">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14:paraId="10E1FF26" w14:textId="77777777" w:rsidR="004D0128" w:rsidRDefault="004D0128" w:rsidP="004D0128">
      <w:pPr>
        <w:jc w:val="both"/>
      </w:pPr>
      <w:r w:rsidRPr="004313CB">
        <w:rPr>
          <w:b/>
        </w:rPr>
        <w:t>d) ide o nahradenie pôvodného dodávateľa novým dodávateľom</w:t>
      </w:r>
      <w:r>
        <w:t xml:space="preserve"> alebo pôvodného koncesionára novým koncesionárom na základe </w:t>
      </w:r>
    </w:p>
    <w:p w14:paraId="49061D1D" w14:textId="77777777" w:rsidR="004D0128" w:rsidRDefault="004D0128" w:rsidP="004D0128">
      <w:pPr>
        <w:jc w:val="both"/>
      </w:pPr>
      <w:r>
        <w:t>1. uplatnenia podmienky podľa písmena a),</w:t>
      </w:r>
    </w:p>
    <w:p w14:paraId="0A97B6E2" w14:textId="77777777" w:rsidR="004D0128" w:rsidRDefault="004D0128" w:rsidP="004D0128">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14:paraId="794FAB4E" w14:textId="77777777" w:rsidR="004D0128" w:rsidRDefault="004D0128" w:rsidP="004D0128">
      <w:pPr>
        <w:jc w:val="both"/>
      </w:pPr>
      <w:r>
        <w:t xml:space="preserve">3. skutočnosti, že verejný obstarávateľ plní povinnosti hlavného dodávateľa alebo hlavného koncesionára voči jeho subdodávateľom alebo </w:t>
      </w:r>
    </w:p>
    <w:p w14:paraId="006BB9D0" w14:textId="77777777" w:rsidR="004D0128" w:rsidRDefault="004D0128" w:rsidP="004D0128">
      <w:pPr>
        <w:jc w:val="both"/>
      </w:pPr>
      <w:r>
        <w:t>e</w:t>
      </w:r>
      <w:r w:rsidRPr="004313CB">
        <w:rPr>
          <w:b/>
        </w:rPr>
        <w:t>) nedochádza k podstatnej zmene pôvodnej zmluvy</w:t>
      </w:r>
      <w:r>
        <w:t>, rámcovej dohody alebo koncesnej zmluvy bez ohľadu na hodnotu tejto zmeny.</w:t>
      </w:r>
    </w:p>
    <w:p w14:paraId="3FC41862" w14:textId="77777777" w:rsidR="004D0128" w:rsidRDefault="004D0128" w:rsidP="004D0128">
      <w:pPr>
        <w:jc w:val="both"/>
      </w:pPr>
      <w:r>
        <w:lastRenderedPageBreak/>
        <w:t xml:space="preserve">Podstatnou zmenou pôvodnej zmluvy, rámcovej dohody alebo koncesnej zmluvy sa rozumie taká zmena, ktorou sa najmä </w:t>
      </w:r>
    </w:p>
    <w:p w14:paraId="60E84DCE" w14:textId="77777777" w:rsidR="004D0128" w:rsidRDefault="004D0128" w:rsidP="004D0128">
      <w:pPr>
        <w:jc w:val="both"/>
      </w:pPr>
      <w:r>
        <w:t xml:space="preserve">a) mení povaha alebo rozširuje rozsah pôvodnej zmluvy, rámcovej dohody alebo koncesnej zmluvy, </w:t>
      </w:r>
    </w:p>
    <w:p w14:paraId="4AFDB3D9" w14:textId="77777777" w:rsidR="004D0128" w:rsidRDefault="004D0128" w:rsidP="004D0128">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14:paraId="01E967C6" w14:textId="77777777" w:rsidR="004D0128" w:rsidRDefault="004D0128" w:rsidP="004D0128">
      <w:pPr>
        <w:jc w:val="both"/>
      </w:pPr>
      <w:r>
        <w:t xml:space="preserve">c) mení ekonomická rovnováha v prospech dodávateľa spôsobom, ktorý pôvodná zmluva, rámcová dohoda alebo koncesná zmluva neupravovala alebo </w:t>
      </w:r>
    </w:p>
    <w:p w14:paraId="723EC588" w14:textId="77777777" w:rsidR="004D0128" w:rsidRDefault="004D0128" w:rsidP="004D0128">
      <w:pPr>
        <w:jc w:val="both"/>
      </w:pPr>
      <w:r>
        <w:t>d) nahrádza pôvodný dodávateľ novým dodávateľom alebo pôvodný koncesionár novým koncesionárom inak, ako podľa písm. d)</w:t>
      </w:r>
      <w:r w:rsidR="00D962BA">
        <w:t xml:space="preserve"> vyššie</w:t>
      </w:r>
      <w:r>
        <w:t>.</w:t>
      </w:r>
    </w:p>
    <w:p w14:paraId="6D2CF1DC" w14:textId="77777777" w:rsidR="004D0128" w:rsidRDefault="004D0128" w:rsidP="004D0128"/>
    <w:p w14:paraId="704774A3" w14:textId="77777777" w:rsidR="004D0128" w:rsidRDefault="004D0128" w:rsidP="004D0128">
      <w:pPr>
        <w:jc w:val="both"/>
      </w:pPr>
      <w:r>
        <w:t>Úrad pre verejné obstarávanie vydal dňa 11. 9. 2017 všeobecné metodické usmernenie k zmenám zmluvy, rámcovej dohody a koncesnej zmluvy počas ich trvania</w:t>
      </w:r>
      <w:r>
        <w:rPr>
          <w:rStyle w:val="Odkaznapoznmkupodiarou"/>
        </w:rPr>
        <w:footnoteReference w:id="1"/>
      </w:r>
      <w:r>
        <w:t xml:space="preserve">. </w:t>
      </w:r>
    </w:p>
    <w:p w14:paraId="00528AD4" w14:textId="77777777" w:rsidR="004D0128" w:rsidRDefault="004D0128" w:rsidP="004D0128">
      <w:pPr>
        <w:jc w:val="both"/>
      </w:pPr>
      <w:r w:rsidRPr="0031504C">
        <w:rPr>
          <w:b/>
        </w:rPr>
        <w:t>K zmenám zmluvy podľa písm. a)</w:t>
      </w:r>
      <w:r>
        <w:t xml:space="preserve"> je v materiáli uvedené nasledovné: </w:t>
      </w:r>
    </w:p>
    <w:p w14:paraId="79A492FF" w14:textId="77777777" w:rsidR="004D0128" w:rsidRDefault="004D0128" w:rsidP="004D0128">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14:paraId="39A83261" w14:textId="77777777" w:rsidR="004D0128" w:rsidRDefault="004D0128" w:rsidP="004D0128">
      <w:pPr>
        <w:jc w:val="both"/>
      </w:pPr>
      <w:r>
        <w:t>Úrad pre verejné obstarávanie poskytuje aj nasledovné príklady:</w:t>
      </w:r>
    </w:p>
    <w:p w14:paraId="04A19121" w14:textId="77777777" w:rsidR="004D0128" w:rsidRDefault="004D0128" w:rsidP="004D0128">
      <w:pPr>
        <w:shd w:val="clear" w:color="auto" w:fill="00B0F0"/>
        <w:jc w:val="both"/>
      </w:pPr>
      <w:r>
        <w:t>Zmluva obsahuje len všeobecnú klauzulu: „Cenu je možné meniť písomnou dohodou zmluvných strán.“</w:t>
      </w:r>
    </w:p>
    <w:p w14:paraId="454942F4" w14:textId="77777777" w:rsidR="004D0128" w:rsidRDefault="004D0128" w:rsidP="004D0128">
      <w:pPr>
        <w:jc w:val="both"/>
      </w:pPr>
      <w:r>
        <w:t xml:space="preserve">Nie je správne, ak podmienka na úpravu ceny znie všeobecne a nie sú uvedené dôvody, resp. okolnosti, za ktorých je možné pristúpiť k úprave pôvodnej ceny a spôsob jej úpravy. Zmluvu nie je možné zmeniť počas jej trvania len preto, že to bolo vopred uvedené v súťažných podkladoch alebo bez toho, aby bol spôsob jej zmeny jednoznačne upravený. </w:t>
      </w:r>
    </w:p>
    <w:p w14:paraId="269A6BAD" w14:textId="77777777" w:rsidR="004D0128" w:rsidRDefault="004D0128" w:rsidP="004D0128">
      <w:pPr>
        <w:shd w:val="clear" w:color="auto" w:fill="00B0F0"/>
        <w:jc w:val="both"/>
      </w:pPr>
      <w:r w:rsidRPr="00984C0C">
        <w:t>Zmluva na dodávku 110 ks tabletových počítačov jasne stanovila právo uplatnenia opcie zo strany verejného obstarávateľa na ďalších 33 ks tabletových počítačov.</w:t>
      </w:r>
    </w:p>
    <w:p w14:paraId="0D2187F2" w14:textId="36E0845C" w:rsidR="004D0128" w:rsidRDefault="004D0128" w:rsidP="004D0128">
      <w:pPr>
        <w:jc w:val="both"/>
      </w:pPr>
      <w:r>
        <w:lastRenderedPageBreak/>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w:t>
      </w:r>
      <w:r w:rsidR="00DE55E7">
        <w:t xml:space="preserve"> </w:t>
      </w:r>
      <w:r>
        <w:t>2 aj keď sa opcia nemusí vykonať.</w:t>
      </w:r>
    </w:p>
    <w:p w14:paraId="5A68F5F3" w14:textId="77777777" w:rsidR="004D0128" w:rsidRDefault="004D0128" w:rsidP="004D0128">
      <w:pPr>
        <w:shd w:val="clear" w:color="auto" w:fill="00B0F0"/>
        <w:jc w:val="both"/>
      </w:pPr>
      <w:r>
        <w:t>Zmluva na dodávku 110 ks tabletových počítačov jasne stanovila právo uplatnenia opcie zo strany verejného obstarávateľa na ďalších 33 tabletových počítačov. Dodatok sa uzavrie na 33 stolových počítačov.</w:t>
      </w:r>
    </w:p>
    <w:p w14:paraId="07B05D79" w14:textId="77777777" w:rsidR="004D0128" w:rsidRDefault="004D0128" w:rsidP="004D0128">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14:paraId="13FE978B" w14:textId="77777777" w:rsidR="004D0128" w:rsidRDefault="004D0128" w:rsidP="004D0128">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14:paraId="290865E5" w14:textId="77777777" w:rsidR="004D0128" w:rsidRDefault="004D0128" w:rsidP="004D0128">
      <w:pPr>
        <w:jc w:val="both"/>
      </w:pPr>
    </w:p>
    <w:p w14:paraId="4239D716" w14:textId="77777777" w:rsidR="004D0128" w:rsidRDefault="004D0128" w:rsidP="004D0128">
      <w:pPr>
        <w:jc w:val="both"/>
      </w:pPr>
      <w:r>
        <w:t>Príklady Úradu pre verejné obstarávanie je možné v oblasti softvéru aplikovať napr. na situácie:</w:t>
      </w:r>
    </w:p>
    <w:p w14:paraId="3FFD391D" w14:textId="77777777" w:rsidR="004D0128" w:rsidRDefault="004D0128" w:rsidP="004D0128">
      <w:pPr>
        <w:jc w:val="both"/>
      </w:pPr>
      <w:r>
        <w:t>Príklad dobrej praxe.</w:t>
      </w:r>
    </w:p>
    <w:p w14:paraId="7084EA5E" w14:textId="77777777" w:rsidR="004D0128" w:rsidRDefault="004D0128" w:rsidP="004D0128">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14:paraId="36201A60" w14:textId="77777777" w:rsidR="004D0128" w:rsidRDefault="004D0128" w:rsidP="004D0128">
      <w:pPr>
        <w:jc w:val="both"/>
      </w:pPr>
      <w:r>
        <w:t>Zlým príkladom aplikácie inštitútu zmeny zmluvy by bola nasledovná situácia.</w:t>
      </w:r>
    </w:p>
    <w:p w14:paraId="08A0A307" w14:textId="77777777" w:rsidR="004D0128" w:rsidRDefault="004D0128" w:rsidP="004D0128">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 súvisiacich s jeho kompetenciou</w:t>
      </w:r>
      <w:r w:rsidRPr="00815E93">
        <w:t xml:space="preserve">. Dodatok sa uzavrie na </w:t>
      </w:r>
      <w:r>
        <w:t>dodanie informačného systému slúžiaceho s primárnou kompetenciou verejného obstarávateľa (napr. správa matrík alebo správa výberu daní a pod)</w:t>
      </w:r>
      <w:r w:rsidRPr="00815E93">
        <w:t>.</w:t>
      </w:r>
    </w:p>
    <w:p w14:paraId="159B0854" w14:textId="77777777" w:rsidR="004D0128" w:rsidRDefault="004D0128" w:rsidP="004D0128">
      <w:pPr>
        <w:jc w:val="both"/>
      </w:pPr>
    </w:p>
    <w:p w14:paraId="779B4E9C" w14:textId="77777777" w:rsidR="004D0128" w:rsidRDefault="004D0128" w:rsidP="004D0128">
      <w:pPr>
        <w:jc w:val="both"/>
      </w:pPr>
      <w:r>
        <w:rPr>
          <w:noProof/>
          <w:lang w:eastAsia="sk-SK"/>
        </w:rPr>
        <mc:AlternateContent>
          <mc:Choice Requires="wps">
            <w:drawing>
              <wp:anchor distT="45720" distB="45720" distL="114300" distR="114300" simplePos="0" relativeHeight="251660288" behindDoc="0" locked="0" layoutInCell="1" allowOverlap="1" wp14:anchorId="08C38AF9" wp14:editId="50B71EF7">
                <wp:simplePos x="0" y="0"/>
                <wp:positionH relativeFrom="margin">
                  <wp:align>left</wp:align>
                </wp:positionH>
                <wp:positionV relativeFrom="paragraph">
                  <wp:posOffset>20955</wp:posOffset>
                </wp:positionV>
                <wp:extent cx="2304415" cy="753745"/>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753745"/>
                        </a:xfrm>
                        <a:prstGeom prst="rect">
                          <a:avLst/>
                        </a:prstGeom>
                        <a:solidFill>
                          <a:srgbClr val="002060"/>
                        </a:solidFill>
                        <a:ln w="9525">
                          <a:solidFill>
                            <a:srgbClr val="000000"/>
                          </a:solidFill>
                          <a:miter lim="800000"/>
                          <a:headEnd/>
                          <a:tailEnd/>
                        </a:ln>
                      </wps:spPr>
                      <wps:txbx>
                        <w:txbxContent>
                          <w:p w14:paraId="39B3118E" w14:textId="77777777" w:rsidR="004D0128" w:rsidRDefault="004D0128" w:rsidP="004D0128">
                            <w:r>
                              <w:t>Pri aplikácii zmeny zmluvy podľa písm. a) nie je stanovený žiadny obmedzujúci limit zmeny zmluvy.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8C38AF9" id="_x0000_s1027" type="#_x0000_t202" style="position:absolute;left:0;text-align:left;margin-left:0;margin-top:1.65pt;width:181.45pt;height:59.35pt;z-index:25166028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" fillcolor="#002060">
                <v:textbox style="mso-fit-shape-to-text:t">
                  <w:txbxContent>
                    <w:p w14:paraId="39B3118E" w14:textId="77777777" w:rsidR="004D0128" w:rsidRDefault="004D0128" w:rsidP="004D0128">
                      <w:r>
                        <w:t>Pri aplikácii zmeny zmluvy podľa písm. a) nie je stanovený žiadny obmedzujúci limit zmeny zmluvy.</w:t>
                      </w:r>
                    </w:p>
                  </w:txbxContent>
                </v:textbox>
                <w10:wrap type="square" anchorx="margin"/>
              </v:shape>
            </w:pict>
          </mc:Fallback>
        </mc:AlternateContent>
      </w:r>
      <w:r>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14:paraId="1C23BD8C" w14:textId="77777777" w:rsidR="004D0128" w:rsidRDefault="004D0128" w:rsidP="004D0128">
      <w:pPr>
        <w:jc w:val="both"/>
      </w:pPr>
    </w:p>
    <w:p w14:paraId="222B558A" w14:textId="77777777" w:rsidR="004D0128" w:rsidRDefault="004D0128" w:rsidP="004D0128">
      <w:pPr>
        <w:jc w:val="both"/>
      </w:pPr>
      <w:r w:rsidRPr="0031504C">
        <w:rPr>
          <w:b/>
        </w:rPr>
        <w:t>Ak ide o zmenu zmluvy podľa písm. b)</w:t>
      </w:r>
      <w:r>
        <w:t xml:space="preserve"> je potrebné preukázať existenciu oboch skutočností súčasne. Príkladom aplikácie by mohol byť nasledovný príklad:</w:t>
      </w:r>
    </w:p>
    <w:p w14:paraId="737D5304" w14:textId="77777777" w:rsidR="004D0128" w:rsidRDefault="004D0128" w:rsidP="004D0128">
      <w:pPr>
        <w:shd w:val="clear" w:color="auto" w:fill="00B0F0"/>
        <w:jc w:val="both"/>
      </w:pPr>
      <w:r>
        <w:t>Na stále prebiehajúcej dodávke softvéru je potrebné doprogramovať funkcionalitu, ktorú pôvodný opis predmetu zákazky nepredpokladal.</w:t>
      </w:r>
    </w:p>
    <w:p w14:paraId="29E6B006" w14:textId="77777777" w:rsidR="004D0128" w:rsidRDefault="004D0128" w:rsidP="004D0128">
      <w:pPr>
        <w:jc w:val="both"/>
      </w:pPr>
      <w:r>
        <w:rPr>
          <w:noProof/>
          <w:lang w:eastAsia="sk-SK"/>
        </w:rPr>
        <w:lastRenderedPageBreak/>
        <mc:AlternateContent>
          <mc:Choice Requires="wps">
            <w:drawing>
              <wp:anchor distT="45720" distB="45720" distL="114300" distR="114300" simplePos="0" relativeHeight="251661312" behindDoc="0" locked="0" layoutInCell="1" allowOverlap="1" wp14:anchorId="1C2BBF87" wp14:editId="555F50B2">
                <wp:simplePos x="0" y="0"/>
                <wp:positionH relativeFrom="margin">
                  <wp:align>left</wp:align>
                </wp:positionH>
                <wp:positionV relativeFrom="paragraph">
                  <wp:posOffset>0</wp:posOffset>
                </wp:positionV>
                <wp:extent cx="2360930"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14:paraId="3421C4B7" w14:textId="77777777"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C2BBF87" id="_x0000_s1028" type="#_x0000_t202" style="position:absolute;left:0;text-align:left;margin-left:0;margin-top:0;width:185.9pt;height:78.7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" fillcolor="#002060">
                <v:textbox>
                  <w:txbxContent>
                    <w:p w14:paraId="3421C4B7" w14:textId="77777777"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mc:Fallback>
        </mc:AlternateContent>
      </w:r>
      <w:r>
        <w:t xml:space="preserve">V tomto prípade je veľmi pravdepodobné, že doprogramovanie funkcionality novým dodávateľom by spôsobilo problémy s technickou interoperabilitou z hľadiska plynulého nadviazania na už začaté alebo vykonané programátorské práce pôvodným dodávateľom. Prípadne by nový dodávateľ potenciálne ťažkosti aj zvládol, avšak len za </w:t>
      </w:r>
      <w:r w:rsidR="00DE55E7">
        <w:t xml:space="preserve">neprimeranú </w:t>
      </w:r>
      <w:r>
        <w:t>cenu zvýšených výdavkov (napríklad viaczmennou prevádzkou – viac plateného personálu)</w:t>
      </w:r>
      <w:r w:rsidR="00DE55E7">
        <w:t>, čo by predstavovalo hrubé porušenie princípu proporcionality ako jedného zo základných princípov verejného obstarávania</w:t>
      </w:r>
      <w:r>
        <w:t>.</w:t>
      </w:r>
    </w:p>
    <w:p w14:paraId="11FB9B7E" w14:textId="77777777" w:rsidR="004D0128" w:rsidRDefault="004D0128" w:rsidP="004D0128">
      <w:pPr>
        <w:pStyle w:val="Nadpis3"/>
      </w:pPr>
      <w:bookmarkStart w:id="1" w:name="_Toc494263390"/>
      <w:r>
        <w:t>Zmeny zmluvy malého rozsahu</w:t>
      </w:r>
      <w:bookmarkEnd w:id="1"/>
      <w:r w:rsidR="00506B38">
        <w:t xml:space="preserve"> (= </w:t>
      </w:r>
      <w:r w:rsidR="00506B38" w:rsidRPr="00EE227E">
        <w:rPr>
          <w:i/>
        </w:rPr>
        <w:t>de minimis</w:t>
      </w:r>
      <w:r w:rsidR="00506B38">
        <w:t xml:space="preserve"> rezerva)</w:t>
      </w:r>
    </w:p>
    <w:p w14:paraId="7C88E4EC" w14:textId="77777777" w:rsidR="004D0128" w:rsidRDefault="004D0128" w:rsidP="004D0128">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14:paraId="2AC31BC2" w14:textId="77777777" w:rsidR="004D0128" w:rsidRDefault="004D0128" w:rsidP="004D0128">
      <w:pPr>
        <w:pStyle w:val="Odsekzoznamu"/>
        <w:numPr>
          <w:ilvl w:val="0"/>
          <w:numId w:val="1"/>
        </w:numPr>
        <w:jc w:val="both"/>
      </w:pPr>
      <w:r>
        <w:t>10 % hodnoty pôvodnej zmluvy alebo rámcovej dohody, ak ide o zákazku na dodanie tovaru alebo na poskytnutie služby,</w:t>
      </w:r>
    </w:p>
    <w:p w14:paraId="1A0CBC38" w14:textId="77777777" w:rsidR="004D0128" w:rsidRDefault="004D0128" w:rsidP="004D0128">
      <w:pPr>
        <w:pStyle w:val="Odsekzoznamu"/>
        <w:numPr>
          <w:ilvl w:val="0"/>
          <w:numId w:val="1"/>
        </w:numPr>
        <w:jc w:val="both"/>
      </w:pPr>
      <w:r>
        <w:t>10 % hodnoty pôvodnej koncesnej zmluvy.</w:t>
      </w:r>
    </w:p>
    <w:p w14:paraId="759D628B" w14:textId="77777777" w:rsidR="004D0128" w:rsidRDefault="004D0128" w:rsidP="004D0128">
      <w:pPr>
        <w:jc w:val="both"/>
      </w:pPr>
      <w:r>
        <w:t xml:space="preserve">Zmenou sa nesmie meniť charakter zmluvy, rámcovej dohody alebo koncesnej zmluvy. </w:t>
      </w:r>
    </w:p>
    <w:p w14:paraId="31DA6329" w14:textId="29980162" w:rsidR="004D0128" w:rsidRDefault="004D0128" w:rsidP="004D0128">
      <w:pPr>
        <w:jc w:val="both"/>
      </w:pPr>
      <w:r>
        <w:t xml:space="preserve">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w:t>
      </w:r>
      <w:r w:rsidR="00506B38">
        <w:t xml:space="preserve">uplatnenia </w:t>
      </w:r>
      <w:r w:rsidR="00506B38" w:rsidRPr="00EE227E">
        <w:rPr>
          <w:i/>
        </w:rPr>
        <w:t>de minimis</w:t>
      </w:r>
      <w:r w:rsidR="00506B38">
        <w:t xml:space="preserve"> rezervy</w:t>
      </w:r>
      <w:r>
        <w:t xml:space="preserve"> by mohli napríklad zahŕňať odkaz na technologický vývoj v danej oblasti, menšie opomenutia, nezrovnalosti alebo chyby v počiatočnom projekte)</w:t>
      </w:r>
      <w:r w:rsidR="00506B38">
        <w:t>, pričom nemusí ísť o žiadny z dôvodov</w:t>
      </w:r>
      <w:r>
        <w:t xml:space="preserve"> na zmenu zmluvy uvedený</w:t>
      </w:r>
      <w:r w:rsidR="00506B38">
        <w:t>ch</w:t>
      </w:r>
      <w:r>
        <w:t xml:space="preserve"> v písm. a) až e)</w:t>
      </w:r>
      <w:r w:rsidR="00506B38">
        <w:t xml:space="preserve"> (§ 18 ods. 1 zákona o verejnom obstarávaní)</w:t>
      </w:r>
      <w:r>
        <w:t>. Hodnota všetkých zmien musí byť pritom nižšia ako finančný limit podľa § 5 zákona o verejnom obstarávaní v závislosti od typu zákazky alebo koncesie a zároveň nižšia ako ustanovené jednotlivé percentuálne hodnoty</w:t>
      </w:r>
      <w:r w:rsidR="00506B38">
        <w:t xml:space="preserve"> v zmysle § 18 ods. 5 zákona o verejnom obstarávaní</w:t>
      </w:r>
      <w:r>
        <w:t xml:space="preserve">. </w:t>
      </w:r>
    </w:p>
    <w:p w14:paraId="221AEEB1" w14:textId="77777777" w:rsidR="004D0128" w:rsidRDefault="004D0128" w:rsidP="004D0128">
      <w:pPr>
        <w:jc w:val="both"/>
      </w:pPr>
    </w:p>
    <w:p w14:paraId="7E43CB1F" w14:textId="77777777" w:rsidR="004D0128" w:rsidRDefault="004D0128" w:rsidP="004D0128">
      <w:pPr>
        <w:pStyle w:val="Nadpis2"/>
        <w:numPr>
          <w:ilvl w:val="1"/>
          <w:numId w:val="3"/>
        </w:numPr>
      </w:pPr>
      <w:bookmarkStart w:id="2" w:name="_Toc494263391"/>
      <w:r>
        <w:t>Zmeny prevádzkových zmlúv k existujúcim SW dielam</w:t>
      </w:r>
      <w:bookmarkEnd w:id="2"/>
    </w:p>
    <w:p w14:paraId="09D467C4" w14:textId="77777777" w:rsidR="004D0128" w:rsidRDefault="004D0128" w:rsidP="004D0128"/>
    <w:p w14:paraId="349D754A" w14:textId="0EA52A03" w:rsidR="004D0128" w:rsidRDefault="004D0128" w:rsidP="001E6FCF">
      <w:pPr>
        <w:pStyle w:val="Odsekzoznamu"/>
        <w:numPr>
          <w:ilvl w:val="0"/>
          <w:numId w:val="4"/>
        </w:numPr>
        <w:jc w:val="both"/>
      </w:pPr>
      <w:r>
        <w:t>Riešenie situácie úpravou zmluvy v súlade s pravidlami zmien zmlúv (§ 18 zákona o VO) – meniť zmluvu počas jej trvania je možné v max. hodnote do 10 % hodnoty pôvodnej zmluvy za predpokladu, že hodnota všetkých zmien je nižšia ako limit podľa § 5</w:t>
      </w:r>
      <w:r w:rsidR="008B13EE">
        <w:t xml:space="preserve"> ods.2</w:t>
      </w:r>
      <w:r>
        <w:t xml:space="preserve"> </w:t>
      </w:r>
      <w:r w:rsidR="008B13EE">
        <w:t>ZVO</w:t>
      </w:r>
      <w:r>
        <w:t>.</w:t>
      </w:r>
    </w:p>
    <w:p w14:paraId="17A95C5F" w14:textId="23DE6280" w:rsidR="004D0128" w:rsidRDefault="004D0128" w:rsidP="001E6FCF">
      <w:pPr>
        <w:pStyle w:val="Odsekzoznamu"/>
        <w:numPr>
          <w:ilvl w:val="0"/>
          <w:numId w:val="4"/>
        </w:numPr>
        <w:jc w:val="both"/>
      </w:pPr>
      <w:r>
        <w:t xml:space="preserve">Riešenie situácie úpravou zmluvy v súlade s pravidlami zmien zmlúv – meniť zmluvu počas jej trvania je možné v max hodnote do 50 % hodnoty </w:t>
      </w:r>
      <w:bookmarkStart w:id="3" w:name="_GoBack"/>
      <w:bookmarkEnd w:id="3"/>
      <w:r>
        <w:t>pôvodnej zmluvy</w:t>
      </w:r>
      <w:r w:rsidR="008B13EE">
        <w:t xml:space="preserve"> aj opakovane v zmysle § 18 ods. 5 ZVO</w:t>
      </w:r>
      <w:r>
        <w:t xml:space="preserve">, ak ide o doplňujúce tovary alebo služby, ktoré sú nevyhnutné, nie sú zahrnuté do pôvodnej zmluvy, rámcovej dohody alebo koncesnej zmluvy, poskytuje ich pôvodný dodávateľ alebo koncesionár a zmena dodávateľa alebo koncesionára </w:t>
      </w:r>
    </w:p>
    <w:p w14:paraId="57495CBC" w14:textId="77777777" w:rsidR="004D0128" w:rsidRDefault="004D0128" w:rsidP="004D0128">
      <w:pPr>
        <w:jc w:val="both"/>
      </w:pPr>
      <w:r>
        <w:t xml:space="preserve">1. nie je možná z ekonomických dôvodov alebo technických dôvodov, pričom ide najmä o požiadavku vzájomnej zameniteľnosti alebo interoperability s existujúcim zariadením, službami alebo inštaláciami podľa pôvodnej zmluvy, rámcovej dohody alebo koncesnej zmluvy a </w:t>
      </w:r>
    </w:p>
    <w:p w14:paraId="3477894A" w14:textId="77777777" w:rsidR="004D0128" w:rsidRDefault="004D0128" w:rsidP="004D0128">
      <w:pPr>
        <w:jc w:val="both"/>
      </w:pPr>
      <w:r>
        <w:lastRenderedPageBreak/>
        <w:t xml:space="preserve">2. spôsobí verejnému obstarávateľovi alebo obstarávateľovi významné ťažkosti alebo podstatnú duplicitu nákladov, </w:t>
      </w:r>
    </w:p>
    <w:p w14:paraId="68DAB26C" w14:textId="77777777" w:rsidR="004D0128" w:rsidRDefault="004D0128" w:rsidP="004D0128">
      <w:pPr>
        <w:pStyle w:val="Odsekzoznamu"/>
        <w:numPr>
          <w:ilvl w:val="0"/>
          <w:numId w:val="2"/>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14:paraId="28FBD192" w14:textId="77777777" w:rsidR="004D0128" w:rsidRDefault="004D0128" w:rsidP="004D0128">
      <w:pPr>
        <w:jc w:val="both"/>
      </w:pPr>
      <w:r>
        <w:t xml:space="preserve">Do hodnoty zmeny zmluvy sa v prípade softvéru zahŕňa hodnota pôvodného softvéru (ak zmluva na dodávku softvéru nebola ešte skonzumovaná </w:t>
      </w:r>
      <w:r w:rsidR="00160455">
        <w:t>splnením záväzku (</w:t>
      </w:r>
      <w:r>
        <w:t xml:space="preserve">solúciou). </w:t>
      </w:r>
    </w:p>
    <w:p w14:paraId="5FA39CF0" w14:textId="77777777" w:rsidR="004D0128" w:rsidRDefault="004D0128" w:rsidP="004D0128">
      <w:pPr>
        <w:jc w:val="both"/>
      </w:pPr>
      <w:r>
        <w:t xml:space="preserve">Do hodnoty zmeny zmluvy sa v prípade zmluvy o údržbe zahŕňa hodnota pôvodnej zmluvy o údržbe. (ak zmluva o údržbe nebola ešte skonzumovaná </w:t>
      </w:r>
      <w:r w:rsidR="00160455">
        <w:t>splnením záväzku (</w:t>
      </w:r>
      <w:r>
        <w:t>solúciou).</w:t>
      </w:r>
    </w:p>
    <w:p w14:paraId="4708C4E4" w14:textId="77777777" w:rsidR="008E41B0" w:rsidRDefault="004D0128" w:rsidP="004D0128">
      <w:pPr>
        <w:jc w:val="both"/>
      </w:pPr>
      <w:r>
        <w:t xml:space="preserve">Do hodnoty zmeny zmluvy sa v prípade zmluvy, ktorou sa dodal softvér (ak už bola zmluva na dodávku softvéru skonzumovaná solúciou) a zároveň poskytuje údržba (zmluva o údržbe ešte trvá) zahŕňa hodnota údržby. Ak bolo uzatvorených viacero zmlúv o podpore, do hodnoty zmeny zmluvy sa zahŕňa hodnota poslednej zmluvy o údržbe, ktorá ešte trvá. </w:t>
      </w:r>
    </w:p>
    <w:p w14:paraId="22C8874B" w14:textId="467ECCCC" w:rsidR="004D0128" w:rsidRDefault="00B0651A" w:rsidP="004D0128">
      <w:pPr>
        <w:jc w:val="both"/>
      </w:pPr>
      <w:r>
        <w:t xml:space="preserve">Platí teda pravidlo, že </w:t>
      </w:r>
      <w:r>
        <w:rPr>
          <w:u w:val="single"/>
        </w:rPr>
        <w:t>p</w:t>
      </w:r>
      <w:r w:rsidR="00506B38" w:rsidRPr="0013555B">
        <w:rPr>
          <w:u w:val="single"/>
        </w:rPr>
        <w:t>re výpočet limitu je vždy rozhodujúca cena plnenia podľa pôvodnej zmluvy</w:t>
      </w:r>
      <w:r w:rsidR="00506B38" w:rsidRPr="004A5D5D">
        <w:t>, ku ktorej sa uzatvára dodatok.</w:t>
      </w:r>
    </w:p>
    <w:p w14:paraId="01FB1580" w14:textId="77777777" w:rsidR="00A9332C" w:rsidRDefault="00A9332C"/>
    <w:sectPr w:rsidR="00A933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B6A44" w14:textId="77777777" w:rsidR="0087442F" w:rsidRDefault="0087442F" w:rsidP="004D0128">
      <w:pPr>
        <w:spacing w:after="0" w:line="240" w:lineRule="auto"/>
      </w:pPr>
      <w:r>
        <w:separator/>
      </w:r>
    </w:p>
  </w:endnote>
  <w:endnote w:type="continuationSeparator" w:id="0">
    <w:p w14:paraId="49608CAF" w14:textId="77777777" w:rsidR="0087442F" w:rsidRDefault="0087442F" w:rsidP="004D0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0C10A" w14:textId="77777777" w:rsidR="0087442F" w:rsidRDefault="0087442F" w:rsidP="004D0128">
      <w:pPr>
        <w:spacing w:after="0" w:line="240" w:lineRule="auto"/>
      </w:pPr>
      <w:r>
        <w:separator/>
      </w:r>
    </w:p>
  </w:footnote>
  <w:footnote w:type="continuationSeparator" w:id="0">
    <w:p w14:paraId="0941BD26" w14:textId="77777777" w:rsidR="0087442F" w:rsidRDefault="0087442F" w:rsidP="004D0128">
      <w:pPr>
        <w:spacing w:after="0" w:line="240" w:lineRule="auto"/>
      </w:pPr>
      <w:r>
        <w:continuationSeparator/>
      </w:r>
    </w:p>
  </w:footnote>
  <w:footnote w:id="1">
    <w:p w14:paraId="7AF4DEF3" w14:textId="77777777" w:rsidR="004D0128" w:rsidRPr="00D85585" w:rsidRDefault="004D0128" w:rsidP="004D0128">
      <w:pPr>
        <w:pStyle w:val="Textpoznmkypodiarou"/>
        <w:rPr>
          <w:rFonts w:cstheme="minorHAnsi"/>
        </w:rPr>
      </w:pPr>
      <w:r w:rsidRPr="004B1C3E">
        <w:rPr>
          <w:rStyle w:val="Odkaznapoznmkupodiarou"/>
          <w:rFonts w:cstheme="minorHAnsi"/>
        </w:rPr>
        <w:footnoteRef/>
      </w:r>
      <w:r w:rsidRPr="00FF4E17">
        <w:rPr>
          <w:rFonts w:cstheme="minorHAnsi"/>
        </w:rPr>
        <w:t xml:space="preserve"> </w:t>
      </w:r>
      <w:hyperlink r:id="rId1" w:history="1">
        <w:r w:rsidRPr="00D85585">
          <w:rPr>
            <w:rStyle w:val="Hypertextovprepojenie"/>
            <w:rFonts w:cstheme="minorHAnsi"/>
          </w:rPr>
          <w:t>https://www.uvo.gov.sk/legislativametodika-dohlad/metodicke-usmernenia/vseobecne-metodicke-usmernenia-zakon-c-3432015-z-z--51e.html?id=1173</w:t>
        </w:r>
      </w:hyperlink>
      <w:r w:rsidRPr="00E756BF">
        <w:rPr>
          <w:rFonts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50537CD"/>
    <w:multiLevelType w:val="hybridMultilevel"/>
    <w:tmpl w:val="D05E1A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128"/>
    <w:rsid w:val="00003AD1"/>
    <w:rsid w:val="000311EC"/>
    <w:rsid w:val="00093CF0"/>
    <w:rsid w:val="000D791C"/>
    <w:rsid w:val="00126ED8"/>
    <w:rsid w:val="00160455"/>
    <w:rsid w:val="00164F0D"/>
    <w:rsid w:val="0019313C"/>
    <w:rsid w:val="001C7C74"/>
    <w:rsid w:val="001E6FCF"/>
    <w:rsid w:val="00403E64"/>
    <w:rsid w:val="00464809"/>
    <w:rsid w:val="004D0128"/>
    <w:rsid w:val="00506B38"/>
    <w:rsid w:val="005213ED"/>
    <w:rsid w:val="00617717"/>
    <w:rsid w:val="00773F7D"/>
    <w:rsid w:val="007C32E9"/>
    <w:rsid w:val="0087442F"/>
    <w:rsid w:val="00895B36"/>
    <w:rsid w:val="008B13EE"/>
    <w:rsid w:val="008E41B0"/>
    <w:rsid w:val="008E6771"/>
    <w:rsid w:val="009A13A1"/>
    <w:rsid w:val="00A50855"/>
    <w:rsid w:val="00A7239A"/>
    <w:rsid w:val="00A9332C"/>
    <w:rsid w:val="00B0651A"/>
    <w:rsid w:val="00B9159C"/>
    <w:rsid w:val="00BF7EC5"/>
    <w:rsid w:val="00C12E0E"/>
    <w:rsid w:val="00CE32AC"/>
    <w:rsid w:val="00D2444C"/>
    <w:rsid w:val="00D87544"/>
    <w:rsid w:val="00D962BA"/>
    <w:rsid w:val="00DA3CEC"/>
    <w:rsid w:val="00DE55E7"/>
    <w:rsid w:val="00EE227E"/>
    <w:rsid w:val="00FE6A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E574"/>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D0128"/>
  </w:style>
  <w:style w:type="paragraph" w:styleId="Nadpis1">
    <w:name w:val="heading 1"/>
    <w:basedOn w:val="Normlny"/>
    <w:next w:val="Normlny"/>
    <w:link w:val="Nadpis1Char"/>
    <w:uiPriority w:val="9"/>
    <w:qFormat/>
    <w:rsid w:val="004D01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4D0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4D0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D012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4D012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4D012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4D0128"/>
    <w:pPr>
      <w:ind w:left="720"/>
      <w:contextualSpacing/>
    </w:pPr>
  </w:style>
  <w:style w:type="character" w:styleId="Hypertextovprepojenie">
    <w:name w:val="Hyperlink"/>
    <w:basedOn w:val="Predvolenpsmoodseku"/>
    <w:uiPriority w:val="99"/>
    <w:unhideWhenUsed/>
    <w:rsid w:val="004D0128"/>
    <w:rPr>
      <w:color w:val="0563C1" w:themeColor="hyperlink"/>
      <w:u w:val="single"/>
    </w:rPr>
  </w:style>
  <w:style w:type="paragraph" w:styleId="Textpoznmkypodiarou">
    <w:name w:val="footnote text"/>
    <w:basedOn w:val="Normlny"/>
    <w:link w:val="TextpoznmkypodiarouChar"/>
    <w:uiPriority w:val="99"/>
    <w:unhideWhenUsed/>
    <w:rsid w:val="004D01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4D0128"/>
    <w:rPr>
      <w:sz w:val="20"/>
      <w:szCs w:val="20"/>
    </w:rPr>
  </w:style>
  <w:style w:type="character" w:styleId="Odkaznapoznmkupodiarou">
    <w:name w:val="footnote reference"/>
    <w:basedOn w:val="Predvolenpsmoodseku"/>
    <w:uiPriority w:val="99"/>
    <w:semiHidden/>
    <w:unhideWhenUsed/>
    <w:rsid w:val="004D0128"/>
    <w:rPr>
      <w:vertAlign w:val="superscript"/>
    </w:rPr>
  </w:style>
  <w:style w:type="character" w:customStyle="1" w:styleId="OdsekzoznamuChar">
    <w:name w:val="Odsek zoznamu Char"/>
    <w:aliases w:val="List of Item Numbers Char"/>
    <w:basedOn w:val="Predvolenpsmoodseku"/>
    <w:link w:val="Odsekzoznamu"/>
    <w:uiPriority w:val="34"/>
    <w:rsid w:val="004D0128"/>
  </w:style>
  <w:style w:type="paragraph" w:styleId="Textbubliny">
    <w:name w:val="Balloon Text"/>
    <w:basedOn w:val="Normlny"/>
    <w:link w:val="TextbublinyChar"/>
    <w:uiPriority w:val="99"/>
    <w:semiHidden/>
    <w:unhideWhenUsed/>
    <w:rsid w:val="00DE55E7"/>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DE55E7"/>
    <w:rPr>
      <w:rFonts w:ascii="Times New Roman" w:hAnsi="Times New Roman" w:cs="Times New Roman"/>
      <w:sz w:val="18"/>
      <w:szCs w:val="18"/>
    </w:rPr>
  </w:style>
  <w:style w:type="character" w:styleId="Odkaznakomentr">
    <w:name w:val="annotation reference"/>
    <w:basedOn w:val="Predvolenpsmoodseku"/>
    <w:uiPriority w:val="99"/>
    <w:semiHidden/>
    <w:unhideWhenUsed/>
    <w:rsid w:val="00DE55E7"/>
    <w:rPr>
      <w:sz w:val="16"/>
      <w:szCs w:val="16"/>
    </w:rPr>
  </w:style>
  <w:style w:type="paragraph" w:styleId="Textkomentra">
    <w:name w:val="annotation text"/>
    <w:basedOn w:val="Normlny"/>
    <w:link w:val="TextkomentraChar"/>
    <w:uiPriority w:val="99"/>
    <w:semiHidden/>
    <w:unhideWhenUsed/>
    <w:rsid w:val="00DE55E7"/>
    <w:pPr>
      <w:spacing w:line="240" w:lineRule="auto"/>
    </w:pPr>
    <w:rPr>
      <w:sz w:val="20"/>
      <w:szCs w:val="20"/>
    </w:rPr>
  </w:style>
  <w:style w:type="character" w:customStyle="1" w:styleId="TextkomentraChar">
    <w:name w:val="Text komentára Char"/>
    <w:basedOn w:val="Predvolenpsmoodseku"/>
    <w:link w:val="Textkomentra"/>
    <w:uiPriority w:val="99"/>
    <w:semiHidden/>
    <w:rsid w:val="00DE55E7"/>
    <w:rPr>
      <w:sz w:val="20"/>
      <w:szCs w:val="20"/>
    </w:rPr>
  </w:style>
  <w:style w:type="paragraph" w:styleId="Predmetkomentra">
    <w:name w:val="annotation subject"/>
    <w:basedOn w:val="Textkomentra"/>
    <w:next w:val="Textkomentra"/>
    <w:link w:val="PredmetkomentraChar"/>
    <w:uiPriority w:val="99"/>
    <w:semiHidden/>
    <w:unhideWhenUsed/>
    <w:rsid w:val="00DE55E7"/>
    <w:rPr>
      <w:b/>
      <w:bCs/>
    </w:rPr>
  </w:style>
  <w:style w:type="character" w:customStyle="1" w:styleId="PredmetkomentraChar">
    <w:name w:val="Predmet komentára Char"/>
    <w:basedOn w:val="TextkomentraChar"/>
    <w:link w:val="Predmetkomentra"/>
    <w:uiPriority w:val="99"/>
    <w:semiHidden/>
    <w:rsid w:val="00DE55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850D1C-C799-45D3-88A4-E662D42FDC5E}">
  <ds:schemaRefs>
    <ds:schemaRef ds:uri="http://schemas.openxmlformats.org/officeDocument/2006/bibliography"/>
  </ds:schemaRefs>
</ds:datastoreItem>
</file>

<file path=customXml/itemProps2.xml><?xml version="1.0" encoding="utf-8"?>
<ds:datastoreItem xmlns:ds="http://schemas.openxmlformats.org/officeDocument/2006/customXml" ds:itemID="{11084F3F-A04D-4A9A-A45E-BA3116EA2E0B}"/>
</file>

<file path=customXml/itemProps3.xml><?xml version="1.0" encoding="utf-8"?>
<ds:datastoreItem xmlns:ds="http://schemas.openxmlformats.org/officeDocument/2006/customXml" ds:itemID="{E1F1EAFE-C050-47F6-B837-7AF75634FADB}"/>
</file>

<file path=customXml/itemProps4.xml><?xml version="1.0" encoding="utf-8"?>
<ds:datastoreItem xmlns:ds="http://schemas.openxmlformats.org/officeDocument/2006/customXml" ds:itemID="{6A7BB0D4-88E9-4A55-B157-D35944D97A00}"/>
</file>

<file path=docProps/app.xml><?xml version="1.0" encoding="utf-8"?>
<Properties xmlns="http://schemas.openxmlformats.org/officeDocument/2006/extended-properties" xmlns:vt="http://schemas.openxmlformats.org/officeDocument/2006/docPropsVTypes">
  <Template>Normal</Template>
  <TotalTime>0</TotalTime>
  <Pages>5</Pages>
  <Words>1868</Words>
  <Characters>10652</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12496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UPVII</dc:creator>
  <cp:keywords/>
  <dc:description/>
  <cp:lastModifiedBy>Alexandra Kollerová</cp:lastModifiedBy>
  <cp:revision>2</cp:revision>
  <dcterms:created xsi:type="dcterms:W3CDTF">2019-03-25T12:48:00Z</dcterms:created>
  <dcterms:modified xsi:type="dcterms:W3CDTF">2019-03-25T12:48:00Z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